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Ryman Healthcare Limited - Ngaio Marsh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Ryman Healthcare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Ngaio Marsh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11 October 2018</w:t>
      </w:r>
      <w:bookmarkEnd w:id="7"/>
      <w:r w:rsidRPr="009418D4">
        <w:rPr>
          <w:rFonts w:cs="Arial"/>
        </w:rPr>
        <w:tab/>
        <w:t xml:space="preserve">End date: </w:t>
      </w:r>
      <w:bookmarkStart w:id="8" w:name="AuditEndDate"/>
      <w:r w:rsidR="00A4268A">
        <w:rPr>
          <w:rFonts w:cs="Arial"/>
        </w:rPr>
        <w:t>12 October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Ngaio Marsh is part of the Ryman Group of retirement villages and aged care facilities.  Ngaio Marsh provides rest home and hospital (medical and geriatric) level care for up to 114 residents in the care unit and up to 30 rest home level care residents in the serviced apartments.  On the day of the audit there were 117 residents including eight rest home residents in the serviced apartments.  The service is managed by an experienced village manager.  The residents and relatives interviewed all spoke positively about the care and support provided.</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The previous audit shortfall around timeliness of interRAI assessments has been addressed.</w:t>
      </w:r>
    </w:p>
    <w:p w:rsidRPr="00A4268A">
      <w:pPr>
        <w:spacing w:before="240" w:line="276" w:lineRule="auto"/>
        <w:rPr>
          <w:rFonts w:eastAsia="Calibri"/>
        </w:rPr>
      </w:pPr>
      <w:r w:rsidRPr="00A4268A">
        <w:rPr>
          <w:rFonts w:eastAsia="Calibri"/>
        </w:rPr>
        <w:t>The service has continued to exceed the required standard around meals.  A further area of continuous improvement was identified around staff training and education.</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There is evidence that residents and family are kept informed.  A system for managing complaints is in place.  The rights of the resident and/or their family to make a complaint is understood, respected and upheld by the service.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village manager, assistant manager and clinical manager are responsible for the day-to-day operations.  Goals are documented for the service with evidence of regular reviews.  A comprehensive quality and risk management programme is in place.  Corrective actions are implemented and evaluated where opportunities for improvements are identified.  The risk management programme includes managing adverse events and health and safety processes.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 comprehensive orientation programme is implemented for new staff.  Ongoing education and training includes in-service education and competency assessments.</w:t>
      </w:r>
    </w:p>
    <w:p w:rsidRPr="00A4268A">
      <w:pPr>
        <w:spacing w:before="240" w:line="276" w:lineRule="auto"/>
        <w:rPr>
          <w:rFonts w:eastAsia="Calibri"/>
        </w:rPr>
      </w:pPr>
      <w:r w:rsidRPr="00A4268A">
        <w:rPr>
          <w:rFonts w:eastAsia="Calibri"/>
        </w:rPr>
        <w:t xml:space="preserve">Registered nursing cover is provided seven days a week.  Residents and families report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InterRAI assessments, risk assessments, care plans, interventions and evaluations are completed by the registered nurses.  Care plans demonstrate service integration.  Residents and family interviewed confirmed they were involved in the care plan process and review.  The general practitioner completes an admission visit and reviews the residents at least three-monthly.</w:t>
      </w:r>
    </w:p>
    <w:p w:rsidRPr="00A4268A" w:rsidP="00621629">
      <w:pPr>
        <w:spacing w:before="240" w:line="276" w:lineRule="auto"/>
        <w:rPr>
          <w:rFonts w:eastAsia="Calibri"/>
        </w:rPr>
      </w:pPr>
      <w:r w:rsidRPr="00A4268A">
        <w:rPr>
          <w:rFonts w:eastAsia="Calibri"/>
        </w:rPr>
        <w:t xml:space="preserve">The activity team provide an activities programme which is varied and interesting.  The Engage programme meets the abilities and recreational needs of the group of residents.  Residents are encouraged to maintain links with community groups.  </w:t>
      </w:r>
    </w:p>
    <w:p w:rsidRPr="00A4268A"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The general practitioner reviews medications three-monthly.  </w:t>
      </w:r>
    </w:p>
    <w:p w:rsidRPr="00A4268A" w:rsidP="00621629">
      <w:pPr>
        <w:spacing w:before="240" w:line="276" w:lineRule="auto"/>
        <w:rPr>
          <w:rFonts w:eastAsia="Calibri"/>
        </w:rPr>
      </w:pPr>
      <w:r w:rsidRPr="00A4268A">
        <w:rPr>
          <w:rFonts w:eastAsia="Calibri"/>
        </w:rPr>
        <w:t xml:space="preserve">The menu is designed by a dietitian at an organisational level.  All baking and meals are cooked on-site.  Individual and special dietary needs are accommodated.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A current building warrant of fitness is posted in a visible location</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Staff receive training around restraint minimisation and the management of challenging behaviour.  Ngaio Marsh has appropriate procedures and documents for the safe assessment, planning, monitoring and review of restraint and enablers.  There are currently three residents with restraint and one enablers at the time of the audit.  Staff have received education and training in restraint minimisation and managing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programme include policies and procedures to guide staff.  The infection prevention and control team hold integrated meetings with the health and safety team.  A monthly infection control report is completed, trends are identified and acted upon.  Benchmarking occurs and a six-monthly comparative summary is completed.  Two outbreaks have been well managed.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56"/>
        <w:gridCol w:w="1280"/>
        <w:gridCol w:w="1040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available.  Information about complaints is provided on admission.  Interviews with all residents and family members confirmed their understanding of the complaints process.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A complaints’ register includes written and verbal complaints, dates and actions taken.  Complaints are managed in a timely manner, meeting timeframes determined by the Health and Disability Commissioner (HDC).  Three complaints from 2017 and three from 2018 year to date were reviewed.  There is evidence of complaints received being discussed in staff and management meetings.  All complaints received have been documented as resolved.  Complainants are provided with information on how to access advocacy services through the Health and Disability Commissioner if resolution is not to their satisfaction.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contact is maintained with family, including if an incident or care/health issues arise.  Evidence of families being kept informed is documented on the electronic database and in the residents’ progress notes.  All five family members interviewed (two rest home level and three hospital level) stated they were well-informed.  Twelve incident/accident forms and residents’ files were reviewed, and all identified that either the next of kin were contacted or requested not to be contacted (minor events only).  Regular resident and family meetings provide a forum for residents to discuss issues or concerns.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Interpreter services are available if needed for residents who are unable to speak or understand English.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Ngaio Marsh provides rest home and hospital (including medical services) level care for up to144 residents including rest home level care across 30 serviced apartments certified.  There are 62 dual-service beds, and 52 hospital level beds in the care centre.  Occupancy during the audit was 36 rest home level residents in the care centre (including one on a respite contract) and eight rest home residents in the serviced apartments and 73 hospital level residents.  On the day of audit all residents were under the Aged Related Residential Care (ARRC)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service philosophy that guides quality improvement and risk management.  Specific values have been determined for the facility.  Organisational objectives for 2018 are defined with evidence of monthly reviews and quarterly reporting to senior managers on progress towards meeting these objectives.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been in the position for four years.  She is a registered nurse but no longer maintains a current practising certificate.  The manager is supported by a regional manager, an experienced assistant manager and a clinical manager/RN who has also been in the position for two months.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management team have each completed in excess of eight hours of professional development related to managing an aged care facility in the past year.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Ngaio Marsh has a well-established quality and risk management system that is directed by Ryman head office.  Quality and risk performance is reported across the facility meetings and to the organisation's management team.  Discussions with the management team (assistant manager and clinical manager) and staff, and review of management and staff meeting minutes demonstrate their involvement in quality and risk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meetings in the rest home and hospital are held six-monthly and residents’ meetings in the rest home/hospital are held every two months.  Minutes are maintained.  Annual resident and relative surveys are completed.  The last survey completed identified that all areas other than laundry and activities were very positive    A quality improvement plan was documented for these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procedures and associated implementation systems to provide a good level of assurance that it is meeting accepted good practice and adhering to relevant standards - including those standards relating to the Health and Disability Services (Safety) Act 2001.  Policies are reviewed at a national level and are forwarded through to each facility where they are distributed to each service level.  They are communicated to staff, as evidenced in staff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implemented processes to collect, analyse and evaluate data, which is utilised for service improvements.  Quality improvement plans are completed with evidence that suggestions and concerns are addressed.  Results are communicated to staff across a variety of meetings and reflect actions being implemented and signed off when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two-monthly health and safety meetings.  A health and safety representative is appointed, who has completed health and safety training.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are made.  The data is tabled at staff and management meetings.  The hazard identification resolution plan is sent to head office and identifies any new hazards.  A review of this hazard register and the maintenance register indicate that there is resolution of issues identified.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including identifying residents at risk of falling while using their mobility equipment.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corrective action to minimise and debriefing.  Individual incident reports are completed electronically for each incident/accident with immediate action noted and any follow-up action required. </w:t>
            </w:r>
          </w:p>
          <w:p w:rsidR="00EB7645" w:rsidRPr="00BE00C7" w:rsidP="00BE00C7">
            <w:pPr>
              <w:pStyle w:val="OutcomeDescription"/>
              <w:spacing w:before="120" w:after="120"/>
              <w:rPr>
                <w:rFonts w:cs="Arial"/>
                <w:b w:val="0"/>
                <w:lang w:eastAsia="en-NZ"/>
              </w:rPr>
            </w:pPr>
            <w:r w:rsidRPr="00BE00C7">
              <w:rPr>
                <w:rFonts w:cs="Arial"/>
                <w:b w:val="0"/>
                <w:lang w:eastAsia="en-NZ"/>
              </w:rPr>
              <w:t>A review of twelve recent incident/accident forms from across all areas of the service, identified that all were fully completed and include follow-up by a registered nurse.  The clinical manager is involved in the adverse event process, with links to the applicable meetings (teamRyman, RN, care staff, health and safety/infection control).  This provides the opportunity to review any incidents as they occur.</w:t>
            </w:r>
          </w:p>
          <w:p w:rsidR="00EB7645" w:rsidRPr="00BE00C7" w:rsidP="00BE00C7">
            <w:pPr>
              <w:pStyle w:val="OutcomeDescription"/>
              <w:spacing w:before="120" w:after="120"/>
              <w:rPr>
                <w:rFonts w:cs="Arial"/>
                <w:b w:val="0"/>
                <w:lang w:eastAsia="en-NZ"/>
              </w:rPr>
            </w:pPr>
            <w:r w:rsidRPr="00BE00C7">
              <w:rPr>
                <w:rFonts w:cs="Arial"/>
                <w:b w:val="0"/>
                <w:lang w:eastAsia="en-NZ"/>
              </w:rPr>
              <w:t>The management team are able to identify situations that would be reported to statutory authorities.  Appropriate section 31 notifications have been made or pressure injuries, wandering, resident fracture and two outbreaks were notified to the appropriate departments.  The Ministry of Health has been notified of the clinical manager employment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human resources policies including recruitment, selection, orientation and staff training and development.  Eight staff files reviewed (three care assistants, three registered nurses (including the clinical manager), one chef, one activities assistant) provided evidence of signed contracts, job descriptions relevant to the role the staff member is in, induction, application form and reference checks.  All files reviewed included annual performance appraisals with eight-week reviews completed for newly appointed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 of RN and EN practising certificates are maintained within the facility.  Practising certificates for other health practitioners are retained to provide evidence of registration.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orientation/induction programme provides new staff with relevant information for safe work practice.  It is tailored specifically to each position.  There is an implemented annual education plan.  The annual training programme exceeds eight hours annually.  There is an attendance register for each training session and an individual staff member record of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are supported to maintain their professional competency.  Staff training records are maintained.  There are implemented competencies for RNs, ENs and care assistants, relating to specialised procedures or treatments including medication competencies and insulin competencies.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This defines staffing ratios to residents.  Rosters implement the staffing rationale.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divided into a hospital unit upstairs, a dual-purpose unit downstairs and serviced apartments.  Staffing is allocated per unit, depending on occupancy and resident acuity.  There is a clinical manager overseeing all clinical care and a full-time unit coordinator (RN) for each of the three areas.  In addition, there is a registered nurse on duty across 24 hours, seven days per week in each area, with the addition of a second RN in the hospital unit on mornings and afternoons, seven days a week and a dedicated eight-hour interRAI shift on Tuesdays to complete documentation.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care unit (47 residents) has ten caregivers on morning shift (six long and four short), a fluids assistant from 9:30 am to 1pm, a physio assistant five days a week from 9am to 12pm and an activities coordinator on from 9am to 4pm seven days a week.  There are seven caregivers (two long and five short shifts) on afternoon shift with an additional lounge carer between 4pm and 8pm.  There are three caregivers rostered on night shift.  </w:t>
            </w:r>
          </w:p>
          <w:p w:rsidR="00EB7645" w:rsidRPr="00BE00C7" w:rsidP="00BE00C7">
            <w:pPr>
              <w:pStyle w:val="OutcomeDescription"/>
              <w:spacing w:before="120" w:after="120"/>
              <w:rPr>
                <w:rFonts w:cs="Arial"/>
                <w:b w:val="0"/>
                <w:lang w:eastAsia="en-NZ"/>
              </w:rPr>
            </w:pPr>
            <w:r w:rsidRPr="00BE00C7">
              <w:rPr>
                <w:rFonts w:cs="Arial"/>
                <w:b w:val="0"/>
                <w:lang w:eastAsia="en-NZ"/>
              </w:rPr>
              <w:t>The rest home/hospital care unit currently (36 rest home level residents, 26 hospital level residents); has ten caregivers on morning shift (six long and four short), a fluids assistant from 9:30am to 1pm, a physio assistant three days a week from 9:30am to 12pm and an activities coordinator on from 9am to 4pm five days a week plus an activity’s assistant for two hours per day twice a week.  There are seven caregivers (five long and two short shifts) on afternoon shift with an additional lounge carer between 4pm and 8pm.  There are two caregivers rostered on night shift.</w:t>
              <w:tab/>
              <w:t xml:space="preser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clinical manager, work full-time Monday to Friday and are on-call if required.  The hospital and rest home unit coordinators provide on call on their rostered days and provide seven-day cover.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physiotherapist is contracted eight hours a week and a physiotherapy assistant provide the rehabilitation programmes developed by the physiotherapist.  There are separate laundry and cleaning staff. </w:t>
            </w:r>
          </w:p>
          <w:p w:rsidR="00EB7645" w:rsidRPr="00BE00C7" w:rsidP="00BE00C7">
            <w:pPr>
              <w:pStyle w:val="OutcomeDescription"/>
              <w:spacing w:before="120" w:after="120"/>
              <w:rPr>
                <w:rFonts w:cs="Arial"/>
                <w:b w:val="0"/>
                <w:lang w:eastAsia="en-NZ"/>
              </w:rPr>
            </w:pPr>
            <w:r w:rsidRPr="00BE00C7">
              <w:rPr>
                <w:rFonts w:cs="Arial"/>
                <w:b w:val="0"/>
                <w:lang w:eastAsia="en-NZ"/>
              </w:rPr>
              <w:t>Staff on the floor on the days of the audit were visible and were attending to call bells in a timely manner as confirmed by all residents interviewed.  Staff interviewed stated that overall the staffing levels are satisfactory, and that the management team provide good support.  Residents and family members interviewed reported there are adequate staff numbers.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Medicine management complies with Ministry of Health medication requirements.  Medication reconciliation of monthly blister packs is completed by RNs and any errors are fed back to pharmacy.  Registered nurses, enrolled nurses and senior care assistants who administer medications have been assessed for competency on an annual basis.  Care staff interviewed were able to describe their role in regard to medicine administration.  Registered nurses observed on medication rounds followed correct procedures.  Medications were stored safely.  Medication fridges were monitored daily and recorded weekly.  All eye drops, and creams were dated on opening.  Residents have photo identification on medication charts and allergies are recorded.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 self-medicating residents (one hospital and two rest home) had been assessed and reviewed by the GP and RN as competent to self-administer.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electronic medication charts (eight hospital, four rest home) and two paper based medications charts were reviewed and evidenced that all medication documentation has been completed appropriately including charting and administration signing.  The effectiveness of ‘as required’ medications is recorded in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food control plan in place and expires 9th May 2019.</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and baking are prepared and cooked on-site.  The qualified head chef is supported by two chefs and kitchen assistants.  Staff have been trained in food safety and chemical safety.  There is an organisational four-weekly seasonal menu that had been designed in consultation with the dietitian at organisational level.  Meals are delivered in hot boxes and served from bain maries in the kitchenettes.  Residents have choices available each mealtime.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chef receives a resident dietary profile for all new admissions and is notified of any dietary changes.  Resident likes, dislikes and dietary preferences were known.  Alternative foods are offered.  Cultural, religious and food allergies are accommodated.  Special diets such as pureed/soft diets are provided.  Nutritious snacks are available when the kitchen is closed.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Freezer and chiller temperatures and end cooked temperatures are taken and recorded twice daily.  Chilled goods temperature is checked on delivery.  Food temperatures are monitored and recorded twice a day.  All foods were date labelled.  A cleaning schedule is maintained.  Staff were observed to be wearing appropriate personal protective clothing.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 CI awarded around improving the dining experiences continues to be a focus for Ngaio Marsh.  Continuing initiatives including refurbishment of furniture, staff training on meal presentation and input from the chef improving the special diets by introducing alternative ways to meet the needs of residents.  Survey results show continued increasing satisfaction with meals.  Residents have the opportunity to provide feedback on the meals through resident meetings, surveys and direct contact with the chef.  Residents interviewed commented positively on the meals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(four hospital level) reported their needs were being met.  The family members interviewed (two rest home and three hospital) stated their relative’s needs were being appropriately met.  When a resident's condition alters, a registered nurse initiates a review and if required, a GP visit or nurse specialist consultant.  Interventions required were documented in the resident’s care plan.  Care plans reviewed were updated to reflect the changes in resident needs/supports.  Short-term care plans are developed for infections.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treatment and evaluations were in place (on the electronic database) for 27 residents with wounds.  There was one resident with an unstageable pressure injury.  Adequate dressing supplies were sighted in the treatment rooms.  The RNs could describe access to the Nurse Maude service who provide support for wound and palliative care.  The GP reviews wounds three-monthly or earlier if there are signs of infection or non-healing.  Chronic wounds and pressure injuries are linked to the long-term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three-day urinary continence assessment, bowel management and continence products identified for day use, night use and other management.  Specialist continence advice is available as needed and this could be described by the RNs interviewed.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in place on the myRyman electronic system include (but not limited to): monthly weight, blood pressure and pulse, neurological observations post unwitnessed falls or identified head injuries, food and fluid charts, restraint monitoring, pain monitoring, blood sugar levels and behaviour charts.  Progress notes document changes in health and significant events.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team comprises of one diversional therapist who is based in the hospital unit upstairs, with three activities coordinators who work between the rest home/hospital (dual) area downstairs and the service apartments.  Activity assessments are completed for residents on admission.  </w:t>
            </w:r>
          </w:p>
          <w:p w:rsidR="00EB7645" w:rsidRPr="00BE00C7" w:rsidP="00BE00C7">
            <w:pPr>
              <w:pStyle w:val="OutcomeDescription"/>
              <w:spacing w:before="120" w:after="120"/>
              <w:rPr>
                <w:rFonts w:cs="Arial"/>
                <w:b w:val="0"/>
                <w:lang w:eastAsia="en-NZ"/>
              </w:rPr>
            </w:pPr>
            <w:r w:rsidRPr="00BE00C7">
              <w:rPr>
                <w:rFonts w:cs="Arial"/>
                <w:b w:val="0"/>
                <w:lang w:eastAsia="en-NZ"/>
              </w:rPr>
              <w:t>The activity plan in the files reviewed had been evaluated at least six-monthly with the care plan review.</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Engage programme has set activities with the flexibility for each service level to add activities that are meaningful and relevant for the resident group including (but not limited to), Triple AAA exercises, walking groups, themes events and celebrations, baking and cooking, games, entertainment, outings and drives.  Activities are provided Monday to Sunday in the hospital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With activities, caregivers can set up and arrange activities over the weekend including (but not limited to); board games and movies.  There are regular outings/drives for all residents as appropriate including weekly entertainment and involvement in community events.  On-site church services are held.  The activities staff interviewed advised one-on-one time is spent with those residents who choose not to be involved in the activity programme.  Whole facility events are held in the community centre.  The theme for this month is Oktoberfest - the team have sourced German food for the residents to taste, the hospital residents are baking pretzels, there will be a celebration at the end of the month where staff and residents will dress up and enjoy the celebration.  The resident/family/whānau as appropriate are involved in the development of the activity plan.  Residents and relatives have the opportunity to feedback on the programme through the resident meetings and satisfaction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reviewed had been evaluated by registered nurses for long-term residents who had been at the service six months.  One rest home resident was on respite care.  Written evaluations for long-term residents describe the resident’s progress against the resident’s identified goals and any changes are updated on the long-term care plan.  The multidisciplinary review involves the RN, clinical manager, GP, care assistant, activities staff and other allied health professionals involved in the care of the resident.  There is at least a three-monthly review by the medical practitioner.  The relatives interviewed confirm they are invited to care plan reviews and are notified of the outcome if unable to attend.  Residents interviewed feel they are kept up to date with changes to the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displays a current building warrant of fitness which expires on 1st August 2019.  Hot water temperatures are checked monthly.  Medical equipment and electrical appliances have been tested and tagged and calibrated.  Regular and reactive maintenance occurs.  Residents were observed to mobilise safely within the facility.  There are several seating areas throughout the facility.  The exterior has been well maintained with safe paving, outdoor shaded seating, lawn and gardens.  The garden staff have recently won an award for best kept grounds.  There are two atriums within the facility which were observed to be enjoyed by residents and relatives during the audit.  Caregivers interviewed confirmed there is adequate equipment to carry out the cares according to the resident needs as identified in the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the purpose and methodology for the surveillance of infections.  Definitions of infections are appropriate to the complexity of service provided.  Individual infection report forms are completed for all infections and are kept as part of the resident files.  Infections are included on an electronic register and the infection prevention and control officer (registered nurse) completes a monthly report.  Monthly data is reported to the combined infection prevention and control/health and safety meetings.  Staff are informed through the variety of clinical meetings held at the facility.  Meeting minutes include identifying trends, corrective actions and evaluations and are available on the staff noticeboard.  The infection prevention and control programme links with the quality programme.  There is close liaison with the GPs and laboratory service that advise and provide feedback and information to the service.  Systems in place are appropriate to the size and complexity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had two outbreaks in 2018 (one respiratory and one confirmed norovirus).  Relevant authorities were notified, and documentation completed on a daily basis.  Staff were kept informed at handovers.  All staff received an educational debrief.  Infection control policy and practice meets best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practices are only used where it is clinically indicated and justified, and other de-escalation strategies have been ineffective.  The policies and procedures are comprehensive, and include definitions, processes and use of restraints and enablers.  On the day of audit, there were three residents with restraint (all chair briefs) and one bedrail enabler.</w:t>
            </w:r>
          </w:p>
          <w:p w:rsidR="00EB7645" w:rsidRPr="00BE00C7" w:rsidP="00BE00C7">
            <w:pPr>
              <w:pStyle w:val="OutcomeDescription"/>
              <w:spacing w:before="120" w:after="120"/>
              <w:rPr>
                <w:rFonts w:cs="Arial"/>
                <w:b w:val="0"/>
                <w:lang w:eastAsia="en-NZ"/>
              </w:rPr>
            </w:pPr>
            <w:r w:rsidRPr="00BE00C7">
              <w:rPr>
                <w:rFonts w:cs="Arial"/>
                <w:b w:val="0"/>
                <w:lang w:eastAsia="en-NZ"/>
              </w:rPr>
              <w:t>Staff training has been provided around restraint minimisation and enablers, falls prevention and analysis and management of challenging behaviours.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99"/>
        <w:gridCol w:w="1280"/>
        <w:gridCol w:w="2000"/>
        <w:gridCol w:w="915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provides a wide range of education related to care of the elderly.  Survey results, complaints and adverse events are reviewed and where applicable, additional education sessions are provided.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Ngaio Marsh management team identified in February 2018, that attendance at training opportunities did not always meet expected levels.  A quality improvement plan was implemented to ensure all staff were fully informed of planned, current and recent education.  The action plan implemented a set training day early in the month soon after the first facility meeting.  The contents of the in-service were discussed at all handovers for the week following the education session.  In-service attendance was reviewed weekly and management communicated with staff who had not attended.  Staff who had not attended were required to read the in-service material attached to the full facility meeting minutes and sign as read.  Staff who had not attended or read the in-service were sent individual letters and texts reminding them of the requirement to attend training.  The training provided related to compulsory training and current resident needs.  </w:t>
            </w:r>
          </w:p>
          <w:p w:rsidR="00EB7645" w:rsidRPr="00BE00C7" w:rsidP="00BE00C7">
            <w:pPr>
              <w:pStyle w:val="OutcomeDescription"/>
              <w:spacing w:before="120" w:after="120"/>
              <w:rPr>
                <w:rFonts w:cs="Arial"/>
                <w:b w:val="0"/>
                <w:lang w:eastAsia="en-NZ"/>
              </w:rPr>
            </w:pPr>
            <w:r w:rsidRPr="00BE00C7">
              <w:rPr>
                <w:rFonts w:cs="Arial"/>
                <w:b w:val="0"/>
                <w:lang w:eastAsia="en-NZ"/>
              </w:rPr>
              <w:t>As a result of the ongoing initiatives above attendance has continued to show an increase.  Staff attendance has increased from between 20 to 30% last year to between 70 and 80% since March 2018.  On interview, staff were very positive regarding the education offered and stated the education made a positive difference to resident care.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Ryman Healthcare Limited - Ngaio Marsh Retirement Village</w:t>
    </w:r>
    <w:bookmarkEnd w:id="58"/>
    <w:r>
      <w:rPr>
        <w:rFonts w:cs="Arial"/>
        <w:sz w:val="16"/>
        <w:szCs w:val="20"/>
      </w:rPr>
      <w:tab/>
      <w:t xml:space="preserve">Date of Audit: </w:t>
    </w:r>
    <w:bookmarkStart w:id="59" w:name="AuditStartDate1"/>
    <w:r>
      <w:rPr>
        <w:rFonts w:cs="Arial"/>
        <w:sz w:val="16"/>
        <w:szCs w:val="20"/>
      </w:rPr>
      <w:t>11 October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