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Cashmere View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Cashmere View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September 2018</w:t>
      </w:r>
      <w:bookmarkEnd w:id="7"/>
      <w:r w:rsidRPr="009418D4">
        <w:rPr>
          <w:rFonts w:cs="Arial"/>
        </w:rPr>
        <w:tab/>
        <w:t xml:space="preserve">End date: </w:t>
      </w:r>
      <w:bookmarkStart w:id="8" w:name="AuditEndDate"/>
      <w:r w:rsidR="00A4268A">
        <w:rPr>
          <w:rFonts w:cs="Arial"/>
        </w:rPr>
        <w:t>4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Cashmere View is a Bupa facility.  The service provides rest home and hospital (medical and geriatric) and psychogeriatric level care for up to 103 residents.  Occupancy on the day of audit was 99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a care home manager who has been in the role for one year.  The care home manager is supported by a clinical manager who has also been in the position for one year.  The management team is supported by the wider Bupa management team, which includes an operations manager.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Cashmere View endeavours to ensure that care is provided in a way that focuses on the individual, values residents' quality of life and maintains their privacy and choice.  Staff demonstrate an understanding of residents' rights and obligations.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Cashmere View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Interviews with staff and review of meeting minutes/quality action forms/toolbox talks, demonstrate a culture of quality improvements.  Residents receive appropriate services from suitably qualified staff.  Human resources are managed in accordance with good employment practice.  An orientation programme is in place for new staff.  There is an in-service training calendar in place.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 available prior to or on entry to the service.  Registered nurses are responsible for the provision of care and documentation at every stage of service delivery.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The residents and family interviewed confirmed their input into care planning and access to a typical range of life experiences and choices.  Where progress is different from expected, the service responds by initiating changes to the care plan or recording the changes on a short-term care plan.  Planned activities are appropriate to the resident groups.  The residents and family interviewed confirmed satisfaction with the activities programme.  Medication policies reflect legislative requirements and guidelines.  Registered nurses and senior caregivers are responsible for the administration of medicines.  Medication charts are reviewed three monthly by the GP.  All meals are cooked on-site.  Residents' food preferences, dislikes and dietary requirements are identified at admission and accommodated.  Residents commented positively on the meals.  There are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rooms have hand basins, and some have ensuites.  There are sufficient communal showers/toilets.  External areas are safe and well maintained with shade and seating available.  The psychogeriatric unit’s outdoor areas are safely fenced.  Fixtures, fittings and flooring are appropriate and toilet/shower facilities are constructed for ease of cleaning.  Cleaning and laundry services are monitored through the internal auditing system.  Systems and supplies are in place for essential, emergency and security services.  There is a staff member on duty on each shift who holds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At the time of audit, there were 16 residents with 17 restraints and no residents using any enablers.  Staff receive training in restraint minimisation and challenging behaviour management.  Assessments and care plans identify specific interventions or strategies to try (as appropriate) before restraint is used.  Evaluation has occurred three-monthly as part of the ongoing reassessment for the residents on the restraint register and as part of their care plan review.  Individual approved restraint is reviewed three monthly through the restraint meeting and as part of the internal audit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Bupa Cashmere View has an infection control programme that complies with current best practice.  The infection control manual includes a range of policies.  There is a dedicated infection control nurse who has a role description with clearly defined guidelines.  The infection control programme is reviewed annually at organisational level and links to the quality and risk management system.  Infection control education is provided at orientation and incorporated into the annual training programme.  Surveillance is undertaken, and records of all infections are kept and provided to head office.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51"/>
        <w:gridCol w:w="1280"/>
        <w:gridCol w:w="94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Interviews with 17 care staff; including seven caregivers, four registered nurses (RN), two-unit coordinators and four activity assistants reflected their understanding of the key principles of the Code.  Staff receive training about the Code which was last completed in July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ten files sampled, including two rest home, four psychogeriatric and four hospital, (one of which was a resident on respite and one on a long-term support chronic health condition (LTS-CHC) contract).  All had general consent forms signed on file for van outings.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files sampled of family/EPOA discussion with the GP for a medically indicated not for resuscitation status.  In the files sampled, there was an appropriately signed resuscitation plan and advance directive in place.  Discussions with relatives demonstrated they are involved in the decision-making process, and in the planning of resident’s care.  Admission agreements had been signed and sighted for all the files seen.  Copies of EPOAs were on resident files in the psychogeriatric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monthly, and family meetings are six monthly.  Quarterly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Discussions with residents and relatives confirmed they were provided with information on complaints and complaints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in a visible location at the entrance to the facility.  Nine complaints received since the last audit (seven in 2017 and two in 2018 year to date) were reviewed with evidence of appropriate follow-up actions taken.  Documentation reviewed reflected the service is proactive in addressing complaints.  Feedback is provided to staff and toolbox talks were completed where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care home manager, the clinical manager and RNs discuss aspects of the Code with residents and their family on admission.  Discussions relating to the Code are held during the monthly resident and six-monthly family meetings.  Six residents (four rest home and two hospital) and nine relatives (three hospital and six psychogeriatric)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which was last completed in July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no residents that identify as Māori living at the facility.  Māori consultation is available through the local iwi links and as required with CDHB Maori team via CDHB website.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Quarterly newsletters are provided to residents and relatives.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Staffing policies include pre-employment, and the requirement to attend orientation and ongoing in-service training.  Policies and procedures have been reviewed and updated at organisational level and are available to staff.  There are clear ethical and professional standards and boundaries within job descriptions.  Registered nursing staff are available 24 hours a day, seven days a week.  A general practitioner (GP) visits the facility one day a week as needed.  The GP reviews residents identified as stable every three months, with more frequent visits for those residents whose condition is not deemed stable.  Physiotherapy services are provided on-site, six hours per week.  A podiatrist is on-site every six-weeks.  The service has links with the local community and encourages residents to remain independent.  Residents and relatives interviewed spoke positively about the care and support provided.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this team has changed, and internal movement of staff has seen staff with dedicated service to Bupa and Cashmere View step up to the new roles.  Management continue to review and check on new staff taking on roles in the PG unit and have ensured all care staff have completed or are enrolled to complete the Dementia LCP.  The unit coordinators and clinical manager are running weekly sessions to assist the staff complete these requirements.  Dementia education is of high priority at Cashmere.  In 2018, they began rolling out Person First training for all staff in batches.  They have four trained facilitators for this programme and are working through all staff to complete at least the first module, which four groups have now been completed.</w:t>
            </w:r>
          </w:p>
          <w:p w:rsidR="00EB7645" w:rsidRPr="00BE00C7" w:rsidP="00BE00C7">
            <w:pPr>
              <w:pStyle w:val="OutcomeDescription"/>
              <w:spacing w:before="120" w:after="120"/>
              <w:rPr>
                <w:rFonts w:cs="Arial"/>
                <w:b w:val="0"/>
                <w:lang w:eastAsia="en-NZ"/>
              </w:rPr>
            </w:pPr>
            <w:r w:rsidRPr="00BE00C7">
              <w:rPr>
                <w:rFonts w:cs="Arial"/>
                <w:b w:val="0"/>
                <w:lang w:eastAsia="en-NZ"/>
              </w:rPr>
              <w:t>The manager’s meet with the representative RN’s from each area every Monday morning and on a Friday the four senior team meet to plan for weekend and check on any resident issues or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identified that family are kept informed.  Relatives interviewed stated that they are kept informed when their family member’s health status changes.  An interpreter policy and contact details of interpreters is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Management advised that family meetings have been trialled in the past with no attendees, but they have since relaunched this and the first meeting was successful with 20 attendees.  The unit coordinator led the communication unit from the dementia education series and this was really well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Cashmere View is a Bupa facility.  The service provides rest home and hospital (geriatric and medical) and psychogeriatric (PG) level care for up to 103 residents.  Occupancy on the day of audit was 99 residents in total.  There were 44 residents across the PG units, 24 of 24 in Barrington psychogeriatric unit and 20 of 20 in Palmside psychogeriatric unit.  There were 43 hospital and 12 rest home residents, 29 of 30 in Pioneer unit and 14 hospital residents and 12 rest home residents in the Ashgrove unit, which is a 29-bed unit approved for dual-purpose beds.  There was one rest home resident on respite care and one hospital resident on a LTS-CHC contract.</w:t>
            </w:r>
          </w:p>
          <w:p w:rsidR="00EB7645" w:rsidRPr="00BE00C7" w:rsidP="00BE00C7">
            <w:pPr>
              <w:pStyle w:val="OutcomeDescription"/>
              <w:spacing w:before="120" w:after="120"/>
              <w:rPr>
                <w:rFonts w:cs="Arial"/>
                <w:b w:val="0"/>
                <w:lang w:eastAsia="en-NZ"/>
              </w:rPr>
            </w:pPr>
            <w:r w:rsidRPr="00BE00C7">
              <w:rPr>
                <w:rFonts w:cs="Arial"/>
                <w:b w:val="0"/>
                <w:lang w:eastAsia="en-NZ"/>
              </w:rPr>
              <w:t>The Bupa organisation has documented vision and values statements that are shared with staff and are displayed.  There is an overall Bupa strategic plan and risk management plan.  Additionally, Cashmere View has specific 2018 annual quality and health and safety goals identified that link to the strategic plan and are reviewed quarterly.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at Cashmere View has been in the role for one year after previously being in the clinical manager role for two years.  The care home manager is supported by a clinical manager who oversees clinical care.  The clinical manager has been in the position for one year and 12 years working at Bupa Cashmere View.  The management team is supported by the wider Bupa management team, which includes an operations manager (present at the time of the audit).  Bupa provides a comprehensive orientation and training/support programme for their managers.  Care home managers and clinical managers attend annual forums and regional forums six-monthly.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have maintained at least eight hours annually of professional development activities related to managing a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who is employed full time, steps in when the care home manager is absent.  The operations manager, visits regularly and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well-established.  Interviews with the managers and staff reflected their understanding of the quality and risk management systems.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including trends in data are discussed in staff meetings.  Corrective actions are implemented when service shortfalls are identified and signed off when completed.  Riskman has been implemented by Bupa which is an electronic data collecting system.  All incidents, complaints, infections, pressure injuries, falls, category one incidents are completed on the online system.  Reports are automated and further analysis is completed of those reports.  Cashmere View reports, analysis and consequent corrective actions were sighted.  Interviews with staff and review of meeting minutes/quality action forms/toolbox talks, demonstrate a culture of quality improvements.  Quality and risk data is shared with staff via meetings and posting results in the staffroom.  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satisfaction survey is completed, and 2018 results demonstrated an 89% positive outcome.  Corrective actions were established in areas identified as below the national average (ie, food/meals and activities).  The health and safety programme includes specific and measurable health and safety goals that are regularly reviewed.  There is a health and safety officer (maintenance person) who is supported by health and safety representatives.  The health and safety team meet monthly.  Staff undergo annual health and safety training, which begins during their orientation.  Contractors are required to be inducted into the facility and sign a health and safety information sheet when this has been completed.  The hazard register is reviewed regularly.  Bupa has achieved tertiary level ACC Workplace Safety Management Practice to the ACC partnership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operations manager.  Actions are then followed-up and managed.  </w:t>
            </w:r>
          </w:p>
          <w:p w:rsidR="00EB7645" w:rsidRPr="00BE00C7" w:rsidP="00BE00C7">
            <w:pPr>
              <w:pStyle w:val="OutcomeDescription"/>
              <w:spacing w:before="120" w:after="120"/>
              <w:rPr>
                <w:rFonts w:cs="Arial"/>
                <w:b w:val="0"/>
                <w:lang w:eastAsia="en-NZ"/>
              </w:rPr>
            </w:pPr>
            <w:r w:rsidRPr="00BE00C7">
              <w:rPr>
                <w:rFonts w:cs="Arial"/>
                <w:b w:val="0"/>
                <w:lang w:eastAsia="en-NZ"/>
              </w:rPr>
              <w:t>Fifteen accident/incident forms were reviewed for July and August 2018 across the three service areas.  Each event involving a resident reflected a clinical assessment and follow-up by a RN.  Incidents are analysed for trends.  The managers are aware of their requirement to notify relevant authorities in relation to essential notifications.  There have been two section 31 notifications made since the last audit.  One unstageable pressure injury in July 2018, and one call bell system fault in August 2018.  A norovirus outbreak in June 2017 was also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Eleven staff files (one clinical manager, two-unit coordinators, two RNs, four caregivers, one maintenance person and one cook) reviewed, evidenced implementation of the recruitment process, employment contracts, completed orientation, and annual performance appraisals.  A register of practising certificates is maintained.  The service has an orientation programme in place that provides new staff with relevant information for safe work practice.  The orientation programme is developed specifically to worker type (eg, RN, support staff) and includes documented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when newly employed, complete an orientation booklet that has been aligned with foundation skills unit standards.  There is an annual education and training schedule in place for 2018.  The service provides regular in-service education, and sessions have been provided that address all required areas.  Of the 17 RNs at Cashmere View, 16 have completed interRAI training.  Sixty nine percent of total staff have attained at least one Bupa Personal Best certificate.  A total of 92% of caregivers have attained a national certificate qualification.  There are 24 caregivers that work in the psychogeriatric units and 21 have completed the required dementia standards, three caregivers are in process of completing their dementia standards and have commenced work within the last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Care staff reported that staffing levels and the skill mix was appropriate and safe.  Families/whānau and residents interviewed advised that there is sufficient staff on duty to provide the care and support required.  The care home manager and clinical manager work full-time Monday to Friday.  There are two-unit coordinators; one oversees the two psychogeriatric units and the other oversees the rest home/hospital units.    </w:t>
            </w:r>
          </w:p>
          <w:p w:rsidR="00EB7645" w:rsidRPr="00BE00C7" w:rsidP="00BE00C7">
            <w:pPr>
              <w:pStyle w:val="OutcomeDescription"/>
              <w:spacing w:before="120" w:after="120"/>
              <w:rPr>
                <w:rFonts w:cs="Arial"/>
                <w:b w:val="0"/>
                <w:lang w:eastAsia="en-NZ"/>
              </w:rPr>
            </w:pPr>
            <w:r w:rsidRPr="00BE00C7">
              <w:rPr>
                <w:rFonts w:cs="Arial"/>
                <w:b w:val="0"/>
                <w:lang w:eastAsia="en-NZ"/>
              </w:rPr>
              <w:t>In Palmside psychogeriatric unit (20 of 20 residents), there is a RN on duty on the morning and afternoon shifts and one RN on the night shift.  Additionally, the psychogeriatric unit coordinator (RN) works from 6.30 am to 3.00 pm from Monday to Friday.  The RNs are supported by three caregivers on the morning shift and three caregivers on the afternoon shift, and one caregiver on the night shift.  In the Barrington psychogeriatric unit (24 of 24 residents), there is a RN on duty on the morning and afternoon shifts and one RN on the night shift.  The RNs are supported by four caregivers on the morning shift and three caregivers on the afternoon shift,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Pioneer unit (29 of 30 hospital residents), there is a RN on duty on the morning and afternoon shifts and one RN on the night shift.  Additionally, the rest home/hospital unit coordinator works 9.00 am to 4.30 pm from Monday to Friday.  The RNs are supported by five caregivers on the morning shift and by four caregivers on the afternoon shifts and one caregiver on the night shift.  In the Ashgrove unit (26 of 29 residents, 12 rest home and 14 hospital residents), all 29 beds are dual-purpose.  There is a RN on duty on the morning and afternoon shifts and one RN on the night shift.  The RNs are supported by four caregivers on the morning shift and by three caregivers on the afternoon shifts and one caregiver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by being held securely.  Archived records are secure in separate locked and secure areas.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policy.  Residents are assessed prior to entry to the service by the needs assessment team.  The information pack includes all relevant aspects of the service and residents and/or family/whānau are provided with associated information such as the Code, how to access advocacy and the health practitioners code.  There is also specific information for relatives in relation to specialist services of a psychogeriatric unit.  All relatives interviewed were familiar with the contents of the pack.  The care home manager and clinical manager screen admissions prior to entry to ensure a needs assessment has been completed and the service is able to provide the level of care required, if there is a room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death, discharge, transfer, documentation and follow-up.  Planned exits, discharges or transfers were coordinated in collaboration with the resident and family to ensure continuity of care.  All relevant information is documented on the Bupa transfer form and accompanied with a copy of the resident admission form, most recent GP consultation notes and medication information.  Relatives interviewed confirmed that they are notified and kept informed of the resident’s condition.  Follow-up occurs to check that the resident is settled, or in the case of death, communication with the family is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which comply with current legislation.  Medicines are stored in accordance with legislation and current guidelines.  Medications are pre-packed in robotics and stored in a locked trolley in the treatment room in each of the four wings.  Medicine administration practice complied with the medicine management policy in the medicine round observed.  Medications are administered by RNs in the hospital wing and PG units, and either RNs or medication competent care staff for rest home residents.  Staff that administer medications complete a medicine competency and medication management annually.  Registered nurses undertake extra training to administer syringe drivers and subcutaneous fluids.  Medications are prescribed on the electronic medicine management system in accordance with legislative prescribing requirements for all regular and ‘as required’ medicines.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checked on admission and on arrival to the facility and discrepancies are reported to the pharmacy.  The service does not have standing orders and verbal orders are rarely used as an electronic system is in place.  There was no expired stock on-site on day of audit.  Medication fridge temperatures are checked at least weekly and temperatures are within acceptable ranges.  The GPs review the medication charts at least three-monthly.  A review of 20 medication signing sheets evidenced that administration of all medications aligned with the medication charts.  There were three residents self-medicating on the day of audit.  The GP evaluates the resident’s competence on a three-monthly basis.  Medicines are kept in a locked drawer in the resident’s room.  Staff check with the resident each day, whether medications have been 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in a well-equipped kitchen.  There is a registered food control plan implemented.  There is a four-weekly national seasonal menu which had been reviewed by a dietitian.  Meals are transported in hot boxes and delivered to a bain marie in each unit dining area.  There is a monthly on-line forum for all Bupa facilities cooks.  There are two cooks on duty each day with one starting at 5.30 am to 2.00 pm and the other starting at 9.00 am to 5.30 pm.  They are supported by morning and afternoon kitchenhands.  The national menus have been audited and approved by an external dietitian.  All kitchen staff (two cooks and four kitchenhands) have NZQA167 qualifications.  Both cooks have NZQA168 qualifications.  Fridge, freezer and chiller temperatures are taken and recorded daily.  End cooked food temperatures are recorded for each meal.  The dishwasher is checked regularly by the chemical supplier.  All food was stored correctly.  </w:t>
            </w:r>
          </w:p>
          <w:p w:rsidR="00EB7645" w:rsidRPr="00BE00C7" w:rsidP="00BE00C7">
            <w:pPr>
              <w:pStyle w:val="OutcomeDescription"/>
              <w:spacing w:before="120" w:after="120"/>
              <w:rPr>
                <w:rFonts w:cs="Arial"/>
                <w:b w:val="0"/>
                <w:lang w:eastAsia="en-NZ"/>
              </w:rPr>
            </w:pPr>
            <w:r w:rsidRPr="00BE00C7">
              <w:rPr>
                <w:rFonts w:cs="Arial"/>
                <w:b w:val="0"/>
                <w:lang w:eastAsia="en-NZ"/>
              </w:rPr>
              <w:t>Special dietary needs and food allergies are known with individual likes and dislikes accommodated.  The kitchen manager interviewed, was aware of the residents with known food allergies and dietary needs.  Resident likes, and dislikes are known, and alternative choices offered.  The residents have a nutritional profile developed on admission and the kitchen staff receive a copy, which identifies the residents’ dietary requirements and likes and dislikes.  Lip plates and specialised utensils are provided to promote and maintain independence with meals.  Resident meetings and surveys allow the opportunity for resident feedback on the meals and food services generally.  Residents and family members interviewed were satisfied with the food and confirmed alternative food choices were offered for dislikes.  There is evidence that there are additional nutritious snacks available over 24-hours in all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service records the reason (no bed availability or unable to meet the acuity/level of care) for declining service entry to potential residents and communicates this to potential residents/family/whānau.  Potential residents would be referred back to the referring agency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Cashmere View uses the Bupa assessment booklets and person-centred templates for all residents.  The assessment booklet includes; falls, Braden pressure area, skin, mini nutritional, continence, pain (verbalising and non-verbalising), dependency and activities and culture.  Nutritional requirements are completed on admission.  Additional risk assessment tools include behaviour and wound assessments as applicable.  The outcomes of risk assessments are reflected in the care plan.  InterRAI assessments had been completed within timeframes and areas triggered were addressed in care plans sampled.  The respite file had short-stay assessments completed.  Behaviour assessments are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ten files sampled, the assessments completed on admission had been used to plan care for the resident.  Care plans sampled document support needs and provide detail to guide care staff.  There was evidence of service integration with documented input from a range of specialist care professionals including the physiotherapist, podiatrist, wound care specialist and mental health care team for older people.  The management of behaviours that challenge was documented in the files reviewed including triggers to behaviour and interventions to manage outbursts.  Care plans reviewed provided evidence of individualised support.  Short-term care plans are in use for short-term needs and changes in health status.  Resident-centred goals were reviewed at the multi-disciplinary review (MDR) meetings with the residents.  Relatives and residents interviewed all felt they were involved in the planning of resident care.  In all ten files sampled, there is evidence of resident and relative involvement in care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care plans for residents.  Progress notes in all ten files sampled had detailed progress which reflected the interventions detailed in the long-term care plans.  When a resident's condition alters, the RN initiates a review and if required, GP or specialist consultation.  There is evidence of wound nurse specialist involvement in chronic wounds/pressure areas.  In the hospital areas, there was one unstageable pressure injury, nine skin conditions, seven skin tears or abrasions, and one bruise.  There were five skin tears and five skin conditions in the psychogeriatric unit at time of audit.  All wounds have wound assessments, plans and ongoing evaluations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attends to the wound dressings, an assessment and evaluation is completed at each dressing change.  Photographs are taken to reflect improvement or deterioration.  All chronic wounds are documented in the long-term care plans with interventions for care staff around the dressing changes, signs and symptoms of infection, position changes and the like.  Sufficient continence and dressing supplies are available.  Monitoring forms in use (sighted) include; fluid balance, continence diary, monthly blood pressure and weight monitoring, nutritional food and fluid monitoring record, two hourly turning charts, and behaviour monitoring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fully qualified diversional therapist and three activities coordinators.  All activities staff attend a six-monthly full day Bupa training day.  The activities team is involved in the admission process, completing the initial activities assessment and providing input with the cultural assessment, ‘map of life’ and ‘my day my way’ adding additional information as appropriate.  The team provide cover from 2.00 pm to 8.00 pm in the psychogeriatric (PG) unit and from 10.00 am to 4.30 pm in the hospital and rest home.  Activities in all areas are scheduled across seven days with a minimum of two activities staff rostered on each day.  Activities staff work in the special care unit until 8.00 pm at night.  A separate activities plan is developed for the PG unit and covers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has input from a Bupa occupational therapist, and Bupa dementia care advisor to ensure the needs of the residents are met.  An activities plan is completed within timeframes, a monthly record of attendance to activities is maintained and evaluations are completed six-monthly.  There is a specific activity plan for residents in the PG unit and care plans included activity intervention over a 24-hour period.  Group activities include garden walks, exercises, puzzles, arts and crafts, reading and entertainment.  One-on-one activities such as individual walks, reading and chats and hand massage occur for residents who choose not to be involved in group activities.  Themes and events are celebrated.  Bupa Cashmere promotes community involvement and has established relationships with a local primary school, church groups and a local hardware store with do it yourself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wheelchair vans and a smaller van are shared with other Bupa facilities and outings include full day or morning or afternoon trips.  The dedicated van driver has a current first aid certificate.  On interview the team advised the programme may vary according to resident requests or weather conditions.  A monthly activities calendar and newsletter is distributed to all residents and a special annual events calendar with monthly celebrations is posted on noticeboards.  There are monthly resident meetings, where residents have the opportunity to provide feedback on all aspects of the facility.  Family communication events are held and include education for families of PG residents.  Residents interviewed, stated they feel the activities are very good, and they are kept as busy as they want to be.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reviewed and evaluated by the RN at least six-monthly or more frequently to reflect changes in health status, in five of eight files sampled.  One respite resident had been in the facility for a week.  One PG level resident and one hospital level care had been in the facility for less than six months.  Six monthly multi-disciplinary reviews (MDR) and meeting minutes are completed by the RN with input from caregivers, the GP, the activities coordinator and any other relevant person involved in the care of the resident.  Family members are invited to attend the MDT review.  The review checklist identifies the family member who has attended the review.  There is at least one three-monthly review by the medical practitioner.  There are short-term care plans available to focus on acute and short-term issues.  These are evaluated at regular evaluations.  Wound care charts were evaluated in a timely manner.  Care plans are updated when needs change.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Referrals to other health and disability services were evident in the sample group of residents’ files.  The service facilitates access to other medical and non-medical services.  Referral documentation is maintained on residents’ files.  Examples of referrals sighted were to occupational therapist, physiotherapy, dietitian, speech language therapist, and clinical nurse specialists.  Discussions with four RNs identified that the service has access to GPs, ambulance/emergency services, allied health, dietitians, physiotherapy, continence and wound specialists, and social workers.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chemical/substance safety policy.  There are policies on the following: waste disposal policies for medical, sharps and food waste and guidelines as well as the removal of waste bins and waste identification.  Management of waste and hazardous substances is covered during orientation of new staff.  Staff attend chemical safety education.  Chemicals are stored in a locked cupboard.  Safety datasheets and product wall charts are available.  Approved sharps containers are available and meet the hazardous substances regulations for containers.  Gloves, aprons, and goggles are available for staff.  Infection control policies state specific tasks and duties for which protective equipment is to be worn.  Staff were observed wearing appropriate personal protective clothing when carrying out their duties.  Cleaning staff take cleaning trolleys into the resident rooms or they are in their line of sight so that chemicals are not left unattended.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January 2019.  Fire equipment is checked by an external provider.  Reactive and preventative maintenance occurs.  There is a full-time maintenance person on staff.  There is a 52-week planned maintenance programme in place.  The checking of medical equipment including hoists, was completed on 18 August 2018.  The hot water temperatures are monitored regularly on a room rotation basis.  Temperatures were recorded between 39–45 degrees Celsius.  Electrical equipment has been tested and tagged and medical equipment has been calibrated.  The corridors are wide and promote safe mobility with the use of mobility aids and transferring equipment.  Residents were observed moving freely around the areas with mobility aids where required.  The external areas and gardens were well maintained.  There are outside areas that include seating and shade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lounge areas are designed so that space and seating arrangements provide for individual and group activities.  There are quiet, low stimulus areas that provide privacy when required.  There is wheelchair access to all areas.  Residents are able to bring in their own possessions and are able to decorate their room as they wish.  The psychogeriatric units are secure with a secure internal courtyard.  The facility has a van available for transportation of residents.  Those staff transporting residents holds a current first aid certificate.  The caregivers and RNs interviewed stated that they have all the equipment referred to in care plans and necessary to provide care, including tilting shower chairs, shower trolleys, commodes, sliding sheets, electric beds, ultra-low beds, sling and standing hoists, pressure mattresses, wheel-on scales wheelchairs, sensor mats, landing mats, mobility aids, continence supplies, dressing and medical supplies.  Registered nurses stated that when something that is needed is not available, management provide this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toilets and showers in the rest home, hospital and psychogeriatric units.  Resident rooms in the psychogeriatric units and hospital have hand basins and ensuite facilities.  There is appropriate signage, easy clean flooring and fixtures and handrails appropriately placed.  Communal, visitor and staff toilets are available and contain flowing soap and paper towels.  Communal toilets and bathrooms have appropriate signage and locks on the doors.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 hospital and psychogeriatric bedrooms are spacious enough to easily manoeuvre transferring and mobility equipment to safely deliver care.  Staff interviewed reported that rooms have sufficient space to allow cares to take place.  The bedrooms have wide doors for bed evacuation or ambulance trolley access.  Residents are encouraged to bring their own pictures, photos and small pieces of furniture to personalise their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spacious open plan lounges and dining rooms in the rest home, hospital and psychogeriatric units.  All lounge/dining rooms are accessible and accommodate the equipment required for the residents.  Residents can move around freely, and furniture is well-arranged to facilitate this.  The hospital dining room and lounges accommodate specialised lounge chairs.  Seating and space is arranged to allow both individual and group activities to occur.  There is adequate space to allow maximum freedom of movement while promoting safety for those that wander.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including cleaning department, use of equipment policy and cleaning schedules.  There is also a cleaning schedule/methods policy for cleaners.  All laundry is undertaken on-site by a contracted company.  The laundry is well organised and is divided into a “dirty” and “clean” area and staff manage the workload adequately.  Laundry from three other sites is also processed at Cashmere View.  There are appropriate systems for managing infectious laundry, which laundry staff could describe.  There is a comprehensive laundry manual.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services are monitored through the internal auditing system and the resident satisfaction surveys.  The cleaners’ trolleys were attended at all times or locked away in the cleaning rooms as sighted on the days of the audit.  There is a sluice room in each part of the facility for the disposal of soiled water or waste.  The chemical product supplier conducts regular quality control checks on the effectiveness of chemicals used and the washing machine cycles.  Personal protective equipment is available in the laundry, cleaning and sluice room.  Staff were observed to be wearing appropriate protective wear when carrying out their duties.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emergency/disaster management plan is in place to guide staff in managing emergencies and disasters.  The emergency plan was put into practice with a recent call bell system outage/fault in August 2018.  A corrective action plan was developed and implemented for any improvements required from the call bell system procedure.  Emergencies, first aid and CPR are included in the mandatory in-service programme.  At least one staff member is on duty at all times with a current first aid certificate.  There is an approved fire evacuation plan dated 14 October 2014.  Fire evacuation drills take place every six months, with the last fire drill occurring on 14 June 2018.  Smoke alarms, sprinkler system and exit signs are in place.  The service has alternative gas facilities (four BBQs and gas hobs in the kitchen) for cooking in the event of a power failure.  </w:t>
            </w:r>
          </w:p>
          <w:p w:rsidR="00EB7645" w:rsidRPr="00BE00C7" w:rsidP="00BE00C7">
            <w:pPr>
              <w:pStyle w:val="OutcomeDescription"/>
              <w:spacing w:before="120" w:after="120"/>
              <w:rPr>
                <w:rFonts w:cs="Arial"/>
                <w:b w:val="0"/>
                <w:lang w:eastAsia="en-NZ"/>
              </w:rPr>
            </w:pPr>
            <w:r w:rsidRPr="00BE00C7">
              <w:rPr>
                <w:rFonts w:cs="Arial"/>
                <w:b w:val="0"/>
                <w:lang w:eastAsia="en-NZ"/>
              </w:rPr>
              <w:t>There is a battery backup system in place for emergency lighting.  Civil defence supplies (four wheelie bins) are available and are checked annually.  Emergency food supplies sufficient for three days are kept in the kitchen.  Extra blankets, torches and batteries are available.  There is sufficient water stored (header tank 12,000 litres and bottled water) to ensure for three litres per resident for three days.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  The psychogeriatric units both have secure entrances.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rooms and bedrooms are well ventilated and well lit.  Residents and family members interviewed stated the temperature of the facility was comfortable.  There is plenty of natural light in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The scope of the infection control programme policy and infection control programme description is available.  The infection control coordinator is a RN.  There is a job description for the infection control coordinator with clearly defined guidelines.  There is an established and implemented infection control programme that is linked into the risk management system.  The committee and the governing body are responsible for the development of the infection control programme and its review.  The programme is reviewed annually.  There are monthly infection control team meetings with quarterly teleconference meetings for all Bupa infection control coordinators.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on-site quality meetings also include a discussion and reporting of infection control matters, trends and quality improvements.  Information from these meetings is communicated to the RN and staff meetings.  The facility had a gastric outbreak in June 2017, which was reported to the appropriate designated agencies.  An outbreak case log documented all elements of the investigation and control activities, communication with relatives and residents and evaluated outcomes.  Staff have had training on outbreak management and are aware of outbreak procedures and can describe these easily.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 includes representatives from care staff, kitchen, cleaning, laundry, clinical manager, RNs and the care home manager.  The infection control programme is discussed at the quality meetings.  The facility also has access to an infection control nurse at the district health board (DHB), public health, GPs, laboratory and expertise within the organisation.  The facility has adequate signage at the entrance asking visitors not to enter if they have contracted or have been in contact with infectious diseases.  Alcohol based hand gel is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range of policies, standards and guidelines and includes defining roles, responsibilities and oversight, the infection control team, training and education of staff.  There is also a ‘scope’ of the infection control programme, standards for infection control, responsibilities and job descriptions, waste disposal, and notification of diseases.  Infection control procedures developed and contained in the kitchen, laundry and the housekeeping manuals incorporate the principles of infection control.  These principles are documented in the service policies contained within the infection control manual.  External expertise can be accessed as required, to assist in the development of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All staff receive infection control education as part of the orientation programme.  Staff are required to read policies and complete the infection control questionnaires and hand hygiene checklist.  If there is a noted increase in infection rates, there is education sessions held around this.  Infection control education is provided for all staff annually and includes hand hygiene, personal protective equipment, outbreak management and standard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and clinical manager use the information obtained through surveillance to determine infection control activities, trends, resources, and education needs within the facility.  Individual infection reports are entered into an electronic database for all infections.  A record of individual infections is kept as part of the resident files.  Infections are included on a monthly register and a monthly report is completed by the infection control coordinator with corrective action plan.  There are standard definitions of infections in place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collated monthly and reported at the quality, and staff meetings.  The surveillance of infection data assists in evaluating compliance with infection control practices.  The clinical manager and infection control coordinator meet monthly and keep track of infections in each unit.  The infection control programme is linked with the quality management programme.  The results are subsequently included in the care home manager’s report on quality indicators.  Internal infection control audits also assist the service in evaluating infection control needs.  There is close liaison with the GPs that advise and provide feedback/information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16 residents using 17 restraints (six bedrails and eleven T belts) and no residents using any enablers.  Staff training has been provided around restraint minimisation and management of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four residents using restraint were reviewed.  The completed assessment considered those listed in 2.2.2.1 (a) - (h).  Falls risk assessments are completed six-monthly and interRAI assessment identifies risk and need for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The care plan reviewed for four residents with restraint, identified observations and monitoring.  Restraint use is reviewed through the three-monthly assessment evaluation, monthly restraint meetings and six-monthly multidisciplinary meeting which includes family/whānau input.  A restraint register is in place, providing a record of restraint use and is completed for residents requiring restraints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 has occurred three-monthly as part of the ongoing reassessment for the residents on the restraint register and as part of their care plan review.  Evaluation timeframes are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three monthly through the restraint meeting and as part of the internal audit programme.  Review of restraint use across the group is discussed at the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Cashmere View Rest Home &amp; Hospital</w:t>
    </w:r>
    <w:bookmarkEnd w:id="58"/>
    <w:r>
      <w:rPr>
        <w:rFonts w:cs="Arial"/>
        <w:sz w:val="16"/>
        <w:szCs w:val="20"/>
      </w:rPr>
      <w:tab/>
      <w:t xml:space="preserve">Date of Audit: </w:t>
    </w:r>
    <w:bookmarkStart w:id="59" w:name="AuditStartDate1"/>
    <w:r>
      <w:rPr>
        <w:rFonts w:cs="Arial"/>
        <w:sz w:val="16"/>
        <w:szCs w:val="20"/>
      </w:rPr>
      <w:t>3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