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Coombrae Elderly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Coombrae Elderly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July 2018</w:t>
      </w:r>
      <w:bookmarkEnd w:id="7"/>
      <w:r w:rsidRPr="009418D4">
        <w:rPr>
          <w:rFonts w:cs="Arial"/>
        </w:rPr>
        <w:tab/>
        <w:t xml:space="preserve">End date: </w:t>
      </w:r>
      <w:bookmarkStart w:id="8" w:name="AuditEndDate"/>
      <w:r w:rsidR="00A4268A">
        <w:rPr>
          <w:rFonts w:cs="Arial"/>
        </w:rPr>
        <w:t>24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Coombrae Home is owned and operated by the Presbyterian Support Central and cares for up to 44 residents requiring rest home and rest home (dementia) level care.  On the day of the audit there were 30 residents. </w:t>
      </w:r>
    </w:p>
    <w:p w:rsidRPr="00A4268A">
      <w:pPr>
        <w:spacing w:before="240" w:line="276" w:lineRule="auto"/>
        <w:rPr>
          <w:rFonts w:eastAsia="Calibri"/>
        </w:rPr>
      </w:pPr>
      <w:r w:rsidRPr="00A4268A">
        <w:rPr>
          <w:rFonts w:eastAsia="Calibri"/>
        </w:rPr>
        <w:t xml:space="preserve">This surveillance audit was conducted against the relevant Health and Disability service standards and the contract with the district health board.  The audit process included a review of policies and procedures, the review of resident’s and staff files, observations and interviews with relatives, staff and management.  </w:t>
      </w:r>
    </w:p>
    <w:p w:rsidRPr="00A4268A">
      <w:pPr>
        <w:spacing w:before="240" w:line="276" w:lineRule="auto"/>
        <w:rPr>
          <w:rFonts w:eastAsia="Calibri"/>
        </w:rPr>
      </w:pPr>
      <w:r w:rsidRPr="00A4268A">
        <w:rPr>
          <w:rFonts w:eastAsia="Calibri"/>
        </w:rPr>
        <w:t>The manager (non-clinical), commenced November 2017 and is well qualified and experienced for the role having worked in aged care and management roles in the disability sector.  Residents and relatives spoke positively about the service provided.</w:t>
      </w:r>
    </w:p>
    <w:p w:rsidRPr="00A4268A">
      <w:pPr>
        <w:spacing w:before="240" w:line="276" w:lineRule="auto"/>
        <w:rPr>
          <w:rFonts w:eastAsia="Calibri"/>
        </w:rPr>
      </w:pPr>
      <w:r w:rsidRPr="00A4268A">
        <w:rPr>
          <w:rFonts w:eastAsia="Calibri"/>
        </w:rPr>
        <w:t xml:space="preserve">Four of the four shortfalls identified at the previous audit have been addressed.  These were around analysis of quality data, corrective action plans, wound management and care planning.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ensures effective communication with all stakeholders including residents and families.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Coombrae Home has a quality and risk management system in place.  Key components of the quality management system link to relevant facility meetings.  The service is active in analysing data with evidence of benchmarking outcomes with other similar aged care facilities in the PSC group.  Health and safety policies, systems and processes are implemented to manage risk.  Incidents and accidents are reported and appropriately managed.  There is a comprehensive orientation programme that provides new staff with relevant and specific information for safe work practice.  The staffing levels provide sufficient and appropriate coverage for the effective delivery of care and support.  Staffing is based on the occupancy and acuity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care plan development with input from residents and family.  Residents and family interviewed confirmed that the care plans are consistent with meeting residents’ needs.  Planned activities are appropriate to the residents’ assessed needs and abilities and residents advised satisfaction with the activities programme.  Medications are stored in line with legislation and current regulations.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Coombrae Home continues to provide a restraint free environment.  There is a restraint policy that included comprehensive restraint procedures and aligns with the standards.  There are no residents using enablers.  Enabler use is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surveillance undertaken is appropriate to the size and complexity of the organisation.  Results of surveillance are acted upon,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has been implemented and residents and their family/whānau have been provided with information on admission.  Complaint forms are available at the service.  Staff interviewed (two healthcare assistants, a registered nurse and the clinical manager), were aware of the complaints process and to whom they should direct complaints.  A complaints folder has been maintained.  The complaints register included 18 complaints from Nov 2017 to year to date.  Five complaints were received in the period January to the end of June 2018.  Systems and processes have been followed and documentation reviewed confirms that all complaints received were managed and resolved appropriately.  Family members and the rest home resident interviewed advised that they are aware of the complaints procedure and how to access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written information on the service philosophy and practices pertaining to the dementia unit included in the information pack.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family members (two from the dementia unit and two from the rest home) interviewed, stated they are informed of changes in health status and incidents/accidents.  Family members and the one resident interview also stated they were welcomed on entry and were given time and explanation about services and procedures.  The manager has an open-door policy.  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Coombrae Home is owned and operated by Presbyterian Support Central.  The service provides care for up to 44 residents requiring rest home and secure dementia level care.  On the day of the audit, there were 18 residents at rest home level care and 12 in the secure dementia unit.  All residents were on the ARCC contract.  </w:t>
              <w:br/>
              <w:t xml:space="preserve">The manager is non-clinical who has been in aged care and then disability support management for 22 years and in this role since November 2017.  She is supported by a clinical care manager who is a registered nurse with aged care and DHB experience and has had this role since March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business plan has been implemented including a number of actions with timeframes for Coombrae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completed more than eight hours of professional development related to the management of a rest home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organisation-wide risk management plan describes objectives, management controls and assigned responsibility (2018 - 2019 plan was reviewed July 2018).  The service has an implemented health and safety management system.  There are implemented risk management, and health and safety policies and procedures in place including accident and hazard management.  The service has comprehensive policies and procedures to support service delivery.  Policies and procedures align with the client care plans.  A document control policy outlines the system implemented whereby all policies and procedures are reviewed regularly.  Residents and relatives are surveyed to gather feedback on the service provided and the outcomes are communicated to staff and families.  A survey was last completed Feb 2018, two areas fell below satisfaction of 85%, (1) cleaning/tidying and (2) activities.  Corrective action had been taken for (1) and (2) had been reviewed (28.6.18) but with one rec officer on extended leave it was to be followed up end of August.  A further satisfaction survey was scheduled for Sept 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and risk management programme has been monitored through the staff meeting.  All quality data is electronically logged and monitored by the manager and clinical nurse manager.  Meeting minutes have been maintained and staff are expected to read the minutes.  Minutes sighted have included actions to achieve compliance where relevant.  Discussions with staff confirmed their involvement in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on complaints, accidents, incidents, clinical data, infection control and restraint use (which is nil).  The clinical nurse manager analyses the data (spreadsheets are maintained to determine trends/patterns on-site) and data is also forwarded to PSC for benchmarking, trending and evaluation.  Evidence viewed at audit to demonstrate benchmarking, analysis and corrective actions are undertaken was in relation to urinary tract infections which had trended higher for three months.  Each resident was reviewed, and corrective actions taken.  Evidence showed that following the monthly analysis by the CNM, corrective actions were also taken (e.g., a number of behaviour challenges were noted, so a number of actions were taken to minimise these).  This addresses the previous audit findings relating to the analysis, trending and evaluation of clinical data and the implementing and recording of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2018 has been completed to date.  All audits are signed and dated when completed.  If results are below 85%, areas for improvement are actioned and an audit undertaken to confirm correction has occurred.  To date in 2018, actions have been taken and follow-up audits have occurred for the activities/recreation programme, wound management, assessment and support planning, personnel files and document control policy manuals.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loaded onto the PSC GOSH electronic system, analysed and benchmarked with PSC Group homes.  Discussions with the service confirmed that there is an awareness of the requirement to notify relevant authorities in relation to essential notifications (3 notifications had been made since November 2017 to appropriate authorities).  A sample of resident related incident reports for June to 11 July 2018 were reviewed (23 on GOSH and the analysis report and action taken for 11 residents in May and June 18).  All reports and corresponding resident files reviewed, evidence that appropriate clinical care has been provided following an incident with one exception, which had been identified by management and corrective action taken.  The incident reporting policy includes definitions, and outlines responsibilities including immediate action, reporting, monitoring and corrective action to minimise and debriefing.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and staff selection process requires that relevant checks have been completed to validate the individual’s qualifications, experience and veracity.  A copy of practising certificates is kept.  Six staff files were reviewed and included all appropriate documentation.  Staff turnover was reported as low, with some staff having been employed in excess of 10 years.  The service has a comprehensive orientation programme that provides new staff with relevant information for safe work practice.  Staff interviewed were able to describe the orientation process and stated that they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Annual appraisals are conducted for all staff.  An in-service calendar for 2018 exceeds eight hours annually.  The 2017 and 2018 in-service schedule (YTD) have been implemented.  The manager (who commenced November 2017) has undertaken three days orientation/training in the PSC office and has also undertaken privacy training.  The clinical care manager who commenced March 2018, has completed one of four days training with the PSC clinical nurse director, has attended PSC peer support days and is commencing interRAI training in August.  Two other registered nurses are interRAI trained and the appointment of a fourth RN was underway.  Competencies including medication competency, insulin competency, checking medication competency and handwashing have been completed by staff.</w:t>
            </w:r>
          </w:p>
          <w:p w:rsidR="00EB7645" w:rsidRPr="00BE00C7" w:rsidP="00BE00C7">
            <w:pPr>
              <w:pStyle w:val="OutcomeDescription"/>
              <w:spacing w:before="120" w:after="120"/>
              <w:rPr>
                <w:rFonts w:cs="Arial"/>
                <w:b w:val="0"/>
                <w:lang w:eastAsia="en-NZ"/>
              </w:rPr>
            </w:pPr>
            <w:r w:rsidRPr="00BE00C7">
              <w:rPr>
                <w:rFonts w:cs="Arial"/>
                <w:b w:val="0"/>
                <w:lang w:eastAsia="en-NZ"/>
              </w:rPr>
              <w:t>A qualified diversional therapist works sixteen hours per week throughout the facility and with the newly appointed recreational therapist, there is coverage seven days a week from 10.30 am to 4.30 pm.</w:t>
            </w:r>
          </w:p>
          <w:p w:rsidR="00EB7645" w:rsidRPr="00BE00C7" w:rsidP="00BE00C7">
            <w:pPr>
              <w:pStyle w:val="OutcomeDescription"/>
              <w:spacing w:before="120" w:after="120"/>
              <w:rPr>
                <w:rFonts w:cs="Arial"/>
                <w:b w:val="0"/>
                <w:lang w:eastAsia="en-NZ"/>
              </w:rPr>
            </w:pPr>
            <w:r w:rsidRPr="00BE00C7">
              <w:rPr>
                <w:rFonts w:cs="Arial"/>
                <w:b w:val="0"/>
                <w:lang w:eastAsia="en-NZ"/>
              </w:rPr>
              <w:t>Dedicated, appropriately trained caregivers are assigned to work in the dementia unit.  Staffing of the villas on-site is separate from the care facility.  Day care is offered (mostly Tuesday and Thursday) with a maximum of three people attending per day.  All staff working in the dementia unit have completed the required dementia standards.  There has been a focus on getting all staff to attend training on managing behaviours that challenge.  The service has run five sessions since February in order to get 30 staff through.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Coombrae Home has a weekly roster in place, which provides sufficient staffing cover for the provision of care and service to residents.  The clinical care manager (a registered nurse) works full time Monday to Friday and is supported by two (shortly three) registered nurses, who between them cover all morning duties including the weekends.  There are registered staff available on-site or on call 24 hours per day.  Health care assistants, residents and family interviewed advised that sufficient staff are rostered on for each shift.  There is a staff member on duty that has been trained in first aid and CPR at all times.</w:t>
            </w:r>
          </w:p>
          <w:p w:rsidR="00EB7645" w:rsidRPr="00BE00C7" w:rsidP="00BE00C7">
            <w:pPr>
              <w:pStyle w:val="OutcomeDescription"/>
              <w:spacing w:before="120" w:after="120"/>
              <w:rPr>
                <w:rFonts w:cs="Arial"/>
                <w:b w:val="0"/>
                <w:lang w:eastAsia="en-NZ"/>
              </w:rPr>
            </w:pPr>
            <w:r w:rsidRPr="00BE00C7">
              <w:rPr>
                <w:rFonts w:cs="Arial"/>
                <w:b w:val="0"/>
                <w:lang w:eastAsia="en-NZ"/>
              </w:rPr>
              <w:t>Staffing in the dementia unit includes; two in the morning, two in the afternoon and one at night with a second night person shared between dementia and rest home (so three staff in facility at night).</w:t>
            </w:r>
          </w:p>
          <w:p w:rsidR="00EB7645" w:rsidRPr="00BE00C7" w:rsidP="00BE00C7">
            <w:pPr>
              <w:pStyle w:val="OutcomeDescription"/>
              <w:spacing w:before="120" w:after="120"/>
              <w:rPr>
                <w:rFonts w:cs="Arial"/>
                <w:b w:val="0"/>
                <w:lang w:eastAsia="en-NZ"/>
              </w:rPr>
            </w:pPr>
            <w:r w:rsidRPr="00BE00C7">
              <w:rPr>
                <w:rFonts w:cs="Arial"/>
                <w:b w:val="0"/>
                <w:lang w:eastAsia="en-NZ"/>
              </w:rPr>
              <w:t>Staffing in the rest home includes; A shift coordinator for 51.30 hours per week and two carers in the morning with a 3rd short shift, two on afternoon and two on night with the second being available to assist in dementia unit as referred to above.  One RN is on each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charting system and individualised blister packs, which are checked in on delivery by an RN and clinical nurse manager.  There is a lockable medication trolley for the rest home and another for the dementia unit.  Administration of medication observed was in line with best practice.  Medications and associated documentation were stored safely and securely.  All medication checks were completed and met requirements.  Ten of 10 medication charts evidenced three monthly medical reviews by the attending GPs.  Resident photographs were evident in the sample of medication charts reviewed and all ‘as required’ medications had a documented indication for use.  Medication administration competency is completed annually for all RNs and healthcare assistants who administer medications.  The nurse consultant from Enliven undertakes the RN competencies and district nurses attend the site if a syringe driver is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are in place for residents who wish to self-medicate.  There were no residents self-administering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at the service are prepared in a well-appointed kitchen and cooked on-site by the cook.  There is a five-weekly winter and summer menu, which has been reviewed by a dietitian (September 2017).  Kitchen staff are trained in safe food handling and food safety procedures are adhered to.  The service records all fridge and freezer temperatures daily and the temperature of the cooked meat is taken at the midday meal.  Staff were observed serving and assisting residents with their lunch time meals and drinks.  Diets are modified as required.  Resident dietary profiles and likes and dislikes are known to food services staff and any changes are communicated to the kitchen via the registered nurses.  Six monthly nutritional assessments are completed for all residents and more frequently if required.  Supplements are provided to residents with identified weight loss issues.  Resident meetings and surveys allow for the opportunity for resident feedback on the meals and food services generally.  Residents and family members interviewed indicated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were current, and interventions reflect the assessments conducted and the identified requirements of the residents.  Interviews with staff and relatives confirmed involvement of families in the care planning process.  Dressing supplies are available, and a treatment room was stocked for use.  Continence products are available and resident files included a urinary continence assessment, bowel management, and continence products identified for day use, night use, and other management.  Specialist continence advice is available as needed and this could be described.  There were six rest home and two dementia residents with nine wounds between them (two skin tears, one surgical, one abrasion, one callous and one case of dermatitis and one of query cellulitis - awaiting GP diagnosis) and one grade two pressure injury (a short-term care plan and position change chart were evident).  All wounds had been fully assessed, evaluated and reviewed in current timeframes.  The findings relating to evaluation and timing of wound changes from the previous audit had been addressed.  The file reviewed of a dementia resident who had an unwitnessed fall showed that neuro observations had been undertaken for a period of six hours as per policy.  The previous finding relating to the recording of neurological observations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staff provide an activities programme over seven days each week, based on the Eden philosophy.  The diversional therapist who leads the programme has been at the facility for some years completed the diversional therapy qualification in December 2017.  One month prior to audit, an additional activities person commenced so activities are now available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The programme (planned for rest home and dementia activities separately but also accommodating, when appropriate, both groups of residents) is planned monthly and a copy is placed on the noticeboard.  An activity plan is developed for each individual resident, based on assessed needs as part of the care plan.  Monthly progress notes are recorded.  The activity plan is reviewed six monthly along with the residents nursing care plan.  Residents are encouraged to join in activities that are appropriate and meaningful and are encouraged to participate in community activities.  The service uses a van for resident outings.  Residents were observed participating in activities on the day of audit.  Resident meetings provided a forum for feedback relating to activities.  The rest home resident interviewed, and family members interviewed discussed enjoyment in the programme and the diversity offered to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in the sample of files reviewed, were noted to have been updated as care requirements changed.  Full care plan evaluations were comprehensive, related to each aspect of the care plan and recorded the degree of achievement of goals and interventions in the sample of files reviewed.  Short-term care plans have been utilised and any changes to the long-term care plan were dated and signed in the files sampled (with one exception minus signature and date corrected at audit).  Two files reviewed when the residents condition changed, showed the use of short-term care plans (one dementia and one rest home).  LTCs showed changes to interventions were made when the resident’s condition changed.  The previous finding relating to the use of care plans and the updating of LTCPs when the residents condition changed have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building warrant of fitness, which expires on 8 July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the infection monitoring policy.  The clinical nurse manager is the designated infection control nurse.  Monthly infection data is collected for all infections based on signs and symptoms of infection.  All infections are individually logged on the electronic database.  The data has been monitored and evaluated monthly and annually and is benchmarked by PSC.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Coombrae Home continues to provide a restraint free environment (the last restraint was January 2017).  There were no residents using enablers.  Enabler use is voluntary.  There have been five education sessions in 2018 on managing behaviours that challenge (30 staff have attended).  Sensor mats are used extensively to alert staff to residents who may need assistance.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Coombrae Elderly Care</w:t>
    </w:r>
    <w:bookmarkEnd w:id="58"/>
    <w:r>
      <w:rPr>
        <w:rFonts w:cs="Arial"/>
        <w:sz w:val="16"/>
        <w:szCs w:val="20"/>
      </w:rPr>
      <w:tab/>
      <w:t xml:space="preserve">Date of Audit: </w:t>
    </w:r>
    <w:bookmarkStart w:id="59" w:name="AuditStartDate1"/>
    <w:r>
      <w:rPr>
        <w:rFonts w:cs="Arial"/>
        <w:sz w:val="16"/>
        <w:szCs w:val="20"/>
      </w:rPr>
      <w:t>23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