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Ohope Beach Care Limited - Ohope Beach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Ohope Beach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Ohope Beach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June 2018</w:t>
      </w:r>
      <w:bookmarkEnd w:id="7"/>
      <w:r w:rsidRPr="009418D4">
        <w:rPr>
          <w:rFonts w:cs="Arial"/>
        </w:rPr>
        <w:tab/>
        <w:t xml:space="preserve">End date: </w:t>
      </w:r>
      <w:bookmarkStart w:id="8" w:name="AuditEndDate"/>
      <w:r w:rsidR="00A4268A">
        <w:rPr>
          <w:rFonts w:cs="Arial"/>
        </w:rPr>
        <w:t>8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Ohope Beach Rest Home provides residential care for up to 36 residents assessed as requiring rest home or dementia level care with a total of 34 residents currently in the service. </w:t>
      </w:r>
    </w:p>
    <w:p w:rsidRPr="00A4268A">
      <w:pPr>
        <w:spacing w:before="240" w:line="276" w:lineRule="auto"/>
        <w:rPr>
          <w:rFonts w:eastAsia="Calibri"/>
        </w:rPr>
      </w:pPr>
      <w:r w:rsidRPr="00A4268A">
        <w:rPr>
          <w:rFonts w:eastAsia="Calibri"/>
        </w:rPr>
        <w:t>The unannounced surveillance audit process included the review of policies, procedures and residents and staff files, observations and interviews with residents, family, management, staff and a medical officer.</w:t>
      </w:r>
    </w:p>
    <w:p w:rsidRPr="00A4268A">
      <w:pPr>
        <w:spacing w:before="240" w:line="276" w:lineRule="auto"/>
        <w:rPr>
          <w:rFonts w:eastAsia="Calibri"/>
        </w:rPr>
      </w:pPr>
      <w:r w:rsidRPr="00A4268A">
        <w:rPr>
          <w:rFonts w:eastAsia="Calibri"/>
        </w:rPr>
        <w:t xml:space="preserve">The facility manager who is a registered nurse is responsible for the overall management of the facility. Service delivery is monitored.  The service has addressed the improvement required at the certification audit. </w:t>
      </w:r>
    </w:p>
    <w:p w:rsidRPr="00A4268A">
      <w:pPr>
        <w:spacing w:before="240" w:line="276" w:lineRule="auto"/>
        <w:rPr>
          <w:rFonts w:eastAsia="Calibri"/>
        </w:rPr>
      </w:pPr>
      <w:r w:rsidRPr="00A4268A">
        <w:rPr>
          <w:rFonts w:eastAsia="Calibri"/>
        </w:rPr>
        <w:t>There are no improvements identified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Consumer rights are respected during service delivery.  Services are provided in a manner that is respectful of residents’ rights.  The individual values and beliefs of residents are documented and respected by staff.  Staff communicate effectively with residents and their families and friends.  Open disclosure is practiced. There is a complaints management process in place with any complaints resolved in a timely manner and to the satisfaction of the complainants.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facility manager has been in the role over the last seven months and is supported by a clinical care manager, clinical care administrator and other registered nurses.  There is a documented quality and risk management system in operation that monitors service delivery with improvements in place in response to issues raised.  There is an established system of adverse event reporting in place and management understand their statutory and contractual reporting requirements.  Human resource management processes are conducted in accordance with good employment practice.  Staffing levels meet resident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initial assessment and care plan is utilised as a guide for all staff while the long-term care plan is developed over the first three weeks of admission.  Each resident has a current interRAI assessment and long-term care plan with these reviewed six monthly and as changes occur.</w:t>
      </w:r>
    </w:p>
    <w:p w:rsidRPr="00A4268A" w:rsidP="00621629">
      <w:pPr>
        <w:spacing w:before="240" w:line="276" w:lineRule="auto"/>
        <w:rPr>
          <w:rFonts w:eastAsia="Calibri"/>
        </w:rPr>
      </w:pPr>
      <w:r w:rsidRPr="00A4268A">
        <w:rPr>
          <w:rFonts w:eastAsia="Calibri"/>
        </w:rPr>
        <w:t xml:space="preserve">The activities programme is documented and displayed in each area.  The diversional therapists and care staff provide activities in the rest home and in the dementia unit with 24-hour activities plans in place for each resident in the dementia unit. </w:t>
      </w:r>
    </w:p>
    <w:p w:rsidRPr="00A4268A" w:rsidP="00621629">
      <w:pPr>
        <w:spacing w:before="240" w:line="276" w:lineRule="auto"/>
        <w:rPr>
          <w:rFonts w:eastAsia="Calibri"/>
        </w:rPr>
      </w:pPr>
      <w:r w:rsidRPr="00A4268A">
        <w:rPr>
          <w:rFonts w:eastAsia="Calibri"/>
        </w:rPr>
        <w:t xml:space="preserve">Medicine management policies and procedures are documented and residents receive medicines in a timely manner.  Medication competencies are completed annually for all staff that administer medications. </w:t>
      </w:r>
    </w:p>
    <w:p w:rsidRPr="00A4268A" w:rsidP="00621629">
      <w:pPr>
        <w:spacing w:before="240" w:line="276" w:lineRule="auto"/>
        <w:rPr>
          <w:rFonts w:eastAsia="Calibri"/>
        </w:rPr>
      </w:pPr>
      <w:r w:rsidRPr="00A4268A">
        <w:rPr>
          <w:rFonts w:eastAsia="Calibri"/>
        </w:rPr>
        <w:t xml:space="preserve">The facility utilises summer and winter menus with these reviewed by a dietitian.  Residents and family expressed satisfaction with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an approved fire evacuation plan.  The physical environment is appropriate and fit for purpose with a secure unit including indoor and outdoor activities for residents requiring dementia level care.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minimisation and safe practice programme defines the use of restraints and enablers.  There are no residents using restraint or enablers during the audit. The facility manager and staff provide a restraint-free environment although there are templates and processes in place should restraint or the use of an enabler be required.  Staff members receive annual training regarding management of challenging behaviour including de-escalation. The dementia unit is a secure unit as per assessed needs of residents.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facility manager is the infection control coordinator with policies documented to guide practice.  A surveillance programme is in place to monitor infections across the facility with documentation of data presented at the bi-monthly infection control meetings for discussion.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refer to the Code and include timeframes for responding to a complaint.  Complaint forms are available in the facility and family and residents interviewed know where they can get a form. Family and residents interviewed all state that they know how to complaint but that they have not had to make a complaint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in place includes space for recording the date the complaint was received; the source of the complaint; a description of the complaint; and the date the complaint was resolved.  Complaints received in 2018 have been documented. These are noted to be minor complaints. All have had a letter confirming that the complaint has been received and the complainants in all cases have confirmed that they are satisfied with the outcome.  There are no concerns currently being investigated by the Health and Disability Commission (HDC) or other external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and associated procedure is in place to ensure staff maintain open communication with residents and their families.  Resident files reviewed evidence that a communication record is retained when family are contacted. All resident files reviewed confirm that family are contacted at least two to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record evidence of communication with the family following adverse events with this also documented on the communication record in each resident file and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including residents from the rest home and family from both the rest home and dementia unit) confirm that staff communicate well with them.  Residents interviewed confirm that they are aware of the staff that are responsible for their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can describe access to interpreting services. The diversional therapist has also created language cards for residents who have English as a second language with staff stating that these have been helpful when communicating daily cares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are informed of the scope of services and any items they have to pay for that is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an information pack when they ask about the service and on entry to the service.  Information about the dementia unit is verbally provided to potential residents and family. Family interviewed confirm that they have had a significant about of information provided that has helped them understand the life of their family member. On the day of audit, the dementia specialist from the District Health Board was providing a talk/discussion forum for family with feedback from family stating that it had been very worthwhile.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director of Ohope Beach Care Limited (known as Ohope Beach Care) is an accountant and provides financial management for the service. The service has the following agreements for the provision of publicly funded services: Aged Related Residential Care Services and an Adult Package of Care agreement with the Bay of Plenty District Health Board (DHB).  The service also provides Carer Support which is funded by the DHB on an individual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annual business plan in place which includes the direction, vision, mission statement, scope of services, objectives and an action plan.  The business plan is developed by the owner in consultation with the facility manager (registered nurse).  The business plan is reviewed annually with the 2018 plan developed after the review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Ohope Beach Rest Home is managed by a facility manager (registered nurse) who was appointed to this position in November 2017.  The facility manager has 30 years’ experience in clinical and other leadership and management including recent experience as a director of nursing and clinical director (six years) and general manager of a rest home (five years). They also have a post graduate diploma in leadership, rehabilitation, and palliative care. The facility manager is an assessor for Careerforce. HealthCERT and the District Health Board was informed at the time of appointment of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experience as a casual registered nurse in the facility and is newly appointed to the clinical manager role (to start in the week following the audit). They have a Masters clinical nursing, has been in the role as a nurse practitioner intern and has extensive leadership and management in the District Health Board. They will be responsible for oversight of clinical care and will continue to report to the facility manager.  Both the facility manager and clinical manager to be registered nurse have training relevant to their roles.  Both have completed at least 8 hours of professional development in the previous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Ohope Beach Rest Home can provide care for up to 36 residents (11 rest home and 25 dementia beds available).  Occupancy on the day of the audit was 34 residents (10 residents requiring rest home level of care and 24 requiring dementia care).  The DHB has agreed in writing that the dementia unit can accommodate up to 27 residents however the extra two beds have not been built at this point.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quality plan which is reviewed annually.  There is an organisational risk management plan reviewed along with the business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organisational policies and procedures to support service delivery and purchases the framework of all policies, associated procedures and forms from an external consultant who was engaged in April 2016 and the system was implemented in June 2016.  The previous system was archived.  The facility manager and registered nurses now review policies and procedures which reference changes in legislation and practice including InterRAI, pressure injury management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formal document control process in place.  Documents are reviewed two yearly or earlier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systems include quality improvements, risk and hazard management, resident satisfaction including complaints management, incidents and accidents, health and safety, infection prevention and control and restraint management. Quality improvement data is collected by the facility manager who analyses the data and evaluates the findings.  Results are communicated to staff at the monthly quality/staff meeting and the two-monthly health and safety meetings. An internal audit schedule is implemented with corrective action plans documented. Corrective actions are documented following internal audits or the patient satisfaction survey on a corrective action form.  Corrective actions are also identified following investigations of incidents and accidents and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monthly resident meetings and a family meeting is held annually for all families. The last family meeting was held in November 2017 and the next has been brought forward to June 2018 given the changes in management. There is an annual family and resident satisfaction survey which precedes the family meeting.  Results of the satisfaction survey conducted in 2017 show satisfaction with services received and a recent survey in 2018 shows that residents and family are very satisfied.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and procedures are documented along with a hazard management programme.  There is evidence of hazard identification forms completed when a hazard is identified.  Hazards are addressed or risks minimised or isolated.  There are two health and safety representatives representing staff.  Health and safety matters are discussed at the health and safety meeting and at the quality meeting as these arise.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aware of situations in which the service would need to report and notify statutory authorities including police attending the facility, unexpected deaths, critical incidents, infectious disease outbreaks.  External authorities have been advised of any serious incident if these have occurred. The facility manager reported an outbreak in 2018 to the District Health Board. The District Health Board advised the service that they would be responsible for monitoring and confirming any outbreak to HealthCERT.  </w:t>
            </w:r>
          </w:p>
          <w:p w:rsidR="00EB7645" w:rsidRPr="00BE00C7" w:rsidP="00BE00C7">
            <w:pPr>
              <w:pStyle w:val="OutcomeDescription"/>
              <w:spacing w:before="120" w:after="120"/>
              <w:rPr>
                <w:rFonts w:cs="Arial"/>
                <w:b w:val="0"/>
                <w:lang w:eastAsia="en-NZ"/>
              </w:rPr>
            </w:pPr>
            <w:r w:rsidRPr="00BE00C7">
              <w:rPr>
                <w:rFonts w:cs="Arial"/>
                <w:b w:val="0"/>
                <w:lang w:eastAsia="en-NZ"/>
              </w:rPr>
              <w:t>Staff document adverse, unplanned, or untoward events to identify opportunities to improve service delivery, and to identify and manage risk.  A review of incidents and accidents for 2018 was conducted.  These were well documented and comprehensively analysed and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relation to human resources management.  Reviews of staff records were conducted.  Each record contained recruitment documentation, references, police vetting, an employment agreement, a job description, evidence of qualifications, orientation records, evidence of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orientation programme with documentation of completion in all staff files reviewed. Staff interviewed state that the orientation programme includes reading of policies, introductions to residents and staff and a buddy system whereby they work with another staff member until they are confident in the role.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checks professional qualifications when due and all were current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rosters in place.  Rostering meets and exceeds minimum staffing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registered nurse identified as the clinical care administrator is approved as an InterRAI assessor and works with staff to complete all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provided with performance appraisals annually or earlier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management of the in-service education programme which includes monthly training.  Attendance is recorded with staff attending most sessions. Staff are required to ‘catch up’ with training in the following session and at least two yearly.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22 caregivers employed, 21 work in the dementia unit. All caregivers have completed the dementia unit standards apart from two who are currently in training and one who is new and who will start the training after completion of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staffing levels and skill mix policy.  The facility manager is a registered nurse along with three other registered nurses. New roles for two registered nurses include a clinical care administrator and a clinical manager. All registered nurses have a role in providing on call services after hours with staff stating that whenever a registered nurse is called, they are immediately responsive.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caregivers rostered on duty in the dementia unit in the morning and afternoon and two overnight. There is one staff member at all times in the rest home.  Care staff interviewed report there are adequate staff rostered at all times with support from the registered nurse. A review of rosters confirms that casual staff fill in when other care staff are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state that there are sufficient staff to support them or their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are in place and implemented, including processes for safe and appropriate prescribing, dispensing and administration of medicines. The medication areas are free from heat, moisture, and light, with medicines stored in original dispensed packs, in a secure manner. </w:t>
            </w:r>
          </w:p>
          <w:p w:rsidR="00EB7645" w:rsidRPr="00BE00C7" w:rsidP="00BE00C7">
            <w:pPr>
              <w:pStyle w:val="OutcomeDescription"/>
              <w:spacing w:before="120" w:after="120"/>
              <w:rPr>
                <w:rFonts w:cs="Arial"/>
                <w:b w:val="0"/>
                <w:lang w:eastAsia="en-NZ"/>
              </w:rPr>
            </w:pPr>
            <w:r w:rsidRPr="00BE00C7">
              <w:rPr>
                <w:rFonts w:cs="Arial"/>
                <w:b w:val="0"/>
                <w:lang w:eastAsia="en-NZ"/>
              </w:rPr>
              <w:t>Medicine charts list all medications the resident is taking, including name, dose, frequency, and route to be given. All entries are dated and allergies recorded. All residents have photo identification with confirmation that the photograph is a true likeness. Discontinued medicines are identified. The three monthly general practitioner reviews are all completed within the three-monthly timeframe. Medication reconciliation policies and procedures are implemented. Medication fridge temperatures are monitored daily.</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kept inside a locked cupboard and the controlled drugs register is current and correct. The controlled register records a check of stock as per policy and when administered, the record is kept in both the controlled drug register and in the medication administration record. Pharmacy audits are completed every 6 months for the controlled drugs.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Unwanted or expired medications are returned to the pharmacy with the pharmacist and staff signing for returned and new medication. Medication administration was observed in the rest home and in the dementia unit. The staff members checked the identification of the residents, completed cross checks of the medicines against the script, administered the medicines, and then signed off administration of the medication after the resident took the medicines.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documented as per national guidelines for two drugs – lactulose and paracetamol. The orders have been reviewed last in January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authorised to administer medications with competencies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self-administering medicines however a process is documented should this occur. This would include signing of a competency that is completed to determine that the resident is able to self-administer medications safely. Staff describe having a secure place for the resident to hold any medications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policies and procedures are appropriate to the service setting, with seasonal menus reviewed by a dietitian in March 2018. The dietician also discussed weight management with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dietary profiles are developed on admission with a current list of likes, dislikes and allergies maintained as part of the six-monthly review of care plans. These are updated also as changes occur.  Interviews with kitchen staff confirm their awareness of the residents’ dietary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trained in safe food handling processes with certificates of food safety training held in staff files. The cook interviewed can describe safe food practices and these were observed to be in place on the audit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require special dining aids are provided for, to promote independence. The residents' files demonstrated monthly monitoring of individual resident's weight with any weight loss reported and measurement of weight increased to weekly. Supplements are provided to residents with identified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 they are satisfied with the food service and family for residents in the dementia unit state that they are happy with meals and service provided. Food on the days of audit was hot and met assessed resident needs. The service provides additional food over a 24-hour period for residents with dementia and for others in the service if they require snacks outside of meals and morning/afternoon tea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 that they receive adequate and appropriate services meeting their assessed needs and desired outcomes. Interventions are documented for each goal in the care plan documented for each individual resident. Residents’ files reflect residents and family involvement in the development of goals and review of care plans.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general practitioner confirmed clinical interventions are effective and appropriate. Interventions from allied health providers are included in the long-term care plans such as discussions with the needs assessment service coordinators (NASC), podiatrist and mental health services for the older adult.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24-hour activity plan and the care plan document interventions and strategies to manage any behaviours that challenge for those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to document care for short-term needs. Resident records reviewed included short-term care plans for weight management, urinary tract infections and wound management noting that there is only one resident with a skin tear currently.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programmes are planned for each area (rest home and dementia unit) and reflect the needs and abilities of the different residents. The programmes confirm that independence is encouraged and choices are offered to residents. There are two diversional therapists employed. One diversional therapist works four days a week (Monday to Thursday) and the other provides activities one day a week on Fridays. Caregivers are encouraged to access resources and use these to engage with residents at any time. Caregivers confirmed that they do use activities to stimulate and engage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developed by the diversional therapist with input from others. The programme is displayed in both the rest home and dementia unit. The diversional therapist interviewed states that often the programme changes to accommodate moods and needs of the residents. The programme is provided for six and a half hours in the dementia unit five days a week and for an hour a day in the rest home. A lot of focus for residents is the provision of individual activities as needs of the groups and residents varies from day to day and between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 physical; mental; spiritual and social aspects of life, to improve and maintain residents’ wellbeing. During the onsite audit, activities included: residents going for a walk; physical activities; intellectual activities; games and one-on-one activities. Residents and family interviewed confirm they are satisfied with the activity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the diversional therapist completes an assessment and care plan for all residents with a 24-hour plan documented for residents in the dementia unit. A review of the plan is completed in line with the review of the long-term care plan and a daily log of attendance. Is kept.  All resident records reviewed included a comprehensive social and recreational assessment and activities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outlines review of care plans and the link to interRAI. All residents have a current care plan with all having had a review of the care plan six monthly as scheduled. A plan is in place to ensure that care plans are reviewed six monthly with this monitored by the facility manager. The corrective action identified at the previous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frequent reviews completed by the general practitioner for each resident. All reviewed had a three-monthly medical review completed with some residents reviewed more frequently as changes occurred.  A review of resident records indicates that the general practitioner responds in a timely manner when notified of any changes in a resident’s condition. The general practitioner states that staff are responsive to any changes in the resident condition and inform them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are completed at every shift by the carers for residents in the rest home and dementia unit and any changes recorded as these occur. Progress notes reflect the response to interventions and treatments including any use of ‘as required (PRN) medication. Residents are assisted in working towards goals. Short term care plans are developed for acute problems. The registered nurse records progress in the resident record at least every three days or as changes occur. Changes in a resident’s condition were noted on the day of audit and the facility manager documented progress in the record in real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indicate that staff respond quickly to any change in a resident’s condition with appropriate authorities or referrals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which expires in October 2018. There have been no building modifications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with responsibility as infection control coordinator) is responsible for the surveillance programme for this service. Clear definitions of surveillance and types of infections are documented to guide staff. Information is collated monthly. Surveillance is appropriate for the size and nature of the services provided. Information gathered is clearly documented in the infection log maintained by the infection control coordinator. Surveillance for infection is carried out in accordance with agreed objectives, priorities, and methods that have been specified in the infection control programme. Infection control processes are in place and documented. </w:t>
              <w:br/>
              <w:br/>
              <w:t xml:space="preserve">The service has had an outbreak in early 2018 with a full report documented. The Medical Officer of Health at Whakatane Hospital was notified of the outbreak and contact was maintained daily with information on any new cases. Expected actions were put in place as per policy and the outbreak was as contained as much as possible. The data is included in the surveillance reports.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minimisation and safe practice policy is documented with all staff having read and understood this. Staff interviewed, observations, and review of documentation, demonstrate that restraint is not used in the service. There is a focus instead, on continuing to minimise any use of restraint with other strategies put in place to manage behaviours that challenge. There are no enablers in the facility. The service has a documented system if restraint or an enabler is required to be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had training in managing challenging behaviour and observations showed that these were well managed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a secure unit to meet assessed needs of residents.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Ohope Beach Care Limited - Ohope Beach Care</w:t>
    </w:r>
    <w:bookmarkEnd w:id="58"/>
    <w:r>
      <w:rPr>
        <w:rFonts w:cs="Arial"/>
        <w:sz w:val="16"/>
        <w:szCs w:val="20"/>
      </w:rPr>
      <w:tab/>
      <w:t xml:space="preserve">Date of Audit: </w:t>
    </w:r>
    <w:bookmarkStart w:id="59" w:name="AuditStartDate1"/>
    <w:r>
      <w:rPr>
        <w:rFonts w:cs="Arial"/>
        <w:sz w:val="16"/>
        <w:szCs w:val="20"/>
      </w:rPr>
      <w:t>7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