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Rosedale Village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Rosedale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August 2018</w:t>
      </w:r>
      <w:bookmarkEnd w:id="7"/>
      <w:r w:rsidRPr="009418D4">
        <w:rPr>
          <w:rFonts w:cs="Arial"/>
        </w:rPr>
        <w:tab/>
        <w:t xml:space="preserve">End date: </w:t>
      </w:r>
      <w:bookmarkStart w:id="8" w:name="AuditEndDate"/>
      <w:r w:rsidR="00A4268A">
        <w:rPr>
          <w:rFonts w:cs="Arial"/>
        </w:rPr>
        <w:t>2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Rosedale already has approval to use 20 ORA apartments in its retirement village for subsidised care.  This partial provisional audit took place to identify specific ORA units in the Retirement Village that are suitable to be used for the provision of rest home and hospital (dual use) care.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Ultimate Care Rosedale provides rest home and hospital level care for up to 54 residents. The service is operated by the Ultimate Care Group and managed by a facility manager and a clinical services manager. The facility is a combined aged care facility of 34 hospital level beds in a designated hospital environment and a retirement village with 81 apartment units of five different configurations. Currently 20 of these apartments are certified for the provision of rest home care (10 beds) and 10 beds that can be used for either hospital or rest home level care (dual purpose beds). When Ultimate Care Group purchased this facility in 2015 this configuration of certified beds in the retirement village was already established. </w:t>
      </w:r>
    </w:p>
    <w:p w:rsidRPr="00A4268A">
      <w:pPr>
        <w:spacing w:before="240" w:line="276" w:lineRule="auto"/>
        <w:rPr>
          <w:rFonts w:eastAsia="Calibri"/>
        </w:rPr>
      </w:pPr>
      <w:r w:rsidRPr="00A4268A">
        <w:rPr>
          <w:rFonts w:eastAsia="Calibri"/>
        </w:rPr>
        <w:t xml:space="preserve">This partial provisional audit was conducted against the Health and Disability Services Standards and the service’s contract with the Waitemata District Health Board to determine which specific apartments in the village are suitable for the provision of certified services.  The audit process included review of policies and procedures, residents’ and staff files, observations and interviews with management, staff and residents.  </w:t>
      </w:r>
    </w:p>
    <w:p w:rsidRPr="00A4268A">
      <w:pPr>
        <w:spacing w:before="240" w:line="276" w:lineRule="auto"/>
        <w:rPr>
          <w:rFonts w:eastAsia="Calibri"/>
        </w:rPr>
      </w:pPr>
      <w:r w:rsidRPr="00A4268A">
        <w:rPr>
          <w:rFonts w:eastAsia="Calibri"/>
        </w:rPr>
        <w:t xml:space="preserve">This audit has resulted in no areas requiring improvement. Specific comments are made about which apartments are appropriate for use when retirement village residents are assessed as being eligible for subsidised care. A recommendation for consideration of two additional rooms to be included in the number certified for the provision of care is also included.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Not applicable to this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direction, goals, values and mission statement of the organisation.  Monitoring of the services provided to the governing body is regular and effective. An experienced and suitably qualified person manages the facility, with support from an experienced management team in the facility and from Ultimate Care support office. </w:t>
      </w:r>
    </w:p>
    <w:p w:rsidRPr="00A4268A">
      <w:pPr>
        <w:spacing w:before="240" w:line="276" w:lineRule="auto"/>
        <w:rPr>
          <w:rFonts w:eastAsia="Calibri"/>
        </w:rPr>
      </w:pPr>
      <w:r w:rsidRPr="00A4268A">
        <w:rPr>
          <w:rFonts w:eastAsia="Calibri"/>
        </w:rPr>
        <w:t>The appointment, orientation and management of staff is based on current good practice and documented processes.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Not applicable to this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5"/>
        <w:gridCol w:w="1280"/>
        <w:gridCol w:w="97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Ultimate Care annual business plan which includes the purpose, values, scope, direction and goals of the organisation. The document describes annual objectives and associated operational plans.  The facility manager reports monthly to the national support office which shows adequate information to monitor performance is reported including occupancy data, adverse event information,  financial performance, emerging risks and issues enquiries from potential residents, staff training and completion against the facility’s quality and risk management plan (QRMP).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and clinical services manager. The facility manager has been in the position for a year and has a finance and banking background specialising in managing people. The clinical services manager is a registered nurse with a current annual practising certificate. He has held a similar position prior to his role at Rosedale and has experience in the aged care sector as a registered nurse (RN).  Responsibilities and accountabilities are defined in position descriptions and both have individual employment agreements. The facility manager is also supported by an experienced assistant manager who has been at Rosedale for 12 years. Both report to a regional operations manager who provides business, financial and operational oversight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has support from a regional clinical manager, who is based at Rosedale and has oversight of five other facilities in the upper North Island. The regional clinical manager was available during this audit. She is an RN with 11 years’ experience as a clinical services manager prior to moving to Ultimate Care in January 2018 in this new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Waitemata DHB for rest home, hospital medical and hospital geriatric care services. The facility is a purpose-built retirement village and aged care hospital which is on three levels; ground, main and upper level. Village resident parking and their after-hours access is at the rear of the building and on the ground floor level. The public and visitor entrance is on the main level. The upper level is accessed internally via stairs and elevators. The certified rooms being reviewed for this partial provisional audit are all on the main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Rosedale has a total of 54 certified beds. The aged care facility has 34 hospital level beds. The retirement village is made up of 81 apartment units in five different configurations.  Twenty of these units have been approved for certified care; 10 for rest home level and 10 for hospital or rest home (dual use) care. However, specific rooms/units in the village in which care can be provided have not previously been identified. This is addressed in Standard 1.4.4. A recommendation to increase the number of certified rooms is also included, in order to simplify the understanding of the locations of the certified apartments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50 residents were receiving care. There were 30 hospital level residents in the aged care hospital. In the retirement village there were 20 residents receiving subsidised care: nine village residents were receiving hospital care and 11 village residents were receiving rest home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assistant manager carries out the required duties under delegated authority with support from the regional operations managers.  During absences of the clinical services manager, the senior RN team leader oversees clinical management within the facility, with support from the regional clinical manager. Staff, and the managers interviewed, reported that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induction and orientation includes all necessary components relevant to the role. Staff reported that the orientation process prepared them well for their role.  Records reviewed included documentation of completed orientation with a performance review after three-months and then annually, if employees were due to have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Mandatory training requirements meet these Standards and the provider’s contracts with WDHB.  Care staff either hold a New Zealand Qualification Authority (NZQA) certificate relevant to the provision of care in this sector, are involved in a programme of study for a qualification or completing their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are enough trained and competent registered nurses who are maintaining their annual competency requirements to undertake interRAI assessments. Records reviewed demonstrated completion of the required training and competencies for RNs and caregivers, including medication management, infection prevention and control and other competencies relevant to the provision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interviewed during the audit confirmed that they have access to adequate training and information to enable them to undertake their roles and support residents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documented and implemented process for determining staffing levels and skill mixes to provide safe service delivery, 24 hours a day, seven days a week (24/7). This is based on the Indicators for Safe Aged-care.  Staffing levels are adjusted to meet the changing needs of residents. This includes covering the needs of residents in the village ORA apartments if they have been assessed as requiring rest home 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as needed, in any unplanned absence.  At least one staff member on duty has a current first aid certificate.  There is 24/7 RN coverage in the hospital and for hospital level residents in the ORA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who were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An RN checks medications against the prescription. All medications sighted were within current use by dates. Clinical pharmacist input is provided six-monthly.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were noted and include the prescriber’s signature and date recorded on the commencement and discontinuation of medicines and all requirements for pro re nata (PRN) medicines met. The required three 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village, there are residents who self-administer their medications. Appropriate processes are in place to ensure this is managed in a safe manner. There are no hospital residents (or village residents receiving hospital care) who self-administer their medicines.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were interviewed confirmed that they are supported explain their medication to them and give them time to take their medication so that they do not feel rushed. Staff members administering medicines were observed being respectful and considerate of residents while assisting them to safely take their prescribed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qualified cook and kitchen team and is in line with recognised nutritional guidelines for older people.  The menu follows summer and winter patterns and was reviewed by a qualified dietitian in March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was registered in June 2018. Food temperatures, including for high risk items, are monitored appropriately and recorded as part of the plan. There are two cooks, and both have safe food handling qualifications and additional qualifications. The kitchen assistants undertake relevant food handling training and internal training provided as part of the annual training plan.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a 2.8 out of 3 score in the 2017 satisfaction survey.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Staff confirmed that there is sufficient quantity of protective clothing and equipment for them to use to undertake their roles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12 October 2018) is publicly displayed. Rosedale is one facility which includes the hospital wings on two levels and the village apartments on three levels. The building warrant of fitness encompasses the whole facility. (See standard 1.4.4 for more details.)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purpose built and well maintained.  The testing and tagging of electrical equipment and calibration of bio medical equipment is current as confirmed in documentation reviewed. The environment was hazard free, residents were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Residents were observed moving around the village and facility independently and with their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During interview with the assistant manager she confirmed that village residents know the processes they should follow if any repairs or maintenance are required, requests are appropriately actioned. In the satisfaction survey residents gave a score of 2.5 out of 3 for the facility being in a good state of repair, furniture being in good condition and grounds and gardens being well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village apartment units have a full shower and toilet ensuite bathroom. Appropriately hand rails are installed adjacent to the shower and toilet in each bathroom.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enough room in each bathroom to accommodate equipment, such as shower chairs, commodes, raised toilet seats, which may be required by residents who are assessed as needed subsidised levels of care.  </w:t>
            </w:r>
          </w:p>
          <w:p w:rsidR="00EB7645" w:rsidRPr="00BE00C7" w:rsidP="00BE00C7">
            <w:pPr>
              <w:pStyle w:val="OutcomeDescription"/>
              <w:spacing w:before="120" w:after="120"/>
              <w:rPr>
                <w:rFonts w:cs="Arial"/>
                <w:b w:val="0"/>
                <w:lang w:eastAsia="en-NZ"/>
              </w:rPr>
            </w:pPr>
            <w:r w:rsidRPr="00BE00C7">
              <w:rPr>
                <w:rFonts w:cs="Arial"/>
                <w:b w:val="0"/>
                <w:lang w:eastAsia="en-NZ"/>
              </w:rPr>
              <w:t>Additional toilets are available in the facility for staff and visitors and all are identified with appropriate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hospital bedrooms provide single accommodation. Apartment units which are occupied under ORAs can accommodate couples.  Rooms are personalised with furnishings, photos and other personal items displayed. There is room to store mobility aids, wheel chairs and mobility scooters. Staff and residents reported the adequacy of bedrooms.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used mobility aids can manoeuvre around their rooms with the assistance of their aid.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partial provisional audit is to identify which apartments in the village are suitable for the provision of certified services.  As noted in standard 1.2.1 Rosedale village is built on three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ground floor village apartments are unsuitable for the provision of certified services due to the lack of any nurses’ station or other area currently available in which to accommodate a team of staff members. The upper floor village apartments are similarly unsuitable for the provision of certified services due to the distance of the apartments from the upper floor nurses’ station. However, the ground and upper floor apartments themselves would be suitable if appropriate nurses’ stations, utility rooms, staffing and physical resources were to be installed.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is approval for 20 village apartments (rooms) to be used for subsidised care if residents require this: 10 beds for rest home level care and 10 for dual use at any time. The 20 apartments identified are amongst a well differentiated group of 22 rooms. It is recommended for ease of administration that approval be increased by two beds to a total of 22 beds in the village apartments certified for the provision of care with: 11 rest home apartments and 11 dual use apartments specified as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Apartments M1 – M5 are personal suites and M6 – M11 are one-bedroom apartments. These 11 apartments are all suitable for rest home level care if approval for the beds is increased, as noted above.  Or, up to 10 of these rooms at any one time could be used for rest home level care if there is no change to the currently approved number of 10 rooms for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Apartments M28 - M38 are studio apartments. These 11 apartments are all suitable for dual use care if approval for the beds is increased, as noted above.  Or up to 10 of these rooms at any one time could be used for dual use care if there is no change to the currently approved number of 10 rooms for dual use care. The dual use apartments are adjacent to the main floor level hospital wing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additional areas, including a library and quiet alcoves and seating areas around the village, where residents can sit and talk privately if they choose. During the audit, residents were observed using communal areas, the library and other areas for dining, activities and relaxation.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The satisfaction survey confirmed that there is a high level of satisfaction with laundry services. The laundry was visited and is well organised, with systems for ensuring personal items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in lockable cupboards throughout the facility and were in appropriately labelled containers. When in use, they are available in the laundry and in secure containers on the cleaner’s trolleys.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an internal audit every four months. The audits confirmed that cleaning and laundry services are being conducted to the standard expected by Ultimate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like the laundry staff, receive appropriate training.  This was confirmed through review of personnel files for cleaning and laundry staff and review of training attendance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satisfaction survey score for cleanliness of the facility was 2.7 out of 3. Cleanliness of residents’ rooms and satisfaction and laundry services was given a score of 2.9 out of 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24 September 2014.   A trial evacuation takes place six-monthly with a copy sent to the New Zealand Fire Service, the most recent being on 23 March 2018. The orientation programme includes fire and security training.  Staff confirmed their awareness of the emergency procedures. Appropriate equipment is available in the facility for initial response in emergencies if required.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BBQ were sighted and meet the requirements for the number of residents. There is enough water stored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note in the satisfaction survey that staff respond promptly.</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apartments on the ground and main levels have doors that open onto outside garden or small patio areas. Other apartments and hospital rooms have small balconies and / or a view of the garden.</w:t>
            </w:r>
          </w:p>
          <w:p w:rsidR="00EB7645" w:rsidRPr="00BE00C7" w:rsidP="00BE00C7">
            <w:pPr>
              <w:pStyle w:val="OutcomeDescription"/>
              <w:spacing w:before="120" w:after="120"/>
              <w:rPr>
                <w:rFonts w:cs="Arial"/>
                <w:b w:val="0"/>
                <w:lang w:eastAsia="en-NZ"/>
              </w:rPr>
            </w:pPr>
            <w:r w:rsidRPr="00BE00C7">
              <w:rPr>
                <w:rFonts w:cs="Arial"/>
                <w:b w:val="0"/>
                <w:lang w:eastAsia="en-NZ"/>
              </w:rPr>
              <w:t>Heating is provided by electric wall mounted heaters or heat pumps in residents’ rooms. In the hallways and in the communal areas there is gas central heating. Areas were warm and well ventilated throughout the audit and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RN is the designated IPC coordinator, whose role and responsibilities are defined in a job description. Infection control matters, including surveillance results, are reported monthly to the Ultimate Care support office, and tabled at the infection control meeting. This committee includes the IPC coordinator, the clinical services manager, the health and safety staff, and representatives from food services and domestic services.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Rosedale Village Hospital</w:t>
    </w:r>
    <w:bookmarkEnd w:id="58"/>
    <w:r>
      <w:rPr>
        <w:rFonts w:cs="Arial"/>
        <w:sz w:val="16"/>
        <w:szCs w:val="20"/>
      </w:rPr>
      <w:tab/>
      <w:t xml:space="preserve">Date of Audit: </w:t>
    </w:r>
    <w:bookmarkStart w:id="59" w:name="AuditStartDate1"/>
    <w:r>
      <w:rPr>
        <w:rFonts w:cs="Arial"/>
        <w:sz w:val="16"/>
        <w:szCs w:val="20"/>
      </w:rPr>
      <w:t>2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