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Windsor House Board of Governors - Windsorcare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Windsor House Board of Governors</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Windsorcare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July 2018</w:t>
      </w:r>
      <w:bookmarkEnd w:id="7"/>
      <w:r w:rsidRPr="009418D4">
        <w:rPr>
          <w:rFonts w:cs="Arial"/>
        </w:rPr>
        <w:tab/>
        <w:t xml:space="preserve">End date: </w:t>
      </w:r>
      <w:bookmarkStart w:id="8" w:name="AuditEndDate"/>
      <w:r w:rsidR="00A4268A">
        <w:rPr>
          <w:rFonts w:cs="Arial"/>
        </w:rPr>
        <w:t>20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This audit has also included verifying the service as suitable to provide medical level care under their current hospital certification</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Windsorcare service provides rest home, hospital and dementia level care for up to 81 residents.  At the time of the audit there were 77 residents in total.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This audit has also included verifying the service as suitable to provide medical level care under their current hospital certification.</w:t>
      </w:r>
    </w:p>
    <w:p w:rsidRPr="00A4268A">
      <w:pPr>
        <w:spacing w:before="240" w:line="276" w:lineRule="auto"/>
        <w:rPr>
          <w:rFonts w:eastAsia="Calibri"/>
        </w:rPr>
      </w:pPr>
      <w:r w:rsidRPr="00A4268A">
        <w:rPr>
          <w:rFonts w:eastAsia="Calibri"/>
        </w:rPr>
        <w:t>The service has a general manager who is responsible for operational management of the service.  He is supported by a management team including a clinical manager (the role was vacant at the time of the audit), finance administration manager, contracted quality manager/RN and an HR/payroll manager.</w:t>
      </w:r>
    </w:p>
    <w:p w:rsidRPr="00A4268A">
      <w:pPr>
        <w:spacing w:before="240" w:line="276" w:lineRule="auto"/>
        <w:rPr>
          <w:rFonts w:eastAsia="Calibri"/>
        </w:rPr>
      </w:pPr>
      <w:r w:rsidRPr="00A4268A">
        <w:rPr>
          <w:rFonts w:eastAsia="Calibri"/>
        </w:rPr>
        <w:t>This audit identified improvements required around; mandatory training attendance, care planning and neurological observations monitoring.</w:t>
      </w:r>
    </w:p>
    <w:p w:rsidRPr="00A4268A">
      <w:pPr>
        <w:spacing w:before="240" w:line="276" w:lineRule="auto"/>
        <w:rPr>
          <w:rFonts w:eastAsia="Calibri"/>
        </w:rPr>
      </w:pPr>
      <w:r w:rsidRPr="00A4268A">
        <w:rPr>
          <w:rFonts w:eastAsia="Calibri"/>
        </w:rPr>
        <w:t>A continuous improvement has been awarded around the activity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Windsorcare endeavours to ensure that care is provided in a way that focuses on the individual, values residents' quality of life and maintains their privacy and choice.  The Health and Disability Commissioner (HDC) Code of Health and Disability Services Consumers' Rights (the Code) is visible within the facility and additional information about the code is readily available.  Staff demonstrated an understanding of residents' rights and obligations.  Written information regarding consumers’ rights is provided to residents and families.  Evidence-based practice is evident, promoting and encouraging good practice.  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Windsorcare has a current business plan and a quality and risk management programme that outlines objectives/goals.  The quality process being implemented includes regularly reviewed policies, an internal audit programme and a health and a healthy and safety programme that includes hazard management.  Quality information is reported to staff and quality and risk management meetings.  Residents and relatives are provided the opportunity to feedback on service delivery issues at three monthly meetings and via annual satisfaction surveys.  There is a reporting process being used to record and manage resident incidents.  Incidents are collated monthly and reported to facility meetings.  Windsorcare has job descriptions for all positions that include the role and responsibilities of the position.  There is an annual in-service training programme schedule in place.  There is an annual performance appraisal process in place.  The service has a documented rationale for determining staffing levels.  Residents and family members report staffing levels are sufficient to meet resident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and reviews residents' needs, outcomes and goals with the resident and/or family/whanau input.  Care plans reviewed in resident records demonstrated service integration and had been evaluated at least six monthly.  Resident files included interRAI assessments, medical notes by the contracted GP and visiting allied health professionals.  Medication policies reflect legislative requirements and guidelines.  Registered nurses and senior care givers responsible for administration of medicines complete education and medication competencies.  The medicine charts reviewed meet prescribing requirements and were reviewed at least three monthly.  </w:t>
      </w:r>
    </w:p>
    <w:p w:rsidRPr="00A4268A" w:rsidP="00621629">
      <w:pPr>
        <w:spacing w:before="240" w:line="276" w:lineRule="auto"/>
        <w:rPr>
          <w:rFonts w:eastAsia="Calibri"/>
        </w:rPr>
      </w:pPr>
      <w:r w:rsidRPr="00A4268A">
        <w:rPr>
          <w:rFonts w:eastAsia="Calibri"/>
        </w:rPr>
        <w:t xml:space="preserve">A team of diversional therapists implement and coordinate the activity programme for the residents at rest home, hospital and dementia level of care.  The programme includes community visitors and outings, entertainment and activities and integrated activities that meet the individual recreational, physical, cultural and cognitive abilities and preferences for each consumer group.  Residents and families report satisfaction with the activities programme.  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with own ensuites or shared ensuites.  Documented policies and procedures for the cleaning and laundry services are implemented with appropriate monitoring systems in place to evaluate the effectiveness of these services.  Documented systems are in place for essential, emergency and security services.  There is at least one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Windsorcare has a restraint minimisation policy.  Restraint practices are only used where it is clinically indicated and justified and other de-escalation strategies have been ineffective.  The policies and procedures include definitions, processes and use of enablers.  At the time of the audit there were four residents with enablers and eight restraints.  Staff have received training on restraint minimisation and the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coordinating education and training for staff.  The infection control co-ordinator has attended external training.  There is a suite of infection control policies and guidelines to support practice.  The infection control co-ordinator uses the information obtained through surveillance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3"/>
        <w:gridCol w:w="1280"/>
        <w:gridCol w:w="93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The policy relating to the Code is implemented and staff could describe how the Code is incorporated in their everyday delivery of care.  Interviews with 15 care staff, including eight caregivers, three registered nurses (RN), one enrolled nurse (EN) and three diversional therapists, reflected their understanding of the key principles of the Code (link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were obtained on admission as sighted in the nine resident files reviewed (five hospital including one under an end of life contract, two rest home and two dementia care).  Advance directives if known were on the resident files.  Resuscitation plans were sighted in all files and were signed appropriately.  Copies of EPOA were present and activated as required.  An informed consent policy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family/whanau, are provided with appropriate information to make informed choices and informed decisions.  The care staff interviewed demonstrated a good understanding in relation to informed consent and informed consent processes.  Family and residents interviewed confirmed they have been made aware of and fully understand informed consent processes and that appropriate information had been provided.  All long-term resident’s files reviewed had signed admission agreements on file.  The resident representative had signed the district health board (DHB) end of life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Resident/relative meetings are held every three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Complaints forms are in a visible location at the entrance to the facility.  The general manager maintains a record of all complaints, both verbal and written, by using a complaint’s register.  Twenty-one complaints/concerns made in 2017 and ten complaints/concerns received in 2017 year to date have been reviewed with evidence of appropriate follow-up actions taken.  Documentation including follow-up letters and resolution demonstrated that complaints are being managed in accordance with guidelines set by the HDC.  Any corrective actions developed are followed up and implemented.  Discussions with residents and relatives confirmed they were provided with information on complaints and complaints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the entrance.to the facility.  A manager discusses aspects of the Code with residents and their family on admission.  Discussions relating to the Code are held during the three-monthly resident/family meetings.  Seven residents (four rest home and three hospital) and four relatives (one hospital and three dementia care) interviewed reported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Privacy is ensured, and independence is encouraged.  Discussions with residents and relatives were positive about the service in relation to their values and beliefs being considered and met.  Residents' files and care plans identified residents preferred names.  Values and beliefs information is gathered on admission with family involvement and is integrated into the residents' care plans.  Spiritual needs are identified, and church services are held.  Staff have received training around abuse and neglect (Link 1.2.7.5).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At the time of the audit there were no residents that identified as Māori living at the facility.  Māori consultation is available through the documented iwi links.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Residents and relatives interviewed confirmed they were involved in developing the resident’s plan of care, which included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to guide practice that align with the health and disability services standards.  Policies and procedures are well established, cross referenced and reviewed regularly to ensure continuity of care.  Windsorcare has a current business plan and a quality and risk management programme that outlines objectives/goals.  There is an annual in-service training programme schedule in place (Link 1.2.7.5).  Services are provided at Windsorcare that adhere to the Health and Disability Sector Standards.  There is an implemented quality improvement programme that includes performance monitoring.  There are implemented competencies for caregivers, ENs and RNs.  There are clear ethical and professional standards and boundaries within job descriptions.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policies alert staff to their responsibility to notify family/next of kin of any accident/incident that occurs.  Accident/incident forms have a section to indicate if next of kin have been informed (or not) of an accident/incident.  Fifteen accident/incident forms reviewed identified family are kept informed.  Relatives interviewed stated that they are kept informed when their family member’s health status changes.  An interpreter policy and contact details of interpreters is available.  Interpreter services are used where indicated.  The information pack is available in large print and is read to residents who require assistance.  An introduction to the dementia unit booklet provides information for family, friends and visitors visiting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Windsorcare service provides rest home, hospital and dementia level care for up to 81 residents.  On the day of the audit there were 77 residents in total, including 19 of 20 rest home residents, 38 of 41 hospital level residents, including one resident on an end of life contract and 20 of 20 dementia care residents.  All permanent residents were on the aged related residential care (ARRC) contract.  This audit has also included verifying the service as suitable to provide medical level care under their current hospital certification.  The service has policies and procedures that support providing medical level care.  There is also links to allied health providers and support.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has a PhD in management and has been in the role since June 2015.  He is supported by a clinical manager, finance administration manager, contracted quality manager/RN and an HR/payroll manager.  The clinical manager role provides clinical oversight at Windsorcare.  However, at the time of the audit the clinical manager role was vacant due to the previous clinical manager leaving in May 2018.  The manager is currently going through the recruitment process to employ a clinical manager.  The contracted quality manager/RN is currently taking on the key duties of the clinical manager role.  The quality manager is suitably qualified for the clinical manager role with many years’ experience in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governed by the Windsor House board of governors (eight governors on the board).  The board of governors meets monthly and receives reports on all aspects of service delivery at Windsorcare.  The general manager reports to the monthly board of trustees meeting, confirmed by one of the board of governors interviewed.  Windsorcare has a strategic plan and a quality and risk management programme in place for the current year.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acting clinical manager have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finance administration manager steps in when the general manager is absent.  The finance administration manager is supported by the clinical manager, quality manager/RN and the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Windsorcare has a current business plan and a quality and risk management programme that outlines objectives/goals.  The quality and risk process being implemented includes regularly reviewed policies, an internal audit programme and a health and safety programme that includes hazard management.  Quality and risk performance is reported across the facility meetings.  Facility meetings include (but not limited to) staff, quality and risk management and clinical meetings.  Meeting minutes sighted evidence there is discussion around quality data including complaints, compliments, health and safety, accident/incidents, infection control, internal audit and survey results.  Staff interviewed state they are well informed and have ready access to meeting minutes.  Monthly reports by the general manager to the Windsor House board of governors provide a coordinated process between service level and organisation.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Discussion regarding policy development/revision occurs at staff, quality and risk management, clinical, health and safety/infection control meetings.  Release of updated or new policy/procedure/audit/education occurs across the facility (sighted).  Review of policies and documentation occurs on a two-yearly basis.  There is an internal audit programme being implemented for 2018.  Audit summaries and corrective action plans are completed where a non-compliance is identified.  Issues are reported and discussed at the monthly quality and risk management meeting.</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The health and safety officer (HR/payroll manager) has completed external health and safety training (level one).  The health and safety committee meet monthly.  The meeting minutes evidence trends and analysis of accidents/incidents.  The hazard register is up-to-date and was last reviewed on 3 July 2018.  Falls prevention strategies are in place that includes the analysis of falls incidents and the identification of interventions on a case-by-case basis to minimise future falls.  There is an annual satisfaction survey which was last completed in December 2017.  Overall results report that residents and relatives are satisfied with the service.  Corrective actions have been established in areas where improvements were identified, i.e. activities and food service.  Corrective actions have been completed and signed off in March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policy, which is part of the risk management and health and safety framework.  Accident/incident data, trends and corrective actions are documented in meeting minutes sighted.  Fifteen accident/incident forms (three rest home, ten hospital and two dementia care) were reviewed for May, June and July 2018.  All incident forms identified timely RN assessment of the resident and corrective actions to minimise resident risk.  However neurological observations had not been completed as per protocol for seven of ten reviewed unwitnessed falls and any known head injury (Link 1.3.6.1).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interviewed could describe situations that would require reporting to relevant authorities.  There have been two section 31 notification reported since the last audit, in relation to a stage four pressure injury in August 2017 and a stage three pressure injury in April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nursing practising certificates and allied health professionals is current.  Ten staff files were reviewed (three RNs, four caregivers, one head cook, one maintenance person and one diversional assistant).  All files contained relevant employment documentation including current performance appraisals and completed orientations.  The orientation programme provides new staff with relevant information for safe work practice.  Staff interviewed are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2017 has been completed and the 2018 programme is being implemented.  However, staff attendance has been low at compulsory training and there was no documented evidence of eight hours annual training being completed for all staff in 2017.  Ten out of thirteen RNs have completed their interRAI training.  InterRAI assessments and contractual obligations were being met.  Staff complete competencies relevant to their roles.  All 18 caregivers who work in the dementia care unit have completed the dementia unit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 with contractual requirements and includes skill mixes.  A recently updated roster provides sufficient and appropriate coverage for the effective delivery of care and support.  The general manager and acting clinical manager work full time from Monday to Friday.  The general manager is available 24/7 for any operational or facility concerns and the acting clinical manager completes on-call requirement for any clinical issues.  Residents and relatives state there were adequate staff on duty at all times.  Staff interviewed feel that they are supported by the general manager and acting clinical manager who respond quickly to after hour clinical or facility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area, there are 38 of 41 hospital residents with two RNs on the morning and afternoon shifts and one on the night shift.  The RNs are supported by eight caregivers (four long/four short shifts) on the morning shift, six caregivers (two long/four short shifts) on the afternoon shift, and three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area, there are 19 of 20 rest home residents with one RN (four-hour shift) on the morning shift.  The RN is supported by three caregivers (two long/one short shifts) on the morning shift, two caregivers (full shift)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care area, there is 20 of 20 dementia residents with one RN (four-hour shift) on the morning shift.  The RN is supported by three caregivers (two long/one short shifts) on the morning shift, two caregivers (full shift)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RNs in the hospital area oversee the rest home and dementia areas on the afternoon and night shifts.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held securely.  Archived records are secure in separate locked and secure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The service has an information folder for residents/families/whanau at entry on all levels of care including the dementia secure unit.   Nine admission agreements reviewed align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ENs and senior caregivers) have been assessed for competency on an annual basis.  Education around safe medication administration has been provided.  The caregiver was observed to be safely administering medications in the dementia unit.  Medications are received in blister packs and checked by the RN against the medication chart.  A medication reconciliation form is completed, and any discrepancies are fed back to the pharmacy.   All medications are stored safely in one centralised medication room.  A bulk supply order is maintained for hospital level residents.     Registered nurses have completed syringe driver training and they are supported by the hospice for palliative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 required medications and impress stock is checked monthly for expiry dates.   Restricted medications are checked as required by legislation.  The medication fridge temperature is checked and recorded at least weekly.  All eye drops were dated on opening.  There were no residents self-medicating.  All 18 medication charts reviewed met legislative prescribing requirements.  The GP has reviewed the medication charts three monthly.  All medications had been administered as prescribed.  Medication errors are completed on the incident form and identified internal investigations, corrective actions (including repeated medication competencies) and discussion at clinical and management meetings.  Corrective actions implemented has resulted in 90% reduction in errors from May to June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at Windsorcare are prepared and cooked on site.  A head cook/kitchen manager is supported by a second cook and catering assistants.  There is a six-weekly seasonal menu which had been reviewed by a dietitian September 2017.  The service has a food control plan issued 17 October 2017.   There are two menu choices for the midday and evening meal.  Dietary requirements and pureed meals are provided.  Resident dislikes are known and accommodated.  Cultural and religious food preferences are met.  Meals are plated in the kitchen onto heated plates and covered with insulated lids and delivered by trolley to the dining rooms.  Staff were observed assisting residents with their meals and drinks in the hospital and dementia care dining rooms.  There were nutritional snacks available 24-hours in the dementia care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 cooked food temperatures, re-heating and serving temperatures are taken recorded on each meal.   Fridge, freezer and chiller temperatures are taken and recorded daily.  Temperatures of inward goods are recorded.  The dishwasher is checked regularly by the chemical supplier.  All food services staff have completed training in food safety and hygiene and chemical safety.  A kitchen cleaning schedule is in place and implemented.  Dried goods and perishable foods are dated.  Resident meetings and surveys, along with direct input from residents, provide resident feedback on the meals and food services generally.  The head cook serves desserts in the dining rooms and is available for feedback.  She also attends the resident meetings.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 directly with the referring agencies and family/whanau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including applicable risk assessment tools.  A first interRAI assessment is undertaken within 21 days of admission and routinely six monthly, or earlier due to health changes.  Resident needs and supports are identified through the on-going assessment process in consultation with significant others.  The information gathered on admission including medical notes, discharge summaries and discussion with significant others forms the basis for the care planning.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individualised, however not all care plans reflected current supports to meet all assessed resident needs.  Caregivers interviewed stated the care plans provided enough information to guide the safe delivery of care.  Care plans evidenced resident (as appropriate) and family/whanau involvement in the care plan process.  There were 24-hour activity plans for residents with dementia that included morning, afternoon and night time habits/behaviours and de-escalation techniques including activities.  Relatives interviewed confirmed they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physiotherapist, dietitian, palliative care nurse, community geriatrician and gerontology nurse specialist and older person mental health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dietitian or nurse specialist consultation.   Discussions with families and notifications are documented in the resident files in the relative contact form.  Adequate dressing supplies were sighted in treatment rooms.  Wound management policies and procedures are in place.  Wound assessments, treatment and evaluations were in place for all current wounds, pressure injuries and skin tears.  Change of dressings and evaluations had occurred at the required frequency.  There were 10 residents with facility acquired pressure injuries (five stage two and six stage one).   Short-term care plans were in place for wounds and chronic wounds were linked to the long-term care plans.  Chronic wounds have been linked to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photographic evidence of wound healing.  There was documented evidence of allied health input into wound healing.   The three RNs interviewed confirmed there was a range of equipment was readily available to minimise pressure injury and was sighted to be in use for those residents at risk.  There is access to a wound nurse specialist as required.  Continence products are available and resident files include a urinary continence assessment, bowel management, and continence products identified.  Residents are weighed monthly or more frequently if weight is of concern.  Nutritional requirements and assessments are completed on admission identifying resident nutritional status and preferences.  Monitoring occurs for weight, vital signs, blood glucose, pain, food and fluid intake, two hourly positioning, and challenging behaviours.  Neurological observations had not been completed for all unwitnessed falls reviewed and one resident did not have blood pressures recorded.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three qualified diversional therapists (DT) who develop and implement the separate activity programme for the rest home, hospital and dementia unit.  The programme identifies integrated activities that all residents are invited to attend in the entertainment room such as bowls, entertainment, exercises, movies and ice-cream, happy hour, inter-home visits and competitions.   Each area also has activities that are meaningful and meet the resident preferences, physical and cognitive abilities of the resident group.    Volunteers are involved in the activities and include piano players, one on one visiting and chats, board games, church services, pre-schoolers, high school children, Duke of Edinburgh students and weekly canine therapy.  One on one activities such as individual walks, massage, reading, arts and crafts occur for residents who are unable or choose not to be involved in group activities.  The dementia care programme is flexible around the residents needs and include sensory activities such as baking, gardening and crafts.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ensure residents have the opportunity to attend set activities in the weekends.   There are regular outings and drives for all residents (as appropriate).  The service has a van and a mobility van is hired for monthly hospital level residents.  The DTs have current first aid certificates.  An activity assessment and plan are completed on admission in consultation with the resident/family (as appropriate).  Activity plans in all files were reviewed six monthly.  Families are invited to the resident meetings.  The service also receives feedback and suggestions for the programme through surveys and one on one feedback from residents (as appropriate) and families.  Residents and families interviewed were very satisfied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 within three weeks of admission.  Long-term care plans had been reviewed at least six monthly or earlier for any health changes for long-term residents.  Evaluations documented if the resident goals had been met or unmet and changes made by the RN to reflect the resident’s current needs/supports.  The resident (as appropriate) and family are involved in the multidisciplinary review.  The GP reviews the residents at least three monthly or earlier if required.  On-going nursing evaluations occur as indicated and are documented within the progress notes and are evident in changes made to care plans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There is evidence of referrals for re-assessment of level of care.  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Material safety data sheets and product are readily accessible for staff in the sluice rooms, laundry and cleaning cupboards.  Chemical bottles sighted have correct manufacturer labels.  Chemicals are stored in locked areas.  A chemical spills kit is available.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January 2019.   The service employs a full-time maintenance person who has a background in building.  The gardens and grounds are maintained by contractors.  A request list is completed for any maintenance and repairs and entered into a computer data base.  An annual planned maintenance schedule is maintained and includes maintenance for internal and external areas, kitchen, laundry and clinical areas.  Annual testing and tagging of electrical equipment has been completed and calibrations of medical equipment.   Essential contractors are available 24 hours.   Hot water temperatures in resident areas are monitored two monthly.  Rooms are refurbished as they become vacant.  </w:t>
            </w:r>
          </w:p>
          <w:p w:rsidR="00EB7645" w:rsidRPr="00BE00C7" w:rsidP="00BE00C7">
            <w:pPr>
              <w:pStyle w:val="OutcomeDescription"/>
              <w:spacing w:before="120" w:after="120"/>
              <w:rPr>
                <w:rFonts w:cs="Arial"/>
                <w:b w:val="0"/>
                <w:lang w:eastAsia="en-NZ"/>
              </w:rPr>
            </w:pPr>
            <w:r w:rsidRPr="00BE00C7">
              <w:rPr>
                <w:rFonts w:cs="Arial"/>
                <w:b w:val="0"/>
                <w:lang w:eastAsia="en-NZ"/>
              </w:rPr>
              <w:t>The rest home, hospital and dementia unit have been renovated with soft furnishings, painting, art work and replacement of carpet in the dementia unit.  An automatic irrigation system has been set up in the dementia unit gardens and outdoor seating has been placed around the facility.  The facility has wide corridors with sufficient space for residents to safely mobilise using mobility aids.  There is to safe access the outdoor areas.  Seating and shade is provided.   The dementia unit has an indoor/outdoor flow with pathways and entry/exits into two courtyards with gardens shade and seating.  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Toilet and shower facilities are of an appropriate design to meet the needs of the residents.  There are a mix of rooms with ensuites and some with shared ensuites with privacy locks and shower curtains.  Communal toilet facilities have a system that indicates if it is engaged or vacant.  Residents interviewed confirmed care staff ensure their privacy is met when attending to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present all rooms are used as single.  There is adequate room to safely manoeuvre mobility aids and transferring equipment such as hoists in the resident bedrooms.  Residents and families are encouraged to personalize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within the facility include a lounge and dining room in each area along with additional smaller lounges/family rooms with tea/coffee making facilities in the rest home and hospital.  There is a large shared entertainment room where many integrated activities take place.  Seating and space is arranged to allow both individual and group activities to occur.  All furniture is safe and suitable for the residents.  There are several seating alcoves within the facility.   There is safe access to the communal areas and outdoors.  The dementia unit resident have free access (weather permitting) to the safe outdoor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There are dedicated laundry and cleaning staff seven days a week.  The laundry has defined clean/dirty areas with an entry and exit door.  Internal audits and the chemical provider monitor the effectiveness of the cleaning and laundry processes.   Equipment is serviced six monthly.  The cleaning trolley is kept in a locked cupboard when not in use.  There is a chemical mixing dispenser located in the laundry.  Adequate personal protective clothing was available for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action plan in place to guide staff in managing emergencies and disasters.  Fire training, emergency evacuation, first aid and CPR are included in the mandatory in-service programme.  At least one staff member is on duty at all times with a current first aid certificate.  There is a RN on site available to all residents 24/7.  Fire evacuation drills take place every six months, with the last fire drill occurring on 16 May 2018.  The NZ Fire Service approved the evacuation scheme on 11 August 2011.  Smoke alarms, sprinkler system and exit signs are in place.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alternative gas facilities (BBQ and gas hobs in the kitchen) for cooking in the event of a power failure.  The service also has a generator on site for emergency lighting and battery backup.  Civil defence and pandemic/outbreak supplies are available in and are checked regularly.  There is food stored in the kitchen for three days.  There is sufficient water stored (water) to ensure for three litres per day for three days per resident.    There are call bells in all communal areas, toilets, bathrooms and residents rooms.  Security policies and procedures are documented and implemented by staff.  Visitors and contractors sign in when visiting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The heating in each room can be individually controlled.  There are sufficient doors and external opening windows for ventilation.  All bedrooms have good sized external opening windows which are designed and installed to promote ventilation and to be secured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(acting clinical manager) oversees infection control for the facility and is responsible for the collation and reporting of infection events.    Infection events are collated monthly for each of the areas (rest home, hospital and dementia care) and reported to the quality and risk management meeting and infection control committee.  Infection control is a standard agenda topic at facility meetings.  Meeting minutes are available to all staff for reading.  The 2017 infection control programme has been reviewed November 2017 and is linked to the quality system.  Visitors are asked not to visit if unwell.  Hand sanitizers are appropriately placed throughout the facility.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a half study day with Southern Community Laboratory in January 2017.  The infection control coordinator and committee (RNs, enrolled nurses, general manager, caregivers, cleaning and housekeeping and administrator staff) have access to GPs, local Laboratory, the infection control nurse specialist and public health departments at the local DHB for advice and an external infection control consultant specialist (Bug Control).  The infection control coordinator receives updates and has access to relevant websites with up to date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developed by an external consultant (Bug Control) and are reviewed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Hand hygiene competencies are completed on orientation and are ongoing.    Annual infection control education was provided for all staff May 2018.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Individual infection reports and short-term care plans are completed for all infections.  Infection control data and relevant information is displayed for staff.  Definitions of infections are in place appropriate to the complexity of service provided.  Infection control data is discussed at both the quality and risk management and infection control committee meetings.  Annual infection control reports are provided.  Trends are identified, and preventative measures put in place.  Internal audits for infection control including kitchen, cleaning and clinical care are included in the annual audit schedule.  There is close liaison with the GP that advises and provides feedback /information to the service.  Systems in place are appropriate to the size and complexity of the facility.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Windsorcare has a restraint minimisation policy.  Restraint practices are only used where it is clinically indicated and justified, and other de-escalation strategies have been ineffective.  The policies and procedures include definitions, processes and use of enablers.  At the time of the audit there were four residents using enablers (two bed loops and two lap belts) and eight residents with eight restraints.  Restraint/enablers are reviewed monthly at the quality and risk management meeting.  Staff have received training on restraint minimisation and the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a RN who has been in the role for over five years.   Restraint and consent is in consultation/partnership with the resident (as appropriate) or family member, the restraint coordinator, GP and an RN.  Assessments identify specific interventions or strategies to try (as appropriate) before use of restraint.  Alternative strategies are documented on the behaviour chart of a resident with challenging behaviour.  Restraint use is considered as a last resort and only implemented in consultation with the family and where resident safety is compromise.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are undertaken by the restraint coordinator in partnership with the resident and their family.  Restraint assessments are based on information in the initial care assessment, long term care plan, resident/family discussions, RN and care staff observations, accident or incidents, review of clinical risk assessment tools and behaviour assessments.  Three of three resident files reviewed of residents with restraint evidenced a restraint risk assessment, consent form and three-monthly evaluations.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The restraint coordinator is responsible for completing all the documentation.  The approval process includes ensuring the environment is appropriate and safe.  Restraint use is reviewed monthly within the quality and risk management meeting and also as part of monthly restraint register reviews.  Any restraint incidents are discussed at this meeting and corrective actions initiated.  Care plans reviewed of three of three residents with restraint identified observations and monitoring.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completed by the restraint co-ordinator at least three monthly or earlier if required.  A review of three resident files identified that evaluations are up-to-date.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three monthly as part of the medical review with the resident/family/whanau as appropriate.  Restraint usage is monitored regularly by the restraint coordinator.  Corrective actions are monitored.  Restraint is discussed at the quality and risk management and clinical meetings.  Individual restraint use is monitored and recorded by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88"/>
        <w:gridCol w:w="1280"/>
        <w:gridCol w:w="3566"/>
        <w:gridCol w:w="5578"/>
        <w:gridCol w:w="14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2017 has been completed and the 2018 programme is being implemented.  However, staff attendance has been low at compulsory training and there was no documented evidence of eight hours annual training being completed for all staff in 2017.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attendance numbers at compulsory trainings has remained low in 2017 and 2018 year to date.  For example, 18 of 97 staff attended the code of rights and privacy/dignity training, 17 of 97 at the complaints/advocacy training and 19 of 97 at the abuse and neglect training.   While staff training records are maintained, there was no documented evidence of how staff that have not attended compulsory training are followed up to ensure they complete.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that have not completed are followed up.  </w:t>
            </w: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of nine care plans reflected the resident’s current health status and outcomes of assessments.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care plan had not been updated to reflect changes in behaviour and interventions for one dementia care resident.  The same resident did not have any interventions documented for unintentional weight loss, and ii) there were no documented interventions for another dementia care resident with changes in behaviour.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care plans reflect the resident current health status, supports and interventions.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used to monitor a resident’s health status.  Monitoring forms are reviewed by the RN and interventions updated on care plans or short-term care plans developed and reviewed regularly.   Not all required interventions had been implemented.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Neurological observations had not been completed as per protocol following seven of ten unwitnessed falls reviewed and ii) the blood pressure for one resident with postural hypotension had not been completed for two consecutive months.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monitoring occurs as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5"/>
        <w:gridCol w:w="1280"/>
        <w:gridCol w:w="1423"/>
        <w:gridCol w:w="90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implemented a quality initiative following their satisfaction survey around activities for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engaged the Clown Doctors the last four months to actively connect with residents in the hospital area.  Feedback reviewed provided by residents and relatives that identify the Clown Doctors have been a positive interaction with residents and how beneficial the clown doctors are and how they add value, and meaning to their daily lives.  The service also installed WIFI throughout the facility (April 2017).  Numerous residents and their families have thanked Windsorcare for being able to connect to the internet and communicate in a timely manner with family and friends.  Staff also assist and educate residents on how to access the internet and also to communicate with family.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Windsor House Board of Governors - Windsorcare</w:t>
    </w:r>
    <w:bookmarkEnd w:id="58"/>
    <w:r>
      <w:rPr>
        <w:rFonts w:cs="Arial"/>
        <w:sz w:val="16"/>
        <w:szCs w:val="20"/>
      </w:rPr>
      <w:tab/>
      <w:t xml:space="preserve">Date of Audit: </w:t>
    </w:r>
    <w:bookmarkStart w:id="59" w:name="AuditStartDate1"/>
    <w:r>
      <w:rPr>
        <w:rFonts w:cs="Arial"/>
        <w:sz w:val="16"/>
        <w:szCs w:val="20"/>
      </w:rPr>
      <w:t>19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