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Ultimate Care Group Limited - Ultimate Care Rose Court</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Ultimate Care Group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Ultimate Care Rose Court</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11 July 2018</w:t>
      </w:r>
      <w:bookmarkEnd w:id="7"/>
      <w:r w:rsidRPr="009418D4">
        <w:rPr>
          <w:rFonts w:cs="Arial"/>
        </w:rPr>
        <w:tab/>
        <w:t xml:space="preserve">End date: </w:t>
      </w:r>
      <w:bookmarkStart w:id="8" w:name="AuditEndDate"/>
      <w:r w:rsidR="00A4268A">
        <w:rPr>
          <w:rFonts w:cs="Arial"/>
        </w:rPr>
        <w:t>12 July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Ultimate Care Rose Court provides rest home and hospital level care for up to 75 residents. The service is operated by Ultimate Care Group Limited and managed by a facility manager and a clinical services manager. Residents and families spoke positively about the care provided.</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and a general practitioner.  </w:t>
      </w:r>
    </w:p>
    <w:p w:rsidRPr="00A4268A">
      <w:pPr>
        <w:spacing w:before="240" w:line="276" w:lineRule="auto"/>
        <w:rPr>
          <w:rFonts w:eastAsia="Calibri"/>
        </w:rPr>
      </w:pPr>
      <w:r w:rsidRPr="00A4268A">
        <w:rPr>
          <w:rFonts w:eastAsia="Calibri"/>
        </w:rPr>
        <w:t>This audit has resulted in two continuous improvement ratings in quality improvement and activities. There are no areas requiring improvement.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Services are provided which support personal privacy, independence, individuality and dignity. Staff interacted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goals, values and mission statement of the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tab/>
      </w:r>
    </w:p>
    <w:p w:rsidRPr="00A4268A">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is a current building warrant of fitness.  Electrical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linen and equipment were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Four residents were using enablers and one resident was using a restraint at the time of audit.  A comprehensive assessment, approval and monitoring process with regular reviews occurs.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73"/>
        <w:gridCol w:w="1280"/>
        <w:gridCol w:w="938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Ultimate Care Rose Court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Clinical files reviewed show that informed consent has been gained appropriately using the organisation’s standard consent form. Advance care planning, establishing and documenting enduring power of attorney requirements and processes for residents unable to consent is defined and documented, as relevant, in the resident’s record.  Staff were observed to gain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and brochures related to the Advocacy Service were also displayed and available in the facility. Family members and residents spoken with were aware of the Advocacy Service, how to access this and their right to have support persons. The manager provided examples of the involvement of Advocacy Services in relation to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families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knew how to make their concerns known to staff and the facility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is responsible for complaints management and follow up and was interviewed during the audit. The complaints register reviewed showed that seven complaints have been received since the facility manager commenced in her role in October 2017. Review of these complaints showed that actions have been taken, through to an agreed resolution. Complaints are documented and completed within required timeframes.  Action plans show any required follow up and improvements have been made where possible. There have been no complaints received from external sources since the previous audit. </w:t>
            </w:r>
          </w:p>
          <w:p w:rsidR="00EB7645" w:rsidRPr="00BE00C7" w:rsidP="00BE00C7">
            <w:pPr>
              <w:pStyle w:val="OutcomeDescription"/>
              <w:spacing w:before="120" w:after="120"/>
              <w:rPr>
                <w:rFonts w:cs="Arial"/>
                <w:b w:val="0"/>
                <w:lang w:eastAsia="en-NZ"/>
              </w:rPr>
            </w:pPr>
            <w:r w:rsidRPr="00BE00C7">
              <w:rPr>
                <w:rFonts w:cs="Arial"/>
                <w:b w:val="0"/>
                <w:lang w:eastAsia="en-NZ"/>
              </w:rPr>
              <w:t>All staff interviewed confirmed a sound understanding of the complaint process and what actions are required of them in their respective roles. They demonstrated an understanding of Right 10 and Ultimate Care’s complaint process. All knew where complaint forms were located in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being made aware of the Code and the Nationwide Health and Disability Advocacy Service (Advocacy Service) as part of the admission information provided and in discussion with staff. The Code is displayed in the front foyer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maintain privacy throughout the audit. All residents have a private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attending community activities and participating in clubs of their choosing.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service’s policy on abuse and neglect, including what to do should there be any signs. Education on abuse and neglect was confirmed to occur during orientation and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support residents in the service who identify as Māori to integrate their cultural values and beliefs. The principles of the Treaty of Waitangi are incorporated into day to day practice, as is the importance of whānau. There is a current Māori health plan developed with input from cultural advisers. Guidance on tikanga best practice is available and is supported by staff who identify as Māori in the facility. Māori residents and their whānau interviewed reported that staff acknowledge and respect their individual cultural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included in care plans reviewed, for example, church preferences. The resident satisfaction survey confirmed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The induction process for staff includes education related to professional boundaries, expected behaviours and the Code of Conduct.  All registered nurses have records of completion of the required training on professional boundaries.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external specialist services and allied health professionals, for example, hospice/palliative care team, diabetes nurse specialist, wound care specialist, psychogeriatrician and mental health services for older persons, and education of staff. The general practitioner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the clinical manager completing the Professional Development and Recognition Programme (PDRP) at proficiency level, and two other RNs being supported to commence their PDRP.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although reported this was rarely required due to staff able to provide interpretation as and when needed and the use of family members in the one example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business plans, which are reviewed annually, outline the purpose, values, scope, direction and goals of the organisation. The documents described annual and longer term objectives and the associated operational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sample of monthly reports to Ultimate Care’s National Support Office showed adequate information to monitor performance is reported including financial performance, occupancy, emerging risks and issues, clinical indicators and other relevant data.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facility manager who holds relevant qualifications and has been with Ultimate Care Rose Court for nine months. She has however, held similar positions in Australia for 10 years, with 20 years’ experience nursing in the aged care sector in the United Kingdom prior to this. Responsibilities and accountabilities of the facility manager’s role is defined in a job description and individual employment agreement. During interviews with the facility manager she demonstrated her knowledge of the role and of the New Zealand aged care sector, as well as regulatory and reporting requirements. The facility manager maintains currency of her management practice through training provided by the Ultimate Care Group and as a registered nurse through her own reading and recent clinical experience, although she is not required to practice clinically  in her current position.  The South Island regional manager was present for the audit at Ultimate Care Rose Court and confirmed the organisation’s confidence in the new facility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addition to providing rest home and hospital (medical and geriatric) care, the service holds contracts with the Canterbury District Health Board DHB for respite and palliative care. There are 75 certified beds at Ultimate Care Rose Court, 54 of these are in the aged care facility and 21 are apartments which residents live in under Occupational Rights Agreements (ORAs).  There are 21 ORA units - 13 one-bedroom apartments and eight studio apartments. On the day of the audit 18 of the 21 apartments were occupied. </w:t>
            </w:r>
          </w:p>
          <w:p w:rsidR="00EB7645" w:rsidRPr="00BE00C7" w:rsidP="00BE00C7">
            <w:pPr>
              <w:pStyle w:val="OutcomeDescription"/>
              <w:spacing w:before="120" w:after="120"/>
              <w:rPr>
                <w:rFonts w:cs="Arial"/>
                <w:b w:val="0"/>
                <w:lang w:eastAsia="en-NZ"/>
              </w:rPr>
            </w:pPr>
            <w:r w:rsidRPr="00BE00C7">
              <w:rPr>
                <w:rFonts w:cs="Arial"/>
                <w:b w:val="0"/>
                <w:lang w:eastAsia="en-NZ"/>
              </w:rPr>
              <w:t>On the first day of the audit 55 residents were receiving care: 33 at rest home level and 22 at hospital level. These figures included two ORA residents: one receiving respite care at rest home level and one receiving hospital level care (in the hospital wing of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the facility manager is absent, the clinical services manager carries out all the required duties with support from the regional manager. During absences of key clinical staff, the clinical management is overseen by one of the senior registered nurses who is able to take responsibility for any clinical issues that may arise, and who is supported by the regional manager and other senior staff from the organisation. Staff reported the current arrangements work well.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Group has a planned quality and risk system that reflects the principles of continuous quality improvement. Each facility develops annual quality goals. The quality and risk system includes the management of incidents and accidents, complaints and compliments, a calendar of internal audit activities, a regular resident and family satisfaction survey, monitoring of clinical indicators including infections and the use of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were reviewed and confirmed regular review and analysis of quality goals and clinical indicators, that related information is reported and discussed at the  range of meetings held, including the management team, quality committee, nursing staff, infection control, restraint approval group and staff meetings.  Staff members interviewed reported their involvement in these meetings and the quality and risk management activities. This included internal audit activities, discussion of audit results and summaries of quality improvement data and graphed clinical indicators monthly. Relevant corrective actions are developed and implemented to address any shortfalls. Evidence of these activities, internal audits, and graphed information are made available to staff members.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satisfaction surveys are completed annually. The most recent survey was completed in September 2017. Feedback from the survey has led to some changes in the activities programme. Overall residents and families reported satisfaction with care at Ultimate Care Rose Court.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Staff and managers interviewed confirmed their involvement in reviews of policies, when appropriate given their positions, and receiving notification when policies are amended and reviewed. Evidence of this is included in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described the processes for the identification, monitoring, review and reporting of risks and development of mitigation strategies. The risk register was current at the time of the audit and has been regularly reviewed.  The manager is familiar with the Health and Safety at Work Act (2015) and has implemented requirements as described in policy.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these forms reviewed showed these were fully completed, events are investigated, action plans developed and actions followed-up in a timely manner.  Adverse event data is collated, analysed and reported to the Ultimate Care’s national support office through an electronic reporting system. There are appropriate systems for escalation of events when needed.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described essential notification reporting requirements.  Notifications of significant events made to the Ministry of Health since the previous audit included Section 31 notifications of two pressure injuries in 2017. At interview, the manager demonstrated her understanding of reporting requirements and systems for doing so within Ultimate Care’s policies.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annual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specific roles. Staff reported that their orientation process prepared them well for their role.  Staff records reviewed show documentation of completed orientation and a performance review after three-months and thereafter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Care staff have either completed or commenced a New Zealand Qualification Authority education programme to meet the requirements of the provider’s agreement with the DHB. A senior registered nurse is the education champion and has taken over coordination of the education programme. The annual calendar includes core topics to meet the needs of older residents requiring rest home level care, and specific topics required to meet the needs of residents requiring hospital level care. This includes care staff members and nursing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House-keeping and kitchen staff members have appropriate ongoing training to also maintain their skills, knowledge and competencies. The activities staff members have appropriate training. There are sufficient trained and competent registered nurses who are maintaining their annual competency requirements to undertake interRAI assessments. </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demonstrated completion of the required training, annual competencies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Staffing levels are adjusted to meet the changing needs of residents.  This includes covering the needs of residents in the Village ORA apartments if they have been assessed as requiring rest home or hospital level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after-hours on-call roster is in place, with staff reporting that good access to advice is available when needed.   Staff reported there were adequate staff available to complete the work allocated to them.  Residents and family interviewed supported this. </w:t>
            </w:r>
          </w:p>
          <w:p w:rsidR="00EB7645" w:rsidRPr="00BE00C7" w:rsidP="00BE00C7">
            <w:pPr>
              <w:pStyle w:val="OutcomeDescription"/>
              <w:spacing w:before="120" w:after="120"/>
              <w:rPr>
                <w:rFonts w:cs="Arial"/>
                <w:b w:val="0"/>
                <w:lang w:eastAsia="en-NZ"/>
              </w:rPr>
            </w:pPr>
            <w:r w:rsidRPr="00BE00C7">
              <w:rPr>
                <w:rFonts w:cs="Arial"/>
                <w:b w:val="0"/>
                <w:lang w:eastAsia="en-NZ"/>
              </w:rPr>
              <w:t>Observations and review of the fortnightly roster confirmed adequate staff cover has been provided, with staff replaced in any unplanned absence.  At least one staff member on duty has a current first aid certificate and there is 24/7 RN coverage in the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GP and allied health service provider notes. This includes interRAI assessment information entered into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and the admission process. The organisation seeks updated information from the NASC and/or GP for residents accessing respite care, as confirmed in the one respite file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 Service charges comply with contractual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DHB’s ‘yellow envelope’ system to facilitate transfer of residents to and from acute care services. There is open communication between all services, the resident and the family/whānau.  At the time of transition between services, appropriate information is provided for the ongoing management of the resident.  All referrals are documented in the progress notes. An example reviewed of a patient recently transferred to and return from the local acute care facility showed all documentation completed.  Family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monthly and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 the prescriber’s signature and date recorded on the commencement and discontinuation of medicines and all requirements for pro re nata (PRN) medicines met. The required three-monthly GP review is consistently recorded on the medicine chart.  Standing orders are used, are current and comply with guidelines.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self-administering medications at the time of audit. Appropriate processes are in place to ensure this is managed in a safe manner, should this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cook and kitchen team and is in line with recognised nutritional guidelines for older people.  The menu follows summer and winter patterns and has been reviewed by a qualified dietitian within the last two years.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the local council. Food temperatures, including for high risk items, are monitored appropriately and recorded as part of the plan. The food services manager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is verified by resident and family interviews, satisfaction surveys and resident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Examples of this occurring were discussed and the files provided for review. There is a clause in the access agreement related to when a resident’s placement can be terminated, however, this has not occurred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pain scale, falls risk, skin integrity, nutritional screening, depression scale and continence, to identify any deficits and to inform care planning. The sample of care plans reviewed had an integrated range of resident-related information. All residents have current interRAI assessments completed by one of six trained interRAI assessors on site. Residents and families confirmed their involvement in the assessment process.</w:t>
            </w:r>
          </w:p>
          <w:p w:rsidR="00EB7645" w:rsidRPr="00BE00C7" w:rsidP="00BE00C7">
            <w:pPr>
              <w:pStyle w:val="OutcomeDescription"/>
              <w:spacing w:before="120" w:after="120"/>
              <w:rPr>
                <w:rFonts w:cs="Arial"/>
                <w:b w:val="0"/>
                <w:lang w:eastAsia="en-NZ"/>
              </w:rPr>
            </w:pPr>
            <w:r w:rsidRPr="00BE00C7">
              <w:rPr>
                <w:rFonts w:cs="Arial"/>
                <w:b w:val="0"/>
                <w:lang w:eastAsia="en-NZ"/>
              </w:rPr>
              <w:t>InterRAI assessment outcomes have shown depression as above average at Ultimate Care Rose Court, however this is due to a RN project placing greater emphasis on assessing depression and how to improve outcomes for these residents (refer criterion 1.3.7.1).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reviewed reflected the support needs of residents, and the outcomes of the integrated assessment process and other relevant clinical information. The needs identified by the interRAI assessments were reflected in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 service integration with progress notes, activities notes, medical and allied health professionals’ notations clearly written, informative and relevant.  Any change in care required is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a very good standard.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two activities persons, both are undertaking diversional therapy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monthly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included normal community activities. Individual, group activities and regular events are offered. Residents and families/whānau are involved in evaluating and improving the programme through residents’ meetings and satisfaction surveys. Residents interviewed confirmed they find the programme varied and interesting.</w:t>
            </w:r>
          </w:p>
          <w:p w:rsidR="00EB7645" w:rsidRPr="00BE00C7" w:rsidP="00BE00C7">
            <w:pPr>
              <w:pStyle w:val="OutcomeDescription"/>
              <w:spacing w:before="120" w:after="120"/>
              <w:rPr>
                <w:rFonts w:cs="Arial"/>
                <w:b w:val="0"/>
                <w:lang w:eastAsia="en-NZ"/>
              </w:rPr>
            </w:pPr>
            <w:r w:rsidRPr="00BE00C7">
              <w:rPr>
                <w:rFonts w:cs="Arial"/>
                <w:b w:val="0"/>
                <w:lang w:eastAsia="en-NZ"/>
              </w:rPr>
              <w:t>The interRAI quarterly report identified an increase in depression diagnosis, and as a result the facility has implemented a project to target those with social isolation and loneliness. This has resulted in implementing one to one activities for these residents with improved outcomes and evidence of continuous improvement.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 term care plans being consistently reviewed and progress evaluated as clinically indicated were noted for continence, skin tears, infections and wounds.  When necessary, and for unresolved problems, long term care plans are added to and updated.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‘house doctor’, residents may choose to use another medical practitioner. If the need for other non-urgent services are indicated or requested, the GP or RN sends a referral to seek specialist input. Copies of referrals were sighted in residents’ files, including to the wound nurse specialist and psychogeriatrician. The resident and the family/whānau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(PPE) and staff were observed using this.  Staff members reported that there is always an adequate supply of PPE and they have access to information and advice, if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1 April 2018)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and maintained.  The testing and tagging of electrical equipment and calibration of bio medical equipment is current as confirmed in documentation reviewed, interviews with maintenance personnel and observation of the environment.  Efforts are made to ensure the environment is hazard free, that residents are safe and independence is promoted.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and grounds are constructed on one level and have flat access inside and out.  External areas are safely maintained and are appropriate to the resident groups and setting.  Residents were observed going in and out of the facility independently during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confirmed they know the processes they should follow if any repairs or maintenance is required, any requests are appropriately actioned and that they are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All residents’ bedrooms have their own ensuite bathroom with toilet and hand basin.  Appropriately secured and approved handrails are provided in the toilet/shower areas, and other equipment/accessories are available to promote residents’ independence, as are required for each resident. </w:t>
            </w:r>
          </w:p>
          <w:p w:rsidR="00EB7645" w:rsidRPr="00BE00C7" w:rsidP="00BE00C7">
            <w:pPr>
              <w:pStyle w:val="OutcomeDescription"/>
              <w:spacing w:before="120" w:after="120"/>
              <w:rPr>
                <w:rFonts w:cs="Arial"/>
                <w:b w:val="0"/>
                <w:lang w:eastAsia="en-NZ"/>
              </w:rPr>
            </w:pPr>
            <w:r w:rsidRPr="00BE00C7">
              <w:rPr>
                <w:rFonts w:cs="Arial"/>
                <w:b w:val="0"/>
                <w:lang w:eastAsia="en-NZ"/>
              </w:rPr>
              <w:t>Additional toilets for visitors and staff are available and are clearly identified.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Adequate personal space is provided to allow residents and staff to move around within their bedrooms safely.  All bedrooms provide single accommodation.  Rooms are personalised with furnishings, photos and other personal items displayed. There is room to store mobility aids, wheel chairs and mobility scooters.</w:t>
            </w:r>
          </w:p>
          <w:p w:rsidR="00EB7645" w:rsidRPr="00BE00C7" w:rsidP="00BE00C7">
            <w:pPr>
              <w:pStyle w:val="OutcomeDescription"/>
              <w:spacing w:before="120" w:after="120"/>
              <w:rPr>
                <w:rFonts w:cs="Arial"/>
                <w:b w:val="0"/>
                <w:lang w:eastAsia="en-NZ"/>
              </w:rPr>
            </w:pPr>
            <w:r w:rsidRPr="00BE00C7">
              <w:rPr>
                <w:rFonts w:cs="Arial"/>
                <w:b w:val="0"/>
                <w:lang w:eastAsia="en-NZ"/>
              </w:rPr>
              <w:t>Residents and staff reported the adequacy of bedrooms. Occupational Right Agreement apartments are included within the aged care facility and the total number of certified beds. These apartments may be one bedroom or studio style units. In both cases the apartments are spacious and provide adequate space for residents, their furniture and personal items, mobility equipment (if needed) and staff to manoeuvre safely around their bed area.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Ultimate Care Rose Court has defined areas, with large dining and lounge rooms in each of the rest home, hospital and apartment locations. One very large, open plan lounge and dining room can accommodate all residents for celebrations. Each of the individual dining and lounge areas are spacious and enable easy access for residents and staff.  Residents can access additional smaller areas for privacy, if required.  Furniture is appropriate to the setting and residents’ needs.</w:t>
            </w:r>
          </w:p>
          <w:p w:rsidR="00EB7645" w:rsidRPr="00BE00C7" w:rsidP="00BE00C7">
            <w:pPr>
              <w:pStyle w:val="OutcomeDescription"/>
              <w:spacing w:before="120" w:after="120"/>
              <w:rPr>
                <w:rFonts w:cs="Arial"/>
                <w:b w:val="0"/>
                <w:lang w:eastAsia="en-NZ"/>
              </w:rPr>
            </w:pPr>
            <w:r w:rsidRPr="00BE00C7">
              <w:rPr>
                <w:rFonts w:cs="Arial"/>
                <w:b w:val="0"/>
                <w:lang w:eastAsia="en-NZ"/>
              </w:rPr>
              <w:t>During the days onsite residents were observed using the different communal areas throughout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in a dedicated laundry and by family members if requested.  Dedicated laundry staff demonstrated a sound knowledge of the laundry processes, dirty/clean flow and handling of soiled linen. Laundry staff have received appropriate training to undertake their roles and attend ongoing, regular training.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small designated cleaning team who have received appropriate training and, like laundry staff, take part in ongoing, regular training.  Chemicals were stored in a lockable cupboard and were in appropriately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the internal audit programme with an internal audit of both services three times a year.  A recent internal audit has been undertaken of the cleaning and laundry services and this has confirmed that Ultimate Care’s processes have been followed.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guidelines for emergency planning, preparation and response are displayed and known to staff. Disaster and civil defence planning guides direct the facility in their preparation for disasters and described the procedures to be followed in the event of a fire or other emergency.   The current fire evacuation plan was approved by the New Zealand Fire Service on the 26 April 2007.  A trial evacuation takes place six-monthly with a copy sent to the New Zealand Fire Service, the most recent being on 5 April 2018. The orientation programme includes fire and security training.  Staff confirmed their awareness of the emergency procedures and their inclusion in the annual training programme. </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requirements for the number of residents supported at Ultimate Care Rose Court. Water storage tanks are located around the complex, and there are alternative facilities for cooking in the event of main supplies failing.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call bell system is used in the facility and staff were observed responding promptly during the audit.   Call system audits are completed on a regular basis and residents and families reported staff respond promptly to call bells. </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There is a door bell for families to use for access after-hours and staff members described the process for overnight security.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rooms in the facility have external windows which allow natural light and views of the gardens which surround Ultimate Care Rose Court. Rooms and communal areas are heated and ventilated appropriately.  Windows open to allow fresh air while having safety latches.</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underfloor electric heating throughout. During the days of the audit all areas were warm and well ventilated throughout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an infection prevention and control (IPC) programme to minimise the risk of infection to residents, staff and visitors (refer criterion 1.2.3.6).  The programme is guided by a comprehensive and current infection control manual, with input from external specialists.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is the designated IPC coordinator, whose role and responsibilities are defined in a job description. Infection control matters, including surveillance results, are reported monthly to the facility manager, and tabled at the quality and staff committee meetings.  This committee includes the facility manager, IPC coordinator, the health and safety officer, and representatives from food services and household management. </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has appropriate skills, knowledge and qualifications for the role, and has been in this role for less than a year.  She has undertaken training in infection prevention and control and attended relevant study days, as verified in training records sighted.  Additional support and information is accessed from the infection control team at the DHB, the community laboratory, the GP and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reflected the requirements of the infection prevention and control standard and current accepted good practice.  Policies were last reviewed in April and include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in infection prevention and control at orientation and ongoing education sessions.  Education is provided by suitably qualified RNs, and the IPC coordinator. Content of the training is documented and evaluated to ensure it is relevant, current and understood.  A record of attendance is maintained.  When an infection outbreak or an increase in infection incidence has occurred, there was evidence that additional staff education has been provided in response. An example of this occurred when a recent spike in chest infections occurred; hand hygiene was a focus in small training sessions for staff with a decrease in infections the next month.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and advice about remaining in their room if they are unwell.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and scabies. The IPC coordinator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comparisons against previous years and this is reported to the clinical manager, IPC committee and support office.  Data is benchmarked externally within the group. Benchmarking has provided assurance that infection rates in the facility are below average for the organisation. (Refer also criterion 1.2.3.6)</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his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one resident was using a restraint and four residents were using enablers at their own request. In each case, the equipment in use was the least restrictive option.  A similar process is followed for the use of enablers as is used for restraints.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on review of the restraint approval group minutes, files reviewed, and from interview with the restraint coordinator.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group, made up of the restraint coordinator, the clinical services manager, facility manager, the contracted physiotherapist and RN who is the falls management champion. The group is responsible for the approval of the use of restraints and the restraint processes.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addition to minutes from the restraint approval group, the files for the resident with the restraint and three of the four residents using enablers were reviewed during the audit. It was evident from review of the approval group minutes, the residents’ files and interviews with the restraint coordinator that there are clear lines of accountability, that all restraints have been approved, and the overall use of restraints is being monitored and analysed. (Restraint approval group minutes included references to restraints for residents who have used restraints in the past and who have had these discontinued). </w:t>
            </w:r>
          </w:p>
          <w:p w:rsidR="00EB7645" w:rsidRPr="00BE00C7" w:rsidP="00BE00C7">
            <w:pPr>
              <w:pStyle w:val="OutcomeDescription"/>
              <w:spacing w:before="120" w:after="120"/>
              <w:rPr>
                <w:rFonts w:cs="Arial"/>
                <w:b w:val="0"/>
                <w:lang w:eastAsia="en-NZ"/>
              </w:rPr>
            </w:pPr>
            <w:r w:rsidRPr="00BE00C7">
              <w:rPr>
                <w:rFonts w:cs="Arial"/>
                <w:b w:val="0"/>
                <w:lang w:eastAsia="en-NZ"/>
              </w:rPr>
              <w:t>Evidence of family/EPOA involvement in the decision making was on file for the resident who had an approved restraint.  Use of a restraint or enabler is part of the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Assessments for the use of restraint were documented and included all requirements of the Standard. A RN undertakes the initial assessment with the restraint coordinator’s involvement, and input from the resident’s family/EPOA.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described the documented process.  Family involvement was confirmed in the files sampled. The general practitioner is involved in the final decision on the safety of the use of the restraint and this was evident for the one resident with a restraint at the time of this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assessment process identified the underlying cause, history of restraint use, cultural considerations, alternatives and associated risks. The desired outcome was to ensure the resident’s safety and security. Completed assessments were sighted in the records of the resident who was using a restraint, and those using enablers. </w:t>
            </w:r>
          </w:p>
          <w:p w:rsidR="00EB7645" w:rsidRPr="00BE00C7" w:rsidP="00BE00C7">
            <w:pPr>
              <w:pStyle w:val="OutcomeDescription"/>
              <w:spacing w:before="120" w:after="120"/>
              <w:rPr>
                <w:rFonts w:cs="Arial"/>
                <w:b w:val="0"/>
                <w:lang w:eastAsia="en-NZ"/>
              </w:rPr>
            </w:pPr>
            <w:r w:rsidRPr="00BE00C7">
              <w:rPr>
                <w:rFonts w:cs="Arial"/>
                <w:b w:val="0"/>
                <w:lang w:eastAsia="en-NZ"/>
              </w:rPr>
              <w:t>At interview the restraint coordinator described the assessment process and the focus on exploring all options other than the use of restraint. The restraint approval group minutes also reflected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restraints is actively minimised and the restraint coordinator described how alternatives to restraints are discussed with staff and family members (eg, the use of sensor mats, low beds, and more recently, chair sensors).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restraints are in use, frequent monitoring occurs to ensure the resident remains safe.  Records of monitoring had the necessary details. Access to advocacy is provided if requested and all processes ensure dignity and privacy are maintained and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is maintained, updated every month and reviewed at each restraint approval group meeting. The register was reviewed and contained all residents currently using a restraint and sufficient information to provide an auditable record. </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in the organisation’s policy and procedures and in related topics, such as positively supporting people with challenging behaviours. Staff spoken to understood that the use of restraint is to be minimised and how to maintain safety when restraints are in use.</w:t>
            </w:r>
          </w:p>
          <w:p w:rsidR="00EB7645" w:rsidRPr="00BE00C7" w:rsidP="00BE00C7">
            <w:pPr>
              <w:pStyle w:val="OutcomeDescription"/>
              <w:spacing w:before="120" w:after="120"/>
              <w:rPr>
                <w:rFonts w:cs="Arial"/>
                <w:b w:val="0"/>
                <w:lang w:eastAsia="en-NZ"/>
              </w:rPr>
            </w:pPr>
            <w:r w:rsidRPr="00BE00C7">
              <w:rPr>
                <w:rFonts w:cs="Arial"/>
                <w:b w:val="0"/>
                <w:lang w:eastAsia="en-NZ"/>
              </w:rPr>
              <w:t>Discussion with the restraint coordinator and restraint approval group minutes reflect a focus on minimisation of restraint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the resident’s file who currently uses a restraint, and meeting minutes, showed that the use of restraints is reviewed and evaluated during care plan and interRAI reviews. Previous records of other residents who have had restraints reflect three monthly restraint evaluations and discussion at the restraint approval group meetings.  Families interviewed confirmed their involvement in the evaluation process and their satisfaction with the restraint process. Their involvement in the evaluation process is recorded on the evaluation form for their family member.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evaluation covers all requirements of the Standard, including future options to eliminate use, the impact and outcomes achieved, if the policy and procedure was followed and documentation completed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group undertakes a six-monthly review of all restraint use which includes all the requirements of this Standard. Minutes of meeting reviewed confirmed this includes analysis and evaluation of the amount and type of restraint use in the facility, whether all alternatives to restraint have been considered, the effectiveness of the restraint in use, the competency of staff and the appropriateness of restraint / enabler education and feedback from the doctor, staff and families.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From November 2017 until April 2018 Ultimate Care Rose Court had been restraint free. The most recent resident requiring a restraint has only had this in place since April 2018. The last quality review of restraint use occurred in November 2017 and the next is due at the July 2018 approval group meeting, scheduled after this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regular internal audit also informs these meetings. Any changes to policies, guidelines, education and processes are implemented if indicated. Data reviewed, minutes and interviews with the restraint coordinator and clinical services manager confirmed that the use of restraint is maintained at a low level, as noted above.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22"/>
        <w:gridCol w:w="1280"/>
        <w:gridCol w:w="4409"/>
        <w:gridCol w:w="622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improvement initiatives are identified in annual quality goals. Work towards addressing these initiatives is tracked through relevant meeting minutes and clinical indicator data graphs progress in reduction in unwanted event frequency.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2018 quality goal was to increase resident and staff influenza vaccination rates to decrease respiratory tract infections. The clinical services manager has implemented a programme for staff, providing information about the influenza vaccine, its impact on people who receive it and how increasing vaccination rates could improve wellbeing, in particular, for residents.  </w:t>
            </w:r>
          </w:p>
          <w:p w:rsidR="00EB7645" w:rsidRPr="00BE00C7" w:rsidP="00BE00C7">
            <w:pPr>
              <w:pStyle w:val="OutcomeDescription"/>
              <w:spacing w:before="120" w:after="120"/>
              <w:rPr>
                <w:rFonts w:cs="Arial"/>
                <w:b w:val="0"/>
                <w:lang w:eastAsia="en-NZ"/>
              </w:rPr>
            </w:pPr>
            <w:r w:rsidRPr="00BE00C7">
              <w:rPr>
                <w:rFonts w:cs="Arial"/>
                <w:b w:val="0"/>
                <w:lang w:eastAsia="en-NZ"/>
              </w:rPr>
              <w:t>Staff vaccination rates increased from 43% in 2017 to 57% by April 2018. Residents vaccination rates increased from 80% in 2017 to 92% in 2018. Clinical indicator data shows a 50% decrease in respiratory tract infections in the first five months of 2018 compared with the same period in 2017.</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From the beginning of 2018 a quality initiative was implemented which focused on reducing respiratory infection rates by increasing influenza vaccination rates in residents and staff members. Nursing, quality committee and staff meeting minutes record the implementation of the quality initiative and track the progress through clinical indicator data. Discussion is also recorded of the impact on resident and staff wellbeing. There has been a significant reduction in respiratory tract infections for the first five months of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Rose Court’s quarterly interRAI report revealed an increased number of residents with a diagnosis of depression. As well, the 2017 resident satisfaction survey on the recreation programme showed only 36% of the 21 respondents were satisfied with the activities programme. </w:t>
            </w:r>
          </w:p>
          <w:p w:rsidR="00EB7645" w:rsidRPr="00BE00C7" w:rsidP="00BE00C7">
            <w:pPr>
              <w:pStyle w:val="OutcomeDescription"/>
              <w:spacing w:before="120" w:after="120"/>
              <w:rPr>
                <w:rFonts w:cs="Arial"/>
                <w:b w:val="0"/>
                <w:lang w:eastAsia="en-NZ"/>
              </w:rPr>
            </w:pPr>
            <w:r w:rsidRPr="00BE00C7">
              <w:rPr>
                <w:rFonts w:cs="Arial"/>
                <w:b w:val="0"/>
                <w:lang w:eastAsia="en-NZ"/>
              </w:rPr>
              <w:t>An improvement project was implemented to improve the programme by: reviewing resident’s preferences; targeting those who were not attending, including those with social isolation and loneliness; increasing the number of activity days from five to six; introduction of new activities to the programme including resident specific one to one activities.</w:t>
            </w:r>
          </w:p>
          <w:p w:rsidR="00EB7645" w:rsidRPr="00BE00C7" w:rsidP="00BE00C7">
            <w:pPr>
              <w:pStyle w:val="OutcomeDescription"/>
              <w:spacing w:before="120" w:after="120"/>
              <w:rPr>
                <w:rFonts w:cs="Arial"/>
                <w:b w:val="0"/>
                <w:lang w:eastAsia="en-NZ"/>
              </w:rPr>
            </w:pPr>
            <w:r w:rsidRPr="00BE00C7">
              <w:rPr>
                <w:rFonts w:cs="Arial"/>
                <w:b w:val="0"/>
                <w:lang w:eastAsia="en-NZ"/>
              </w:rPr>
              <w:t>This resulted in an increased attendance in activities, especially by those who previously did not attend; continued resident input into what they wanted, and what was not preferred; photos and a ‘brag book’ for family to evidence attendance and preferences; an initial reduction in social isolation and loneliness.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process occurred. The repeat survey in 2018 showed 90% of residents satisfied with the recreation programme. Seventy percent (70%) have provided suggestions for activities with respondents concurring 100% that activities were more varied.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Evaluation of each resident’s responses to the one to one sessions showed they were more involved in activities. Residents who were identified with loneliness and social isolation were now participating in and enjoying specific one to one activities. </w:t>
            </w:r>
          </w:p>
          <w:p w:rsidR="00EB7645" w:rsidRPr="00BE00C7" w:rsidP="00BE00C7">
            <w:pPr>
              <w:pStyle w:val="OutcomeDescription"/>
              <w:spacing w:before="120" w:after="120"/>
              <w:rPr>
                <w:rFonts w:cs="Arial"/>
                <w:b w:val="0"/>
                <w:lang w:eastAsia="en-NZ"/>
              </w:rPr>
            </w:pPr>
            <w:r w:rsidRPr="00BE00C7">
              <w:rPr>
                <w:rFonts w:cs="Arial"/>
                <w:b w:val="0"/>
                <w:lang w:eastAsia="en-NZ"/>
              </w:rPr>
              <w:t>Family satisfaction responses also increased with 80% to 100% satisfaction with the improved activities programme.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Continuous improvement in relation to activities was evident. After a disappointing satisfaction survey result regarding activities and an increased number of residents with a diagnosis of depression, a project was implemented to improve resident’s outcomes, reduce isolation and loneliness, and improve resident input in the recreation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The implementation, evaluation and review of the updated activities provided, including for those with loneliness and social isolation, showed a marked improvement in participation, initially reduced depression and overall increased satisfaction and improved outcomes for residents.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Ultimate Care Group Limited - Ultimate Care Rose Court</w:t>
    </w:r>
    <w:bookmarkEnd w:id="58"/>
    <w:r>
      <w:rPr>
        <w:rFonts w:cs="Arial"/>
        <w:sz w:val="16"/>
        <w:szCs w:val="20"/>
      </w:rPr>
      <w:tab/>
      <w:t xml:space="preserve">Date of Audit: </w:t>
    </w:r>
    <w:bookmarkStart w:id="59" w:name="AuditStartDate1"/>
    <w:r>
      <w:rPr>
        <w:rFonts w:cs="Arial"/>
        <w:sz w:val="16"/>
        <w:szCs w:val="20"/>
      </w:rPr>
      <w:t>11 July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