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Bay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Bay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May 2018</w:t>
      </w:r>
      <w:bookmarkEnd w:id="7"/>
      <w:r w:rsidRPr="009418D4">
        <w:rPr>
          <w:rFonts w:cs="Arial"/>
        </w:rPr>
        <w:tab/>
        <w:t xml:space="preserve">End date: </w:t>
      </w:r>
      <w:bookmarkStart w:id="8" w:name="AuditEndDate"/>
      <w:r w:rsidR="00A4268A">
        <w:rPr>
          <w:rFonts w:cs="Arial"/>
        </w:rPr>
        <w:t>23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One renovated extra room was assessed as suitable as a respite room (previous salon).  The service has documented processes around how this will be managed.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in the Bay provides rest home and hospital level care for up to 58 residents.  On the day of the audit there were 55 residents in total.  The village manager is appropriately qualified and experienced and is supported by a care centre manager (registered nurse) who oversees the care centre.  The residents and relative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family member, staff and management.  This audit also included verifying one new resident room as suitable for respite (was previously a salon before renovation) including emergency respite for village residents as required.  The service has documented processes around how this will be managed.  This will increase overall bed numbers to 59 beds (including 10 certified serviced apartments).</w:t>
      </w:r>
    </w:p>
    <w:p w:rsidRPr="00A4268A">
      <w:pPr>
        <w:spacing w:before="240" w:line="276" w:lineRule="auto"/>
        <w:rPr>
          <w:rFonts w:eastAsia="Calibri"/>
        </w:rPr>
      </w:pPr>
      <w:r w:rsidRPr="00A4268A">
        <w:rPr>
          <w:rFonts w:eastAsia="Calibri"/>
        </w:rPr>
        <w:t xml:space="preserve">This audit identified two improvements required around annual performance appraisals and medication chart reviews.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well informed including of changes in resident’s health.  Management have an open-door policy.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There is a health and safety management programme available to guide staff.  Resident/family meetings held monthly.  Incidents and accidents are reported.  There are human resources policies to support recruitment practices.  The service has an orientation programme in place that provides new staff with relevant information for safe work practice.  An education and training programme for 2018 is in place.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Assessments, care plans, and evaluations were completed by the clinical nurse leader and registered nurses within the required timeframes.  Risk assessment tools and monitoring forms were available and implemented.  Resident care plans were individualised and included allied health professional involvement in resident care.  A diversional therapist and activity coordinator implement an integrated activity programme.  The activities meet the individual recreational needs and preferences of the resident groups.  There are outings into the community and visiting guests/entertainers.  There are medicine management policies in place that meets legislative requirements.  Staff responsible for the administration of medications complete annual medication competencies and education.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are in place to guide staff in the use of an approved enabler and/or restraint.  On the day of audit there were five residents with restraints and two residents using an enabler.  Staff training has been provided around restraint minimisation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Summerset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There is a complaint register that included relevant information regarding the complaint.  The number of complaints received each month is reported monthly to staff via the various meetings.  There were six complaints received in 2017 (one complaint was made through the Health and Disability Advocacy) and one complaint made in 2018 year-to-date.  All of the complaints documentation included follow-up, and resolutions were completed within the required timeframes.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residents, including three hospital and three rest home (one in the serviced apartments) interviewed, confirmed they were given an explanation about the services and procedures and that their cultural needs are being met.  Accident/incidents, complaints procedures and process around open disclosure alerts staff to their responsibility to notify family/next of kin of any accident/incident.  Ten incidents/accident forms reviewed include a section to record family notification.  All forms evidenced family were informed or if family did not wish to be informed.  One relative (hospital) interviewed confirmed that they are notified of any changes in their family member’s health status.  An interpreter policy and contact details of interpreters is available.  Interpreter services are used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58 residents at hospital and rest home level care.  There are 48 dual-purpose beds in the care centre on level one and 10 serviced apartments on the ground floor certified to provide rest home level care.  On the day of the audit there were 55 residents in total, 17 residents at rest home level including two residents on respite care and 31 hospital level residents including two younger persons on long-term support chronic health condition (LTS-CHC) contracts and one resident on an ACC funded contract.  There were seven rest home level residents in the serviced apartments.  All other residents were under the aged residential related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This audit also included verifying one new resident room as suitable for emergency respite for village residents as required (the renovated room was previously a salon).  The service has documented processes around how this will be managed.  This will increase overall bed numbers to 59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in the Bay has a site-specific business plan and goals that is developed in consultation with the village manager, care centre manager and regional operations manager.  The 2018 business plan was in place.  There is a full evaluation at the end of the year.  The 2017 evaluation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at Summerset since May 2015 and has been with Summerset for six years.  The village manager is supported by a care centre manager and a clinical nurse leader.  The care centre manager has been in the position since January 2017 and has considerable clinical management background in the aged care industry.  The clinical nurse leader has been in the role since February 2018.  There is a regional operations manager and regional quality manager (present on the day of the audit) who are available to support the facility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Summerset organisation’s quality and risk management system.  The content of the policies and procedures is detailed to allow effective implementation by staff.  The service's policies are reviewed at an organisational level.  The quality and risk management system is designed to monitor contractual and standards compliance.  The Summerset group has a ‘clinical audit, training and compliance’ calendar.  The calendar schedules the training and audit requirements for the month and the village manager completes a ‘best practice’ sheet confirming completion of these requirements.  The best practice sheet reports (but not limited to): meetings held, induction/orientation, audits, competencies and projects.  This is forwarded to head office as part of the ongoing monitoring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implementing an internal audit programme for 2018 that includes aspects of clinical care.  Issues arising from internal audits are developed into corrective action plans.  Monthly and annual analysis of results is completed and provided across the organisation.  There are monthly accident/incident benchmarking reports completed by the care centre manager that break down the data collected across the rest home, hospital and staff incidents/accidents.  Infection control is also included as part of benchmarking across the organisation.  Annual resident/relative satisfaction surveys are completed with results communicated to residents and staff.  The overall service result for the resident/relative satisfaction survey completed in September 2017 was at 96%.  Corrective actions have been established and completed in areas where improvements were identified, (i.e., around personal care, meals and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Summerset’s clinical quality manager analyses data collected via the monthly reports and corrective actions are required based on benchmarking outcomes.  Summerset has a data tool "Sway- the Summerset Way".  Sway is integrated and accommodates the data entered.  There is a health and safety and risk management programme in place including policies to guide practice.  The village manager is the health and safety leader (interviewed) and has completed the specific health and safety training requirements.  Health and safety internal audits are completed.  There is a meeting schedule including monthly quality improvement and staff meetings that includes discussion about clinical indicators (e.g., incident trends, infection rates and health and safety).  Registered nurse/clinical meetings are held monthly.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Ten resident related incident reports for April 2018 were reviewed.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There have been three section 31 notifications completed since the last audit for three unstageable pressure injuries, one in August 2017 and two in May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reviewed, including one care centre manager, clinical nurse leader, one registered nurse (RN) and two caregivers evidenced employment contracts and completed orientation.  However, performance appraisals have not always been completed annually.  A register of registered nursing staff and other health practitioner practising certificates is maintained.  The service has an orientation programme in place that provides new staff with relevant information for safe work practice.  The orientation programme includes documented competencies and induction checklists (sighted in files of newly appointed staff).  Staff interviewed were able to describe the orientation process and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for 2018 that is outlined on the ‘clinical audit, training and compliance calendar’.  In 2017, the education plan had been completed and further training had been provided to caregivers around assessments and RNs around care planning and assessments.  Core competencies are completed, and a record of completion is maintained on staff files.  The service has six RNs and three of the RNs are trained in interRAI.  Staff interviewed were aware of the requirement to complete competency training.  Caregivers complete an aged care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acuity of residents.  A staff availability list ensures that staff sickness and vacant shifts are covered.  Interviews with residents and relatives confirmed that staffing levels are sufficient to meet the needs of residents.  The village manager and care centre manager both work 40 hours per week from Monday to Friday and are available on call for any emergency issues or clinical support.  The clinical nurse leader works 40 hours per week from Thursday to Monday.  The service provides 24-hour RN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were 17 rest home and 31 hospital residents at the time of the audit.  The clinical nurse leader works Mon-Fri.  There is also one RN and eight caregivers (four long and four short shifts) on duty in the morning shift, one RN and seven caregivers (three long and four short shifts) on duty in the afternoon shift and one RN, and two caregivers (long shift) on duty in the night shift.   There were seven rest home residents in the serviced apartments, there is one caregiver on duty in the morning and afternoon shifts and one caregiver on the night shift to provide cover to the rest home residents in the serviced apartments.  Five caregivers interviewed confirmed that there is sufficient staff on duty and that staff are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are responsible for the administration of medications within the care centre and serviced apartments.  Staff complete annual medication competencies and education.  All medications are stored safely in the one main medication room.  Robotic rolls are checked on delivery and signed-in on the electronic medication system.  There were no self-medicating residents.  The medication fridge is monitored at least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resident medication charts and corresponding medication administration sheets were reviewed.  The medication charts had photograph identification and allergy status recorded.  Staff recorded the time and date of ‘as required’ medications and the effectiveness on the electronic medication system.  All as required medications had an indication for use.  Not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since March 2018, for the provision of all meals on-site.  There is an eight-week rotating menu that has been reviewed by the dietitian May 2018.  The food control plan is in the process of being submitted.  The meals are delivered to the care centre dining room in scan boxes (hot and cold) and served from a bain marie by the chef and kitchenhand.  Resident likes/dislikes and preferences are known and accommodated with alternative meal options.  Texture modified meals, protein drinks and diabetic desserts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chef receives a dietary profile for each resident.  The qualified chef (interviewed), is notified of any changes to resident’s dietary requirements/resident preferences.  The fridge, freezer and serving temperatures are taken and recorded.  All foods are stored correctly, and date labelled.  Cleaning schedules are maintained.  Staff were observed wearing correct personal protective clothing.  Food services staff have completed food safety and hygiene training.  Residents have the opportunity to feedback on meals through direct feedback, resident meetings and surveys.  Residents interviewed overall were happy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The relative interviewed, stated that their family member’s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four residents (three hospital and one rest home respite) with pressure injuries (two stage two heels, one stage one and one respite resident with two unstageable pressure injuries of the heels on admission).  Adequate dressing supplies were sighted.  Initial wound assessments with ongoing wound evaluations and treatment plans were in place for residents with wounds.  Photographs and evaluations demonstrate progress towards healing.  Chronic wounds are linked to the long-term care plans.  There is wound nurse specialist advice and support available at the DHB.  Continence products are available and resident files include a urinary continence assessment, bowel management, and continence products identified for day use, night use, and other management.  Specialist continence advice is available as needed.  There are a number of monitoring forms and charts available for use including (but not limited to) pain monitoring, blood sugar levels, weight, wound evaluations, food and fluid intake.  Short-term care plans describe interventions required to support resident needs for changes to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and activities coordinator to coordinate and implement the Monday to Saturday activity programme.  On two days of the week when there are two activity persons on, there is a choice of activities to attend and outings into the community occur at least weekly.  The programme is varied, and provides many group and individual activities to meet the hospital and rest home resident’s recreational preferences and interests.  One-on-one contact is made daily with residents who are unable to or choose not to participate in group activities.  Activities include (but are not limited to); exercises and walks, word games and quizzes, news reading, board games, active games, baking, happy hour, art and crafts.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clubs including knit and stitch, men’s club, garden club and walking group.  Community visitors/groups include church groups, pre-school children, pet therapy, entertainers and guest speakers.  Rest home residents in the serviced apartments can attend either the serviced apartment activities or care centre programme.  The younger person’s individual recreational needs are met with attending community groups of interest and involvement in meaningful activities within the care centre.  Festive occasions and events are celebrated.  Two monthly resident meetings and annual surveys provide an opportunity for residents to feedback on the programme.  The DT is involved in the multidisciplinary review, which includes the review of the activity plan.  Residents interviewed spoke positively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development and review of long-term resident care plans.  All initial care plans of the permanent residents were evaluated by the registered nurses within three weeks of admission.  Written evaluations for long-term residents were completed six monthly or earlier for resident health changes against the resident goals (including spiritual and cultural), indicating if goals had been met or unmet.  There is evidence of multidisciplinary (MDT) team involvement in the reviews including input from the GP, care staff, DT and any allied health professionals involved in the resident’s care.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One room was assessed as suitable for respite care including emergency respite for village residents as required (this was originally a hairdressing office).  A further renovated room (previous office) was not verified as suitable.  The new resident room had an external window with adequate natural light.  Communal toilet/shower facilities were located near and a call bell connected to the main call bell system.  This was tested and working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who meet three monthly.  Meeting minutes are displayed for staff.  The monthly infection events, trends and analysis are reviewed by management, and data is forwarded to head office for benchmarking.  Areas for improvement are identified and corrective actions are developed and followed up.  Infection control audits are completed, and corrective actions are signed off (sighted).  Surveillance results are used to identify infection control activities and education needs within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the caregiver and nursing staff confirmed their understanding of restraints and enablers.  The service currently has five residents assessed as requiring the use of restraint (bed rails) and two requiring enablers (bed rails).  Residents voluntarily request and consent to enabler use.  The two resident files using enablers were reviewed and included an assessment and consent for use of an enabler.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65"/>
        <w:gridCol w:w="1280"/>
        <w:gridCol w:w="4951"/>
        <w:gridCol w:w="2183"/>
        <w:gridCol w:w="13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reviewed, including one care centre manager, clinical nurse leader, one RN and two caregivers, evidenced employment contracts and completed orientation.  However, performance appraisals had not always been completed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two of the five files did not have an up-to-date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complete an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Twelve medication charts were reviewed.  Prescribing met the legislative requirements.  Ten of twelve medications charts had been reviewed by the contracted GP at least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twelve medication charts for two residents with independent GPs, did not have documented evidence of three monthly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medication charts are reviewed three monthly by the GP.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Bay</w:t>
    </w:r>
    <w:bookmarkEnd w:id="58"/>
    <w:r>
      <w:rPr>
        <w:rFonts w:cs="Arial"/>
        <w:sz w:val="16"/>
        <w:szCs w:val="20"/>
      </w:rPr>
      <w:tab/>
      <w:t xml:space="preserve">Date of Audit: </w:t>
    </w:r>
    <w:bookmarkStart w:id="59" w:name="AuditStartDate1"/>
    <w:r>
      <w:rPr>
        <w:rFonts w:cs="Arial"/>
        <w:sz w:val="16"/>
        <w:szCs w:val="20"/>
      </w:rPr>
      <w:t>23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