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 F &amp; B K Coombes - Avon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 F &amp; B K Coombes</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March 2018</w:t>
      </w:r>
      <w:bookmarkEnd w:id="7"/>
      <w:r w:rsidRPr="009418D4">
        <w:rPr>
          <w:rFonts w:cs="Arial"/>
        </w:rPr>
        <w:tab/>
        <w:t xml:space="preserve">End date: </w:t>
      </w:r>
      <w:bookmarkStart w:id="8" w:name="AuditEndDate"/>
      <w:r w:rsidR="00A4268A">
        <w:rPr>
          <w:rFonts w:cs="Arial"/>
        </w:rPr>
        <w:t>13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 rest home is privately owned and operated by an owner/manager for 25 years.  The home provides rest home level of care for up to 18 residents.  On the day of audit there were five rest home level of care residents and eleven boarders residing at the facility.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management, staff and the general practitioner.</w:t>
      </w:r>
    </w:p>
    <w:p w:rsidRPr="00A4268A">
      <w:pPr>
        <w:spacing w:before="240" w:line="276" w:lineRule="auto"/>
        <w:rPr>
          <w:rFonts w:eastAsia="Calibri"/>
        </w:rPr>
      </w:pPr>
      <w:r w:rsidRPr="00A4268A">
        <w:rPr>
          <w:rFonts w:eastAsia="Calibri"/>
        </w:rPr>
        <w:t xml:space="preserve">The service is managed by an owner who has many years aged care experience.  He is supported by a part-time registered nurse, relieving registered nurse and a quality assurance manager.  The staff are long-serving. </w:t>
      </w:r>
    </w:p>
    <w:p w:rsidRPr="00A4268A">
      <w:pPr>
        <w:spacing w:before="240" w:line="276" w:lineRule="auto"/>
        <w:rPr>
          <w:rFonts w:eastAsia="Calibri"/>
        </w:rPr>
      </w:pPr>
      <w:r w:rsidRPr="00A4268A">
        <w:rPr>
          <w:rFonts w:eastAsia="Calibri"/>
        </w:rPr>
        <w:t>Residents interviewed were very complimentary of the care and services they receive at Avon.</w:t>
      </w:r>
    </w:p>
    <w:p w:rsidRPr="00A4268A">
      <w:pPr>
        <w:spacing w:before="240" w:line="276" w:lineRule="auto"/>
        <w:rPr>
          <w:rFonts w:eastAsia="Calibri"/>
        </w:rPr>
      </w:pPr>
      <w:r w:rsidRPr="00A4268A">
        <w:rPr>
          <w:rFonts w:eastAsia="Calibri"/>
        </w:rPr>
        <w:t xml:space="preserve">All three previous findings regarding staff and resident meeting minutes, staff reference checks and staff education have been addressed.    </w:t>
      </w:r>
    </w:p>
    <w:p w:rsidRPr="00A4268A">
      <w:pPr>
        <w:spacing w:before="240" w:line="276" w:lineRule="auto"/>
        <w:rPr>
          <w:rFonts w:eastAsia="Calibri"/>
        </w:rPr>
      </w:pPr>
      <w:r w:rsidRPr="00A4268A">
        <w:rPr>
          <w:rFonts w:eastAsia="Calibri"/>
        </w:rPr>
        <w:t xml:space="preserve">There were no further identified areas requiring improvement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 Code of Health and Disability Services Consumers' Rights (the Code) and advocacy brochures are accessible to residents and their families.  There is documented evidence of ongoing communication with residents, relatives and support persons.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policies describe quality improvement processes.  Policies and procedures have been reviewed to reflect best practice.  Quality data is collated for infections, accident/incidents, concerns and complaints.  Quality data is discussed at meetings and is documented in minutes.  Adverse, unplanned and untoward events are documented by staff.  The health and safety programme meets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service provision.  The assessments and care plans are developed and reviewed within the required timeframes.  Interventions reflect the resident’s current health status.  The GP reviews the resident at least three monthly.     </w:t>
      </w:r>
    </w:p>
    <w:p w:rsidRPr="00A4268A" w:rsidP="00621629">
      <w:pPr>
        <w:spacing w:before="240" w:line="276" w:lineRule="auto"/>
        <w:rPr>
          <w:rFonts w:eastAsia="Calibri"/>
        </w:rPr>
      </w:pPr>
      <w:r w:rsidRPr="00A4268A">
        <w:rPr>
          <w:rFonts w:eastAsia="Calibri"/>
        </w:rPr>
        <w:t xml:space="preserve">Activities offered are a reflection of the residents group and individual recreational preferences.  All staff and the owner are involved with the activity programme.  Community links are maintained.    </w:t>
      </w:r>
    </w:p>
    <w:p w:rsidRPr="00A4268A" w:rsidP="00621629">
      <w:pPr>
        <w:spacing w:before="240" w:line="276" w:lineRule="auto"/>
        <w:rPr>
          <w:rFonts w:eastAsia="Calibri"/>
        </w:rPr>
      </w:pPr>
      <w:r w:rsidRPr="00A4268A">
        <w:rPr>
          <w:rFonts w:eastAsia="Calibri"/>
        </w:rPr>
        <w:t xml:space="preserve">The registered nurses and caregivers responsible for administration of medicines have completed medication competencies.  Medication charts and administration signing charts on the electronic medication system met legislative requirements.    </w:t>
      </w:r>
    </w:p>
    <w:p w:rsidRPr="00A4268A" w:rsidP="00621629">
      <w:pPr>
        <w:spacing w:before="240" w:line="276" w:lineRule="auto"/>
        <w:rPr>
          <w:rFonts w:eastAsia="Calibri"/>
        </w:rPr>
      </w:pPr>
      <w:r w:rsidRPr="00A4268A">
        <w:rPr>
          <w:rFonts w:eastAsia="Calibri"/>
        </w:rPr>
        <w:t xml:space="preserve">All meals are prepared on-site.  Resident’s individual food preferences, dislikes and dietary requirements are met.  There is dietitian review of the four-weekly menu.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Avon rest home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were no residents with restraints or enablers.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registered nurse has responsibility for infection control across the service.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0"/>
        <w:gridCol w:w="1280"/>
        <w:gridCol w:w="101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owner/director leads the investigation of any concerns/complaints in consultation with the RN for clinical concerns/complaints.  Concerns/complaints are discussed at the staff and management meetings as sighted in the meeting minutes.  Complaints forms are visible.  There have been three complaints for 2017 that have been related to residential boarders (funded by a mental health provider) including one complaint that was received by HealthCert.  The complaints have been managed appropriately within the required timeframes.   A complaints register is maintained.  A complaints and compliments register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interviewed confirmed they are kept informed on facility matters such as the ongoing refurbishment and have an opportunity to feedback on the service through direct contact with the owner/director.  Resident meetings are held six monthly and the owner/director generates newsletters for families (where applicable) and residents.  Incident forms reviewed identified family (where applicable) were notified following a resident incident.  The owner/director is on-site daily and operates an open-door policy to meet with residents/family at any time on non-clinical matters.  A RN is available to families for discussion regarding clinical matters.  Interpreters can be accessed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rest home has been privately owned and operated for 25 years.  The home provides care for up to 18 rest home level residents.  On the day of audit there were four residents (under the ARC) and one younger person under MOH funding.  There were eleven residential boarders funded under the care of community mental health services.  The owner/manager provides support for these vulnerable people as a community service to prevent the referred people being homeless.  The owner/director also has supported living facilities nearby.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2017-2018 strategic business plan that includes the mission statement, strengths, objectives and goals.  The business plan has been reviewed in 2017 and goals signed off as completed including an upgrade of the sprinkler system to the designated external smoking area, new carpet to the hallways and some bedrooms and upgrade of a communal toilet.  Other renovations to a communal shower and two toilets were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is supported by a registered nurse, 20 hours a week and on-call.  He is supported by a relieving RN with a current practicing certificate and a quality assurance manager currently on maternity leave.  A non-clinical aged care manager provides cover for the owner/director and is also a resident support person.</w:t>
            </w:r>
          </w:p>
          <w:p w:rsidR="00EB7645" w:rsidRPr="00BE00C7" w:rsidP="00BE00C7">
            <w:pPr>
              <w:pStyle w:val="OutcomeDescription"/>
              <w:spacing w:before="120" w:after="120"/>
              <w:rPr>
                <w:rFonts w:cs="Arial"/>
                <w:b w:val="0"/>
                <w:lang w:eastAsia="en-NZ"/>
              </w:rPr>
            </w:pPr>
            <w:r w:rsidRPr="00BE00C7">
              <w:rPr>
                <w:rFonts w:cs="Arial"/>
                <w:b w:val="0"/>
                <w:lang w:eastAsia="en-NZ"/>
              </w:rPr>
              <w:t>The provider is a member of the aged area association and attends forums as able.  The RN is a qualified aged care auditor and is in the process of completing a business management course.  The owner/manager and RN have attended at least eight hours of professional development relating to their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the homes quality improvement processes.  Policies and procedures are developed and reviewed/updated by an external aged care consultant.  Staff are required to read new/reviewed policies and sign to declare they have read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incident and accident reporting, health and safety reporting, infection control data, internal audit programme, surveys and complaints management.  All data is collected is analysed for trends and corrective actions.  Corrective actions are documented and implemented where improvements are identified.  All quality data is discussed and documented in the two-monthly management and staff meetings.  The previous finding around evidence of infection control discussion in meeting minutes has been addressed.  The owner/manager attends the staff meetings and facilitates six monthly resident meetings and newsletters for residents/families.  The previous finding around resident meetings has been addressed.  A survey of the five residents in May 2017 identified they were all very satisfied with the care and services provided by the team at Avon.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risk management plan is in place.  The owner/manager has overall responsibility for health and safety.  Health and safety policies have been updated to the new legislation and read by staff.  Health and safety and hazard management is discussed, as evidenced at the management and staff meetings.  There is a current hazard register.  Contractors currently undertaking construction work on-site have received site inductions.  The bathroom/toilet area had been cordoned off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are developed and documented in the resident care plan for residents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Three incident forms from November 2017 and one from January 2018, had documented evidence of RN follow-up and family notification as applicable.  Incident/accident data is linked to the organisation's quality and risk management programme and discussed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reported he is aware of the responsibility to notify relevant authorities in relation to essential notifications.  There had been no reportable events and there have not been any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reviewed (one part-time RN, one relieving RN, two caregivers and one cook/caregiver) contained all relevant employment documentation.  Reference checks for care staff and police checks were sighted in the files reviewed.  The previous finding around reference checks has been addressed.  Practising certificates were sighted for both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that new staff would be adequately orientated to the service on employment.  There have been no new staff employed since the previous audit and staff interviewed were long-serving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training programme that covers all education requirements, has been completed for 2017 and in progress for 2018.  Training is provided prior to the staff meetings.  Individual training records are maintained.  Staff who are unable to attend training read the education content, which is followed by a one-to-one discussion with the RN.  This is recorded on the staff member’s training record, as sighted in the staff files.  The previous finding around staff attendance at training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complete competencies relevant to their role, including medication competencies, questionnaires and first aid certificates.  The part-time RN has completed interRAI training and is a Careerforce assessor.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owner/manager is on-site daily and available on-call for non-clinical matters.  There is a part-time RN who is on-site 20 hours per week across three days of the week and on-call.  A relieving RN is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 (7.00 am to 3.00 pm) there is one caregiver and on the afternoon shift (3.00 pm – 11.00 pm) there is one caregiver.  There is one caregiver on the night shift 11.00 pm to 7.00 am).  An employee who completes cleaning duties, gardens, grounds and other non-clinical duties lives on-site in a self-contained flat.  The staff member is available as required to assist the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complete laundry duties over the three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supplying pharmacy delivers the medication blister packs for regular and ‘as required’ medications.  All medications are checked on delivery by the RN against the medication chart in the electronic medication system.  Caregivers and the RNs who administer medications have been assessed for competency on an annual basis.  Medications were stored safely.  All medications were within the expiry date.  There were no eyedrops in use.  Standing orders are not used by the service.  There were no self-medicating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medications charts were reviewed on the electronic medication system.  Allergies were clearly noted on the medication administration chart.  Prescribing of medications met legislative requirements.  ‘As required’ medications had indications for use with the date and time of administration on the signing sheet.  The RN confirmed that staff contact the RN prior to the administration of ‘as required’ medications.  The GP had reviewed all of the medication charts (reviewed),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baking and meals are cooked on-site at Avon Rest Home, by cooks who have completed food safety training.  The four-weekly menu has been reviewed by a dietitian in May 2016.  The food control plan is in the process of being submitted for verification.  Dietary requirements are identified on admission.  The cook is notified of any resident dietary changes.  Diets such as diabetic desserts, and alternative choices for dislikes are accommodated.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End-cooked food temperatures are recorded daily.  Weekly fridge and freezer temperatures are taken and recorded.  Meals are served directly to residents in the adjacent dining room.  Perishable foods are covered and dated.  All foods were labelled, and the cook described rotation of the dry goods. </w:t>
            </w:r>
          </w:p>
          <w:p w:rsidR="00EB7645" w:rsidRPr="00BE00C7" w:rsidP="00BE00C7">
            <w:pPr>
              <w:pStyle w:val="OutcomeDescription"/>
              <w:spacing w:before="120" w:after="120"/>
              <w:rPr>
                <w:rFonts w:cs="Arial"/>
                <w:b w:val="0"/>
                <w:lang w:eastAsia="en-NZ"/>
              </w:rPr>
            </w:pPr>
            <w:r w:rsidRPr="00BE00C7">
              <w:rPr>
                <w:rFonts w:cs="Arial"/>
                <w:b w:val="0"/>
                <w:lang w:eastAsia="en-NZ"/>
              </w:rPr>
              <w:t>Residents can feedback directly on the food services and through surveys and at the residents’ meeting.  Residents interviewed spoke positively about the meals and baking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that their individual needs were appropriately met.  Resident files included a family contact page which demonstrated relatives (where applicable) are kept informed of any changes to resident’s health status and GP visits.  When a resident's condition alters, the RN initiates a review by the GP.  Caregivers reported that they are informed of any changes in health status at handover.  Short-term care plans are used to document short-term needs.  There are a number of monitoring forms in use such as multipurpose forms, weight, blood pressure, behaviour charts and pain monitoring.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There were no wounds on the day of audit.  There is access to the wound nurse specialist or palliative care nurses for advice on wound management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a vacancy for an activity assistant due to a recent resignation.  The caregivers and owner/manager are implementing the activity programme in the interim.  Activities are provided Monday to Friday and include news reading, exercises, games, crafts, adult colouring, happy hours and movies.  The activities are physically and mentally stimulating and appropriate to the needs, age and culture of the residents.  The owner/manager supports residents to attend their community groups including attending church services.  A taxi-van is hired for resident outings.  Residents interviewed, enjoy the activities provided and many also have their individual interests and community groups they attend.  The younger person is supported to attend their interest groups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plans reviewed reflected the resident’s preferred activities and interests as identified in the resident social profile.  The activity plan is reviewed six monthly and the reviews documented the resident’s progress towards goals.  Activity attendance lists were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the opportunity to feedback on the programme directly at any time and through surveys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care plans against resident goals is conducted by the RN with input from the resident, family as applicable, caregivers and the GP.  Families/support persons are notified of any changes in the resident’s ability to meet their desired goals.  There is recorded evidence of additional input from specialist or multidisciplinary sources if this is required.  There is at least a three-monthly review by the GP for medically stable residents or more frequently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short-term changes in health status and had been reviewed, resolved or if an ongoing problem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23 June 2018.  There has been ongoing refurbishment of resident rooms and upgrade of toilets and shower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(RN) collates information obtained through surveillance to determine infection control activities and education needs in the facility.  Infection control data is discussed and recorded at the monthly management and staff meetings.  Standard definition for infections are used and trends are identified and analysed, and preventative measures put in place.  Information and graphs are displayed for staff.  Infection rates are low.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a definition of enablers as voluntarily using equipment to maintain independence.  The RN registered nurse is the restraint coordinator.  There were no residents at the time of the audit using restraint or enablers.  Staff have been trained in the management of behaviours that challenge.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 F &amp; B K Coombes - Avon Rest Home</w:t>
    </w:r>
    <w:bookmarkEnd w:id="58"/>
    <w:r>
      <w:rPr>
        <w:rFonts w:cs="Arial"/>
        <w:sz w:val="16"/>
        <w:szCs w:val="20"/>
      </w:rPr>
      <w:tab/>
      <w:t xml:space="preserve">Date of Audit: </w:t>
    </w:r>
    <w:bookmarkStart w:id="59" w:name="AuditStartDate1"/>
    <w:r>
      <w:rPr>
        <w:rFonts w:cs="Arial"/>
        <w:sz w:val="16"/>
        <w:szCs w:val="20"/>
      </w:rPr>
      <w:t>12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