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Ultimate Care Ranburn</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Ranburn</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April 2018</w:t>
      </w:r>
      <w:bookmarkEnd w:id="7"/>
      <w:r w:rsidRPr="009418D4">
        <w:rPr>
          <w:rFonts w:cs="Arial"/>
        </w:rPr>
        <w:tab/>
        <w:t xml:space="preserve">End date: </w:t>
      </w:r>
      <w:bookmarkStart w:id="8" w:name="AuditEndDate"/>
      <w:r w:rsidR="00A4268A">
        <w:rPr>
          <w:rFonts w:cs="Arial"/>
        </w:rPr>
        <w:t>24 April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Ultimate Care Ranburn provides rest home and hospital level care for up to 71 residents. The service is operated by the Ultimate Care Group (UCG) and managed by a nurse/facility manager, with support from a regional manager and clinical support team and onsite support from a clinical service manager. </w:t>
      </w:r>
    </w:p>
    <w:p w:rsidRPr="00A4268A">
      <w:pPr>
        <w:spacing w:before="240" w:line="276" w:lineRule="auto"/>
        <w:rPr>
          <w:rFonts w:eastAsia="Calibri"/>
        </w:rPr>
      </w:pPr>
      <w:r w:rsidRPr="00A4268A">
        <w:rPr>
          <w:rFonts w:eastAsia="Calibri"/>
        </w:rPr>
        <w:t>The most significant change to the service since the previous audit in 2016 has been the appointment of a new facility manager and clinical services manager. Residents and families spoke honestly and freely and were generally positive about the care provided.</w:t>
      </w:r>
    </w:p>
    <w:p w:rsidRPr="00A4268A">
      <w:pPr>
        <w:spacing w:before="240" w:line="276" w:lineRule="auto"/>
        <w:rPr>
          <w:rFonts w:eastAsia="Calibri"/>
        </w:rPr>
      </w:pPr>
      <w:r w:rsidRPr="00A4268A">
        <w:rPr>
          <w:rFonts w:eastAsia="Calibri"/>
        </w:rPr>
        <w:t>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a general practitioner and a telephone interview with an advocate from the local Nationwide Health and Disability Advocacy Service. Three members of the UCG management team were also interviewed by teleconference to discuss the findings identified at this audit.</w:t>
      </w:r>
    </w:p>
    <w:p w:rsidRPr="00A4268A">
      <w:pPr>
        <w:spacing w:before="240" w:line="276" w:lineRule="auto"/>
        <w:rPr>
          <w:rFonts w:eastAsia="Calibri"/>
        </w:rPr>
      </w:pPr>
      <w:r w:rsidRPr="00A4268A">
        <w:rPr>
          <w:rFonts w:eastAsia="Calibri"/>
        </w:rPr>
        <w:t>This audit identified 12 areas requiring improvement. There is concern about ongoing staff shortages and continuity of care (which relates to staffing). The timeliness of interventions and updating of care plans, activities in the secure dementia unit, evaluation of care, medicines and adherence to restraint processes needs improvement. The two actions required from the previous 2016 certification audit have been implemented to good effect and are now closed.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was confirmed to be effective. There is access to interpreting services if required.   </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Care plans are based on a range of clinical information. Short term care plans are developed to manage new problems that might arise. Residents and families interviewed reported being well informed and involved in care planning and that the care provided meets their needs.</w:t>
      </w:r>
    </w:p>
    <w:p w:rsidRPr="00A4268A" w:rsidP="00621629">
      <w:pPr>
        <w:spacing w:before="240" w:line="276" w:lineRule="auto"/>
        <w:rPr>
          <w:rFonts w:eastAsia="Calibri"/>
        </w:rPr>
      </w:pPr>
      <w:r w:rsidRPr="00A4268A">
        <w:rPr>
          <w:rFonts w:eastAsia="Calibri"/>
        </w:rPr>
        <w:t xml:space="preserve">The planned activity programme is overseen by a diversional therapist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management is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and this is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meets the needs of residents and was clean and well maintained. There is a current building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C8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medium or high risk and/or unattained and of low risk.</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There was one enabler and two restraints in use at the time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7</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2</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8</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3</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15"/>
        <w:gridCol w:w="1280"/>
        <w:gridCol w:w="944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responsible for complaints and there are systems in place to manage the complaints processes. A complaints register is being maintained and contains sufficient detail for an audit trail about each complaint. The documents reviewed and telephone interview with an advocate from the Nationwide Health and Disability Advocacy Service (Northland Office) confirmed that complaints are managed in a timely, respectful and appropriate manner. </w:t>
            </w:r>
          </w:p>
          <w:p w:rsidR="00EB7645" w:rsidRPr="00BE00C7" w:rsidP="00BE00C7">
            <w:pPr>
              <w:pStyle w:val="OutcomeDescription"/>
              <w:spacing w:before="120" w:after="120"/>
              <w:rPr>
                <w:rFonts w:cs="Arial"/>
                <w:b w:val="0"/>
                <w:lang w:eastAsia="en-NZ"/>
              </w:rPr>
            </w:pPr>
            <w:r w:rsidRPr="00BE00C7">
              <w:rPr>
                <w:rFonts w:cs="Arial"/>
                <w:b w:val="0"/>
                <w:lang w:eastAsia="en-NZ"/>
              </w:rPr>
              <w:t>Complaints policies and procedures are compliant with Right 10 of the Code. Systems are in place to ensure residents and their family are advised on entry to the facility of the complaint processes and the Code. Residents and families demonstrated an understanding and awareness of these processes. The complaints process was readily accessible and displayed. Quality and staff meeting minutes evidenced reporting of complaints to staff. Care staff confirmed this information is reported to them.</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known complaints received or investigated by the Office of the Health and Disability Commissioner (HDC). Northland District Health Board (NDHB) have investigated one complaint concerning the transfer of a resident. The investigation was partially substantiated, and the service has carried out the corrective actions required. The DHB confirms that this complaint is closed out. There have been no investigations by the Ministry of Health, the Accident Compensation Corporation (ACC), Police or Coroner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was rarely required due to most residents being able to speak English and staff or family members being able to provide interpretation as and when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Ultimate Care Group Limited (UCG) is the governing body responsible for the services provided. There are established systems that define the scope, direction and goals of the organisation and all UCG facilities, as well as the monitoring and reporting processes against these systems.</w:t>
            </w:r>
          </w:p>
          <w:p w:rsidR="00EB7645" w:rsidRPr="00BE00C7" w:rsidP="00BE00C7">
            <w:pPr>
              <w:pStyle w:val="OutcomeDescription"/>
              <w:spacing w:before="120" w:after="120"/>
              <w:rPr>
                <w:rFonts w:cs="Arial"/>
                <w:b w:val="0"/>
                <w:lang w:eastAsia="en-NZ"/>
              </w:rPr>
            </w:pPr>
            <w:r w:rsidRPr="00BE00C7">
              <w:rPr>
                <w:rFonts w:cs="Arial"/>
                <w:b w:val="0"/>
                <w:lang w:eastAsia="en-NZ"/>
              </w:rPr>
              <w:t>The service business plan and quality and risk management plans are reviewed annually. These outline quality objectives and indicators and the overall direction and goals of the service. Ultimate Care Ranburn has their vision statement, philosophy and core values on display. The service philosophy is presented in an understandable form and is available to residents and their family/representative or other services involved in referring clients to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facility manager (FM) who does not hold a current practising certificate as a RN but has relevant qualifications and experience in the sector. This person has been in the role for less than two years. Responsibilities and accountabilities are defined in a job description and individual employment agreement.  The FM confirmed knowledge of the sector, regulatory and reporting requirements and maintains currency through attending external education and sector meetings, and regular meetings with his manager and peers within the organisation. The FM is supported by a clinical services manager (CSM) who is responsible for oversight of the clinical care of residents and has been in the role since April 2017. The CSM has a current practising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 regional operations manager and the audit and compliance manager for UCG provide support to the facility manager and clinical services manager. These people and the general manger were also interviewed by teleconference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provides monthly statistical reports to the regional manager. Reports include reporting on quality and risk management issues, occupancy, HR issues, quality improvements and internal audit outcomes. The CSM reports on incidents and accidents and clinical indicators. </w:t>
            </w:r>
          </w:p>
          <w:p w:rsidR="00EB7645" w:rsidRPr="00BE00C7" w:rsidP="00BE00C7">
            <w:pPr>
              <w:pStyle w:val="OutcomeDescription"/>
              <w:spacing w:before="120" w:after="120"/>
              <w:rPr>
                <w:rFonts w:cs="Arial"/>
                <w:b w:val="0"/>
                <w:lang w:eastAsia="en-NZ"/>
              </w:rPr>
            </w:pPr>
            <w:r w:rsidRPr="00BE00C7">
              <w:rPr>
                <w:rFonts w:cs="Arial"/>
                <w:b w:val="0"/>
                <w:lang w:eastAsia="en-NZ"/>
              </w:rPr>
              <w:t>Ultimate Care Ranburn holds contracts with Northland DHB for aged residential hospital and rest home care, including dementia services, respite care, young people with disabilities under 65 years (YPD) and palliative care. On day one of this audit there were 60 residents on site. Twenty seven were hospital residents (including one under 65 years of age), 19 rest home residents and 13 residents requiring dementia level care. Two of the rest home residents were on site for short stay (respite)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and risk management plan guides the quality programme and includes goals and objectives. There was evidence that quality improvement data is collected, collated, and analysed to identify trends and improve service delivery. Corrective action plans are being developed, implemented and reviewed. There is an internal audit programme and completed internal audits for 2017 to 2018 were reviewed. The collated resident and family satisfaction surveys for 2017 indicated that residents and families are satisfied or very satisfied with the services provided. Quality improvement data is being reported to UCG head office as well as to staff via various monthly meetings (for example, Health and Safety meetings, Quality and Infection control, full staff meetings and residents’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Various clinical indicators and quality and risk issues are discussed at these meetings and documented. Minutes of meetings along with clinical indicator reports, graphs and benchmarking data is available for staff. Resident meetings are held monthly, and residents confirmed that any issues they raise at their meetings are dealt with by management. </w:t>
            </w:r>
          </w:p>
          <w:p w:rsidR="00EB7645" w:rsidRPr="00BE00C7" w:rsidP="00BE00C7">
            <w:pPr>
              <w:pStyle w:val="OutcomeDescription"/>
              <w:spacing w:before="120" w:after="120"/>
              <w:rPr>
                <w:rFonts w:cs="Arial"/>
                <w:b w:val="0"/>
                <w:lang w:eastAsia="en-NZ"/>
              </w:rPr>
            </w:pPr>
            <w:r w:rsidRPr="00BE00C7">
              <w:rPr>
                <w:rFonts w:cs="Arial"/>
                <w:b w:val="0"/>
                <w:lang w:eastAsia="en-NZ"/>
              </w:rPr>
              <w:t>The corrective action required from the 2016 audit about timeframes for the completion of corrective action is now resolved. This was confirmed by review of meeting minutes and corrective action plans.</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relevant to the scope and complexity of the service, reflect current accepted good practice, and references legislative requirements. These are reviewed regularly and were current. Staff confirmed they are advised of updated policies and that the policies and procedures provide appropriate guidance for the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and documented in the hazard register. The hazard register identified hazards and showed the actions put in place to minimise, isolate or eliminate risks. Newly found hazards are communicated to staff and residents as appropriate. The health and safety coordinator is responsible for hazards and demonstrated good knowledge. Staff confirmed they understood and knew how to document and raise any identified hazards/risks.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Adverse, unplanned or untoward events are documented on an incident/accident form which is uploaded to the UCG database and a hard copy placed in residents’ files.  Data included summaries and registers of various clinical indicators including falls, medication errors, unintentional weight loss, skin tears, and incidents of challenging behaviour.</w:t>
            </w:r>
          </w:p>
          <w:p w:rsidR="00EB7645" w:rsidRPr="00BE00C7" w:rsidP="00BE00C7">
            <w:pPr>
              <w:pStyle w:val="OutcomeDescription"/>
              <w:spacing w:before="120" w:after="120"/>
              <w:rPr>
                <w:rFonts w:cs="Arial"/>
                <w:b w:val="0"/>
                <w:lang w:eastAsia="en-NZ"/>
              </w:rPr>
            </w:pPr>
            <w:r w:rsidRPr="00BE00C7">
              <w:rPr>
                <w:rFonts w:cs="Arial"/>
                <w:b w:val="0"/>
                <w:lang w:eastAsia="en-NZ"/>
              </w:rPr>
              <w:t>Documentation reviewed and interviews of staff evidenced appropriate management of adverse events.</w:t>
            </w:r>
          </w:p>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Communication with families following adverse events involving the resident, or any change in the resident’s condition was documented on the forms. There has been a complaint from family who were not advised about the transfer of their relative to Whangarei Hospital. Investigation revealed where the gap occurred, and new processes are in place to minimise recurrence.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and CSM are aware of their essential notification responsibilities through job descriptions, policies and procedures, and professional codes of conduct. Policy and procedures comply with essential notification reporting (eg, health and safety, human resources, infection control). There have been three section 31 notifications of pressure injuries to the Ministry of Health, and one staff injury to WorkSafe NZ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after a three-months.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Care staff have either completed or commenced a New Zealand Qualification Authority education programme to meet the requirements of the provider’s agreement with the DHB. A staff member is the internal assessor for the programme.  Staff working in the dementia care area have either completed or are enrolled in the required education. Three registered nurses and the CSM are maintaining the annual competency requirements to undertake interRAI assessments. </w:t>
            </w:r>
          </w:p>
          <w:p w:rsidR="00EB7645" w:rsidRPr="00BE00C7" w:rsidP="00BE00C7">
            <w:pPr>
              <w:pStyle w:val="OutcomeDescription"/>
              <w:spacing w:before="120" w:after="120"/>
              <w:rPr>
                <w:rFonts w:cs="Arial"/>
                <w:b w:val="0"/>
                <w:lang w:eastAsia="en-NZ"/>
              </w:rPr>
            </w:pPr>
            <w:r w:rsidRPr="00BE00C7">
              <w:rPr>
                <w:rFonts w:cs="Arial"/>
                <w:b w:val="0"/>
                <w:lang w:eastAsia="en-NZ"/>
              </w:rPr>
              <w:t>Six personnel records reviewed demonstrated completion of ongoing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UCG state that their documented and implemented process for determining staffing levels and skill mixes is based on the Indicators for Safe Aged-care and Dementia-care for Consumers SNZ HB 8163:20015. </w:t>
            </w:r>
          </w:p>
          <w:p w:rsidR="00EB7645" w:rsidRPr="00BE00C7" w:rsidP="00BE00C7">
            <w:pPr>
              <w:pStyle w:val="OutcomeDescription"/>
              <w:spacing w:before="120" w:after="120"/>
              <w:rPr>
                <w:rFonts w:cs="Arial"/>
                <w:b w:val="0"/>
                <w:lang w:eastAsia="en-NZ"/>
              </w:rPr>
            </w:pPr>
            <w:r w:rsidRPr="00BE00C7">
              <w:rPr>
                <w:rFonts w:cs="Arial"/>
                <w:b w:val="0"/>
                <w:lang w:eastAsia="en-NZ"/>
              </w:rPr>
              <w:t>The planned rosters are often thwarted by unexpected staff absences. This was reflected in the difference between the planned roster and the number of staff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stated that UCG allows for enough RN hours but that there were currently not enough RNs available. There was one RN working a 12 hour shift to cover the shortfalls. Employee records show nine RNs are currently employed but two were unavailable/on leave at the time of this audit. The CSM was also on leave (but did attend for the afternoon of day one) and another FTE RN was acting up in the role of CSM. There have been eight resignations of RNs in the past six months. The FM has been actively recruiting for replacement RNs and caregivers with the necessary skills and experience but many applicants encountered employment issues with immigration. UCG are also offering attractive employment packages.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UCG management on day two of the audit resulted in a commitment to send an extra RN/clinical support on site within a week. The service makes every attempt to adjust staffing levels to meet the changing needs of residents. On the days of audit, a bureau caregiver was working in the secure unit. There is a requirement in criteria 1.3.7.1 to provide planned activities in the dementia unit. There are requirements in 1.3.3 related to the timeliness and coordination of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CSM and FM are available on call and staff reported that reliable access to advice is available when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Documentation, interviews and observation evidence medications are not checked by an RN against the prescription, when the new supplies arrive. All medications sighted were within current use-by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 however there was no evidence of weekly checks being undertaken in the past two weeks.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are met. The required three-monthly GP review is completed, however not consistently recorded on the electronic medicine chart.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who self-administers medication at the time of audit. Appropriate processes are in place to ensure this is managed in a safe manner, however since October 2017 there is no evidence this has been reviewed three monthly as per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CSM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and is in line with recognised nutritional guidelines for older people.  The menu follows summer and winter patterns and has been reviewed by a qualified dietitian within the last two years.  Recommendations made at that time have been implemented. The food control plan is part of the organisation’s member’s group template and has approval to not require registration until 31 May 2018.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is a qualified chef and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the services response to any resident’s dissatisfaction with meals was verified by resident and family interviews, satisfaction surveys and resident meeting minutes. A residents’ food forum operates at Ultimate Care Ranburn and meets quarterly.  </w:t>
            </w:r>
          </w:p>
          <w:p w:rsidR="00EB7645" w:rsidRPr="00BE00C7" w:rsidP="00BE00C7">
            <w:pPr>
              <w:pStyle w:val="OutcomeDescription"/>
              <w:spacing w:before="120" w:after="120"/>
              <w:rPr>
                <w:rFonts w:cs="Arial"/>
                <w:b w:val="0"/>
                <w:lang w:eastAsia="en-NZ"/>
              </w:rPr>
            </w:pPr>
            <w:r w:rsidRPr="00BE00C7">
              <w:rPr>
                <w:rFonts w:cs="Arial"/>
                <w:b w:val="0"/>
                <w:lang w:eastAsia="en-NZ"/>
              </w:rPr>
              <w:t>Residents were seen to be given time to eat their meal in an unhurried fashion and those requiring assistance had this provided. There are two staff on duty in each of the three dining rooms at meal times (refer 1.2.8.1) to ensure appropriate assistance is available to residents as needed. An interview with a family member, made mention of the need to be there at meal times, or otherwise the person notes that residents who need assistance often do not get their meals. Observation at audit noted minimal assistance being offered to a resident who had not eaten their meal. No action was taken when this was mentioned, as it was not deemed necessary.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 the secure unit have their own kitchen and fridge in the unit. Interviews, observations and weight records verified the availability of food to residents always.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With the exception of that reported in criterion 1.3.3.4 and 1.3.8, observations and interviews verified the provision of care provided to residents was consistent with the documented plan of care (refer criterion 1.3.3.4). Residents and family interviews verified satisfaction with the care provided. Interventions around residents’ generalised care needs, wound care and infection management was documented. The attention to meeting a range of resident’s needs was evident in areas of service provision.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one trained diversional therapist.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A twenty-four-hour activities plan is documented in the files of residents in the secure unit. Activities reflected residents’ goals, ordinary patterns of life and include normal community activities. Individual, group activities and regular events are offered. Examples include exercises, visiting entertainers, quiz sessions an art group, pet therapy, church services and daily news updates. The activities programme is discussed at the minuted residents’ meetings and indicated residents’ input is sought and responded to.  Resident and family satisfaction surveys demonstrated satisfaction and that information is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r w:rsidRPr="00BE00C7">
              <w:rPr>
                <w:rFonts w:cs="Arial"/>
                <w:b w:val="0"/>
                <w:lang w:eastAsia="en-NZ"/>
              </w:rPr>
              <w:t>It was observed however, that there were minimal activities occurring in the secure unit. Interviews with staff verify residents go out for drives, walks and attend events with rest home and hospital residents if they are able. Those that are not able have very little going on for them in the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is evaluated on each shift and reported in the progress notes. If any change is noted, it is reported to the RN, as was evident in the recent acute admission of two residents to the DHB.</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however, are not consistently occurring every six months in conjunction with the six-monthly interRAI reassessment or as residents’ needs change. Evaluations when documented by the RN, are at times inconsistent with assessment findings, observations and progress notes. On a day to day basis where progress is different from expected, the service responds with clinical actions, but does not respond by initiating changes to the documented plan of care. Short term care plans were reviewed for infections and wound care plans for effectiveness in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01 August 2018) is publicly displayed.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nurse who is the CSM reviews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A Norovirus outbreak in August 2017, identified that the facility should have responded earlier to the outbreak. This has been documented and processes included in the outbreak management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Ranburn demonstrated that the use of restraint is actively minimised. The restraint coordinator who is a registered nurse was unavailable. The CSM who came in from annual leave to be interviewed, was not aware of the third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Consent for the enabler was signed by the EPOA and interview with the resident confirmed they can ask for this to be removed. The assessments for the lap belt and the enabler bed rails failed to identify any risks associated with the use of these. The policies and procedures have clear definitions of restraints and enablers, but staff do not appear to have a full understanding or knowledge about restraints.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and procedures clearly define the processes for approval and consent. An improvement is required to ensure all restraint are approved and consented for before implementation.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and enabler assessments did not consider or record the risks associated with the interventions planned. There was no assessment for the bed rail. Improvements are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monitoring records for the bedrails of both the enabler and the unlisted bedrail were reviewed and found to be detailed in recording times off and on and the care provided while the rails were up. </w:t>
            </w:r>
          </w:p>
          <w:p w:rsidR="00EB7645" w:rsidRPr="00BE00C7" w:rsidP="00BE00C7">
            <w:pPr>
              <w:pStyle w:val="OutcomeDescription"/>
              <w:spacing w:before="120" w:after="120"/>
              <w:rPr>
                <w:rFonts w:cs="Arial"/>
                <w:b w:val="0"/>
                <w:lang w:eastAsia="en-NZ"/>
              </w:rPr>
            </w:pPr>
            <w:r w:rsidRPr="00BE00C7">
              <w:rPr>
                <w:rFonts w:cs="Arial"/>
                <w:b w:val="0"/>
                <w:lang w:eastAsia="en-NZ"/>
              </w:rPr>
              <w:t>The previous improvement required in criterion 2.2.3.4 is resolved.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improvement is required in 2.2.3.5 because not all restraints were listed in the restraint register.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998"/>
        <w:gridCol w:w="1280"/>
        <w:gridCol w:w="4625"/>
        <w:gridCol w:w="1632"/>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Actual rosters, (versus planned rosters) staff interviews and observations on the days of audit revealed problems with the provision of a stable workforce, who have the skills and experience necessary to meet the needs of high dependency residents, many of whom are clinically unstable and/or have disruptive behaviour.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audit, one RN on the floor was rostered for a 12-hour shift (7am to 7pm and another RN 7pm to 7am) and caregivers were working additional hours and extra shifts. A bureau caregiver was working in the secure unit to cover for an unexpected staff absence. During the day an acting CSM was available to oversee and support with the care of 27 hospital, 19 rest home and 13 dementia care residents. </w:t>
            </w:r>
          </w:p>
          <w:p w:rsidR="00EB7645" w:rsidRPr="00BE00C7" w:rsidP="00BE00C7">
            <w:pPr>
              <w:pStyle w:val="OutcomeDescription"/>
              <w:spacing w:before="120" w:after="120"/>
              <w:rPr>
                <w:rFonts w:cs="Arial"/>
                <w:b w:val="0"/>
                <w:lang w:eastAsia="en-NZ"/>
              </w:rPr>
            </w:pPr>
            <w:r w:rsidRPr="00BE00C7">
              <w:rPr>
                <w:rFonts w:cs="Arial"/>
                <w:b w:val="0"/>
                <w:lang w:eastAsia="en-NZ"/>
              </w:rPr>
              <w:t>Five caregivers and three nursing staff consistently described a lack of adequate staff available to manage workloads. The GP expressed concerns about staffing levels which they believe resulted in the prescribed treatments not always being carried out.</w:t>
            </w:r>
          </w:p>
          <w:p w:rsidR="00EB7645" w:rsidRPr="00BE00C7" w:rsidP="00BE00C7">
            <w:pPr>
              <w:pStyle w:val="OutcomeDescription"/>
              <w:spacing w:before="120" w:after="120"/>
              <w:rPr>
                <w:rFonts w:cs="Arial"/>
                <w:b w:val="0"/>
                <w:lang w:eastAsia="en-NZ"/>
              </w:rPr>
            </w:pPr>
            <w:r w:rsidRPr="00BE00C7">
              <w:rPr>
                <w:rFonts w:cs="Arial"/>
                <w:b w:val="0"/>
                <w:lang w:eastAsia="en-NZ"/>
              </w:rPr>
              <w:t>One family member said they come in for four hours every day to support their relative taking in sufficient food and fluid to prevent recurrence of dehydration which occurred recently.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staff, family and the GP, observations and comparison with the planned and actual roster revealed staff shortages on the day of audit. This was also reflected in the requirements under standards 1.3.3 and 1.3.7.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not enough staff available to provide back up in the event of unplanned staff absences.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there are enough suitably qualified and experienced staff available for all shifts to meet the needs of high dependency residents and the requirements for timeliness and coordination of care under standard three.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Strengthen the system for back filling absent staff.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documentation and observation verified a medication management system is in place to manage the safe and appropriate prescribing, dispensing and administration of medicines is occurring. However, the required weekly controlled drug check by two RNs has not occurred over the past two weeks. The facility has no documentation or a system in place that requires checking of medications when supplied by the pharmacy against the medication chart for accuracy in dispensing. Checking is observed to be occurring when being administered, by care staff and RNs. Six of thirty-two medication charts reviewed, had no verification the medication chart had been reviewed by the GP in the past three months, despite evidence verifying the GP had visited the resident.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weekly check of the controlled drugs has not occurred over the past two weeks. Reconciliation of new medication supplies each fortnight by the RN is not occurring. The medication charts of all residents reviewed has not consistently occurred every three months by the GP.</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controlled drugs are checked weekly for accuracy and new medication supplies are reconciled by the RN.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resident who self-administers medication was assessed in October 2017 as being competent to do so. The provider’s policy of requiring three monthly reviews of competence has not been met. The resident, when interviewed, is aware of the responsibility and obligations in self-administering medication.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resident who self-administers their medication has not had their competency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residents who self-administer medication are reviewed regularly to ensure they are competent to do so.</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initial assessment is undertaken and an initial care plan is completed within 24 hours of admission by a Registered nurse. The resident is reviewed by the GP within forty- eight hours of admission and monthly or three monthly if the resident is deemed medically stable. </w:t>
            </w:r>
          </w:p>
          <w:p w:rsidR="00EB7645" w:rsidRPr="00BE00C7" w:rsidP="00BE00C7">
            <w:pPr>
              <w:pStyle w:val="OutcomeDescription"/>
              <w:spacing w:before="120" w:after="120"/>
              <w:rPr>
                <w:rFonts w:cs="Arial"/>
                <w:b w:val="0"/>
                <w:lang w:eastAsia="en-NZ"/>
              </w:rPr>
            </w:pPr>
            <w:r w:rsidRPr="00BE00C7">
              <w:rPr>
                <w:rFonts w:cs="Arial"/>
                <w:b w:val="0"/>
                <w:lang w:eastAsia="en-NZ"/>
              </w:rPr>
              <w:t>One of the fifteen files reviewed had no long-term care plan in place within three weeks of admission. Two of sixteen files had no weight recorded on admission. Seven of eleven files reviewed had not had the documentation in their care plans reviewed within the last six months. Seven of eleven files had no six-monthly evaluations recorded. One file of a resident with bedrails for restraint has no documented evidence of assessment (refer criterion 2.2.1.1)</w:t>
            </w:r>
          </w:p>
          <w:p w:rsidR="00EB7645" w:rsidRPr="00BE00C7" w:rsidP="00BE00C7">
            <w:pPr>
              <w:pStyle w:val="OutcomeDescription"/>
              <w:spacing w:before="120" w:after="120"/>
              <w:rPr>
                <w:rFonts w:cs="Arial"/>
                <w:b w:val="0"/>
                <w:lang w:eastAsia="en-NZ"/>
              </w:rPr>
            </w:pPr>
            <w:r w:rsidRPr="00BE00C7">
              <w:rPr>
                <w:rFonts w:cs="Arial"/>
                <w:b w:val="0"/>
                <w:lang w:eastAsia="en-NZ"/>
              </w:rPr>
              <w:t>A teleconference with the auditors and three of the UCG management team on the day of audit, gave the auditors an assurance immediate clinical support will be provided to Ultimate Care Ranburn to ensure the level of risk is addressed immediately.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long term care plans are implemented within three weeks of admission, weights are recorded on admission, care plans are evaluated and reviewed six monthly or earlier as residents needs change and residents requiring restraint have documented assessments in place.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each stage of service provision is provided within the required timeframes to safely meet the needs of the resident.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Systems are in place to promote continuity of care, such as progress notes, a verbal handover at the start of each shift, and written handover sheets.</w:t>
            </w:r>
          </w:p>
          <w:p w:rsidR="00EB7645" w:rsidRPr="00BE00C7" w:rsidP="00BE00C7">
            <w:pPr>
              <w:pStyle w:val="OutcomeDescription"/>
              <w:spacing w:before="120" w:after="120"/>
              <w:rPr>
                <w:rFonts w:cs="Arial"/>
                <w:b w:val="0"/>
                <w:lang w:eastAsia="en-NZ"/>
              </w:rPr>
            </w:pPr>
            <w:r w:rsidRPr="00BE00C7">
              <w:rPr>
                <w:rFonts w:cs="Arial"/>
                <w:b w:val="0"/>
                <w:lang w:eastAsia="en-NZ"/>
              </w:rPr>
              <w:t>Twelve of sixteen care plans reviewed did not fully describe the care required to ensure continuity of care for these residents.  A resident is described as a low falls risk, when a letter from the GP states they have had a history of falls at home.  There is no documented falls management plan in the resident’s notes. After numerous falls while admitted, one resulting in a fracture, the care plan still has no falls management plan, no evaluations, and the risk is still documented as low. Interviews verify the staff are aware the resident is at risk of falls.</w:t>
              <w:br/>
              <w:br/>
              <w:t>Four of four residents in the secure unit had no behaviour management plans in place to manage episodes of challenging behaviour. Interviews with staff and the RN verify staff are unaware of the individualised strategies to be implemented for each resident’s episodes of challenging behaviour.</w:t>
            </w:r>
          </w:p>
          <w:p w:rsidR="00EB7645" w:rsidRPr="00BE00C7" w:rsidP="00BE00C7">
            <w:pPr>
              <w:pStyle w:val="OutcomeDescription"/>
              <w:spacing w:before="120" w:after="120"/>
              <w:rPr>
                <w:rFonts w:cs="Arial"/>
                <w:b w:val="0"/>
                <w:lang w:eastAsia="en-NZ"/>
              </w:rPr>
            </w:pPr>
            <w:r w:rsidRPr="00BE00C7">
              <w:rPr>
                <w:rFonts w:cs="Arial"/>
                <w:b w:val="0"/>
                <w:lang w:eastAsia="en-NZ"/>
              </w:rPr>
              <w:t>Twelve of sixteen files reviewed had no updates in the care plans, or short-term care plans in place to manage one-off incidents or changes in the resident’s required care (eg, catheter management, nutritional deficits, falls, medication changes, instructions from DHB post admission). Interviews and observation evidence staff lack of knowledge in relation to specific care needs.</w:t>
            </w:r>
          </w:p>
          <w:p w:rsidR="00EB7645" w:rsidRPr="00BE00C7" w:rsidP="00BE00C7">
            <w:pPr>
              <w:pStyle w:val="OutcomeDescription"/>
              <w:spacing w:before="120" w:after="120"/>
              <w:rPr>
                <w:rFonts w:cs="Arial"/>
                <w:b w:val="0"/>
                <w:lang w:eastAsia="en-NZ"/>
              </w:rPr>
            </w:pPr>
            <w:r w:rsidRPr="00BE00C7">
              <w:rPr>
                <w:rFonts w:cs="Arial"/>
                <w:b w:val="0"/>
                <w:lang w:eastAsia="en-NZ"/>
              </w:rPr>
              <w:t>A resident requiring restraint has no documentation in their care plan (refer criterion 2.1.1.4)</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not co-ordinated in a manner that ensures continuity of care is provided. Care plans do not accurately reflect the care the resident requires as per changes in needs. Staff are not familiar with all aspects of the residents’ required care.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residents are receiving care that is co-ordinated and ensures continuity.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 and interviews verified there are minimal activities offered in the secure dementia unit (refer criterion 1.2.8.1). The diversional therapist responsible for activities is required to provide activities in all three areas of the facility and attend to a diverse range of residents’ needs. Interview with the diversional therapist identifies magazines, puzzles and other activities are put out for residents in the unit, however very little time is spent in the unit due to demand from other more able residents in other areas of the facility. .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insufficient activities occurring in the secure unit.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some regular activities programme specific for the secure unit is in place.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Wound care plans were evaluated after each dressing change, as were short term care plans for infections. </w:t>
            </w:r>
          </w:p>
          <w:p w:rsidR="00EB7645" w:rsidRPr="00BE00C7" w:rsidP="00BE00C7">
            <w:pPr>
              <w:pStyle w:val="OutcomeDescription"/>
              <w:spacing w:before="120" w:after="120"/>
              <w:rPr>
                <w:rFonts w:cs="Arial"/>
                <w:b w:val="0"/>
                <w:lang w:eastAsia="en-NZ"/>
              </w:rPr>
            </w:pPr>
            <w:r w:rsidRPr="00BE00C7">
              <w:rPr>
                <w:rFonts w:cs="Arial"/>
                <w:b w:val="0"/>
                <w:lang w:eastAsia="en-NZ"/>
              </w:rPr>
              <w:t>Four of four residents exhibiting challenging behaviour had no behaviour management plans, and therefore no interventions concerning behaviour to evaluate. One of these resident’s care plan was evaluated by the RN, recording ‘no change’ despite numerous challenging behaviour events being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were not accurately reflective of the desired outcome and the care required (refer also criterion 1.3.3 and 1.3.4).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who self-administers medication had no updated evaluation of competency (refer criterion 1.3.12.5). </w:t>
            </w:r>
          </w:p>
          <w:p w:rsidR="00EB7645" w:rsidRPr="00BE00C7" w:rsidP="00BE00C7">
            <w:pPr>
              <w:pStyle w:val="OutcomeDescription"/>
              <w:spacing w:before="120" w:after="120"/>
              <w:rPr>
                <w:rFonts w:cs="Arial"/>
                <w:b w:val="0"/>
                <w:lang w:eastAsia="en-NZ"/>
              </w:rPr>
            </w:pPr>
            <w:r w:rsidRPr="00BE00C7">
              <w:rPr>
                <w:rFonts w:cs="Arial"/>
                <w:b w:val="0"/>
                <w:lang w:eastAsia="en-NZ"/>
              </w:rPr>
              <w:t>A resident requiring catheter care and a resident on anticoagulant therapy both had no plan for management and subsequently no documentation to evaluate the effectiveness of the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Evaluations are rarely documented or indicate progress towards meeting the desired outcomes.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evaluations are documented and indicate achievement towards the desired goal.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1.3.8.3</w:t>
            </w:r>
          </w:p>
          <w:p w:rsidR="00EB7645" w:rsidRPr="00BE00C7" w:rsidP="00BE00C7">
            <w:pPr>
              <w:pStyle w:val="OutcomeDescription"/>
              <w:spacing w:before="120" w:after="120"/>
              <w:rPr>
                <w:rFonts w:cs="Arial"/>
                <w:b w:val="0"/>
                <w:lang w:eastAsia="en-NZ"/>
              </w:rPr>
            </w:pPr>
            <w:r w:rsidRPr="00BE00C7">
              <w:rPr>
                <w:rFonts w:cs="Arial"/>
                <w:b w:val="0"/>
                <w:lang w:eastAsia="en-NZ"/>
              </w:rPr>
              <w:t>Where progress is different from expected, the service responds by initiating changes to the service delivery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Wound care plans and short-term care plans regarding residents with infections, are evaluated and changes made when progress is different from expected. Expert advice is sought when residents’ progress is different from expected, as evident by residents’ recent referrals for specialist input from the DHB.</w:t>
            </w:r>
          </w:p>
          <w:p w:rsidR="00EB7645" w:rsidRPr="00BE00C7" w:rsidP="00BE00C7">
            <w:pPr>
              <w:pStyle w:val="OutcomeDescription"/>
              <w:spacing w:before="120" w:after="120"/>
              <w:rPr>
                <w:rFonts w:cs="Arial"/>
                <w:b w:val="0"/>
                <w:lang w:eastAsia="en-NZ"/>
              </w:rPr>
            </w:pPr>
            <w:r w:rsidRPr="00BE00C7">
              <w:rPr>
                <w:rFonts w:cs="Arial"/>
                <w:b w:val="0"/>
                <w:lang w:eastAsia="en-NZ"/>
              </w:rPr>
              <w:t>Twelve of sixteen care plans reviewed, verify the documentation in the care plan is not updated to evidence changes are made when progress is different from expected (refer criterion 1.3.3.4 and 1.3.8.2).</w:t>
            </w:r>
          </w:p>
          <w:p w:rsidR="00EB7645" w:rsidRPr="00BE00C7" w:rsidP="00BE00C7">
            <w:pPr>
              <w:pStyle w:val="OutcomeDescription"/>
              <w:spacing w:before="120" w:after="120"/>
              <w:rPr>
                <w:rFonts w:cs="Arial"/>
                <w:b w:val="0"/>
                <w:lang w:eastAsia="en-NZ"/>
              </w:rPr>
            </w:pPr>
            <w:r w:rsidRPr="00BE00C7">
              <w:rPr>
                <w:rFonts w:cs="Arial"/>
                <w:b w:val="0"/>
                <w:lang w:eastAsia="en-NZ"/>
              </w:rPr>
              <w:t>A resident who fell while being transferred in a hoist, had no update in the care plan to identify the specific actions required to be taken to prevent recurrence. Interviews with staff, verify they are unaware of any specific changes required when transferring this resident.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When progress is different to that expected the service does not respond by initiating changes to the service delivery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when progress is different to that expected the service responds.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with approval for PRN lap belt use, was not observed to be using a lap belt, but was left in a chair all day. Staff interviewed confirmed this person could not weight bear and needed a two person assist to stand. The resident was observed to not have a position shift or be moved from the chair for eight hours on day one and four hours on day two.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enabler assessment states three monthly review but there has been no review since it was started on 9 January 2018. </w:t>
            </w:r>
          </w:p>
          <w:p w:rsidR="00EB7645" w:rsidRPr="00BE00C7" w:rsidP="00BE00C7">
            <w:pPr>
              <w:pStyle w:val="OutcomeDescription"/>
              <w:spacing w:before="120" w:after="120"/>
              <w:rPr>
                <w:rFonts w:cs="Arial"/>
                <w:b w:val="0"/>
                <w:lang w:eastAsia="en-NZ"/>
              </w:rPr>
            </w:pPr>
            <w:r w:rsidRPr="00BE00C7">
              <w:rPr>
                <w:rFonts w:cs="Arial"/>
                <w:b w:val="0"/>
                <w:lang w:eastAsia="en-NZ"/>
              </w:rPr>
              <w:t>Restraint assessments do not identify the risks associated with the type of restraint in use.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with approved PRN lap belt has not been reviewed nor reassessed for periods of sitting in an armchair which the person cannot get out of without assistance.</w:t>
            </w:r>
          </w:p>
          <w:p w:rsidR="00EB7645" w:rsidRPr="00BE00C7" w:rsidP="00BE00C7">
            <w:pPr>
              <w:pStyle w:val="OutcomeDescription"/>
              <w:spacing w:before="120" w:after="120"/>
              <w:rPr>
                <w:rFonts w:cs="Arial"/>
                <w:b w:val="0"/>
                <w:lang w:eastAsia="en-NZ"/>
              </w:rPr>
            </w:pPr>
            <w:r w:rsidRPr="00BE00C7">
              <w:rPr>
                <w:rFonts w:cs="Arial"/>
                <w:b w:val="0"/>
                <w:lang w:eastAsia="en-NZ"/>
              </w:rPr>
              <w:t>Reviews of restraint are not occurring three monthly, as directed.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restraint interventions comply with policy and these standards.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2.2.1.1</w:t>
            </w:r>
          </w:p>
          <w:p w:rsidR="00EB7645" w:rsidRPr="00BE00C7" w:rsidP="00BE00C7">
            <w:pPr>
              <w:pStyle w:val="OutcomeDescription"/>
              <w:spacing w:before="120" w:after="120"/>
              <w:rPr>
                <w:rFonts w:cs="Arial"/>
                <w:b w:val="0"/>
                <w:lang w:eastAsia="en-NZ"/>
              </w:rPr>
            </w:pPr>
            <w:r w:rsidRPr="00BE00C7">
              <w:rPr>
                <w:rFonts w:cs="Arial"/>
                <w:b w:val="0"/>
                <w:lang w:eastAsia="en-NZ"/>
              </w:rPr>
              <w:t>The responsibility for restraint process and approval is clearly defined and there are clear lines of accountability for restraint use.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One hospital care resident has had bedrails being used and monitored since January 2018, but there is no documented assessment, consent or reference to these in the care records. This restraint was not listed in the register and the CSM was not aware of this restraint.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documented evidence of assessment, consent or review of the hospital resident with bedrails in place.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restraint interventions comply with policy and these standards.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2.2.2.1</w:t>
            </w:r>
          </w:p>
          <w:p w:rsidR="00EB7645" w:rsidRPr="00BE00C7" w:rsidP="00BE00C7">
            <w:pPr>
              <w:pStyle w:val="OutcomeDescription"/>
              <w:spacing w:before="120" w:after="120"/>
              <w:rPr>
                <w:rFonts w:cs="Arial"/>
                <w:b w:val="0"/>
                <w:lang w:eastAsia="en-NZ"/>
              </w:rPr>
            </w:pPr>
            <w:r w:rsidRPr="00BE00C7">
              <w:rPr>
                <w:rFonts w:cs="Arial"/>
                <w:b w:val="0"/>
                <w:lang w:eastAsia="en-NZ"/>
              </w:rPr>
              <w:t>In assessing whether restraint will be used, appropriate factors are taken into consideration by a suitably skilled service provider. This shall include but is not limited to:</w:t>
              <w:br/>
              <w:t>(a) Any risks related to the use of restraint;</w:t>
              <w:br/>
              <w:t>(b) Any underlying causes for the relevant behaviour or condition if known;</w:t>
              <w:br/>
              <w:t>(c) Existing advance directives the consumer may have made;</w:t>
              <w:br/>
              <w:t>(d) Whether the consumer has been restrained in the past and, if so, an evaluation of these episodes;</w:t>
              <w:br/>
              <w:t>(e) Any history of trauma or abuse, which may have involved the consumer being held against their will;</w:t>
              <w:br/>
              <w:t>(f) Maintaining culturally safe practice;</w:t>
              <w:br/>
              <w:t>(g) Desired outcome and criteria for ending restraint (which should be made explicit and, as much as practicable, made clear to the consumer);</w:t>
              <w:br/>
              <w:t>(h) Possible alternative intervention/strategies.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three residents records revealed that one resident who had bedrails in place had not been assessed and the other two (enabler and lap belt) had not been assessed for the risks associated with their use. There is a definite risk of skin breakdown for the resident with approval for PRN lap belt due to long periods of inactivity and no position change. (Investigations revealed that there is no redness or break down of skin) Although the lap belt is not being used, the resident is seated in an armchair all day and cannot get up from the chair without two people to assist them.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no risks related to the use of the enabler or restraints in use.</w:t>
            </w:r>
          </w:p>
          <w:p w:rsidR="00EB7645" w:rsidRPr="00BE00C7" w:rsidP="00BE00C7">
            <w:pPr>
              <w:pStyle w:val="OutcomeDescription"/>
              <w:spacing w:before="120" w:after="120"/>
              <w:rPr>
                <w:rFonts w:cs="Arial"/>
                <w:b w:val="0"/>
                <w:lang w:eastAsia="en-NZ"/>
              </w:rPr>
            </w:pPr>
            <w:r w:rsidRPr="00BE00C7">
              <w:rPr>
                <w:rFonts w:cs="Arial"/>
                <w:b w:val="0"/>
                <w:lang w:eastAsia="en-NZ"/>
              </w:rPr>
              <w:t>The resident in the armchair requires reassessing for risks associated with sitting for long periods.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restraint interventions comply with policy and these standards.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2.2.3.5</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or equivalent process is established to record sufficient information to provide an auditable record of restraint use.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register listed one resident with PRN (as required) restraint a (lap belt) and one resident using an enabler (bed rail when in bed) but did not list another resident with bed rails in place.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register is not current as it does not include all residents on restraint.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restraint interventions comply with policy and these standards.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Ultimate Care Ranburn</w:t>
    </w:r>
    <w:bookmarkEnd w:id="58"/>
    <w:r>
      <w:rPr>
        <w:rFonts w:cs="Arial"/>
        <w:sz w:val="16"/>
        <w:szCs w:val="20"/>
      </w:rPr>
      <w:tab/>
      <w:t xml:space="preserve">Date of Audit: </w:t>
    </w:r>
    <w:bookmarkStart w:id="59" w:name="AuditStartDate1"/>
    <w:r>
      <w:rPr>
        <w:rFonts w:cs="Arial"/>
        <w:sz w:val="16"/>
        <w:szCs w:val="20"/>
      </w:rPr>
      <w:t>23 April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