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Masonic Court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Masonic Court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May 2018</w:t>
      </w:r>
      <w:bookmarkEnd w:id="7"/>
      <w:r w:rsidRPr="009418D4">
        <w:rPr>
          <w:rFonts w:cs="Arial"/>
        </w:rPr>
        <w:tab/>
        <w:t xml:space="preserve">End date: </w:t>
      </w:r>
      <w:bookmarkStart w:id="8" w:name="AuditEndDate"/>
      <w:r w:rsidR="00A4268A">
        <w:rPr>
          <w:rFonts w:cs="Arial"/>
        </w:rPr>
        <w:t>22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Masonic Court Rest Home and Hospital (Masonic Court) provides residential care for up to 49 residents who require rest home and hospital level care. On the day of audit there were 46 residents, 17 hospital level care and 29 rest home level care.</w:t>
      </w:r>
    </w:p>
    <w:p w:rsidRPr="00A4268A">
      <w:pPr>
        <w:spacing w:before="240" w:line="276" w:lineRule="auto"/>
        <w:rPr>
          <w:rFonts w:eastAsia="Calibri"/>
        </w:rPr>
      </w:pPr>
      <w:r w:rsidRPr="00A4268A">
        <w:rPr>
          <w:rFonts w:eastAsia="Calibri"/>
        </w:rPr>
        <w:t>This surveillance audit was conducted against aspects of the Health and Disability Service Standards and the service’s contract with the District Health Board. The audit process included review of policies and procedures, review of residents’ and staff files, observations and interviews with residents, families, management, staff and a general practitioner.</w:t>
      </w:r>
    </w:p>
    <w:p w:rsidRPr="00A4268A">
      <w:pPr>
        <w:spacing w:before="240" w:line="276" w:lineRule="auto"/>
        <w:rPr>
          <w:rFonts w:eastAsia="Calibri"/>
        </w:rPr>
      </w:pPr>
      <w:r w:rsidRPr="00A4268A">
        <w:rPr>
          <w:rFonts w:eastAsia="Calibri"/>
        </w:rPr>
        <w:t>The areas that required improvement from the previous audit relating to: analysis of quality data and reporting back to staff; corrective actions not consistently developed and where they have been, no follow up as to the effectiveness; no hazard register that documents actual risks; performance appraisals completed; no evidence of police vetting; resident documentation; no preventative maintenance programme; external areas in need of replacing/maintaining; restraint evaluations meeting requirements; infection surveillance not integrated across the facility and  limited analysis of surveillance data have all been addressed.</w:t>
      </w:r>
    </w:p>
    <w:p w:rsidRPr="00A4268A">
      <w:pPr>
        <w:spacing w:before="240" w:line="276" w:lineRule="auto"/>
        <w:rPr>
          <w:rFonts w:eastAsia="Calibri"/>
        </w:rPr>
      </w:pPr>
      <w:r w:rsidRPr="00A4268A">
        <w:rPr>
          <w:rFonts w:eastAsia="Calibri"/>
        </w:rPr>
        <w:t xml:space="preserve">There are no areas requiring improvement from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facility manager is responsible for the management of complaints and a complaints register is maintained.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 provided.  A strategic business plan and quality and risk management systems are fully implemented at Masonic Court and include a documented purpose, vision, mission, values and goals. Systems are in place for monitoring the service, including regular reporting by the facility manager to the chief executive officer.</w:t>
      </w:r>
    </w:p>
    <w:p w:rsidRPr="00A4268A">
      <w:pPr>
        <w:spacing w:before="240" w:line="276" w:lineRule="auto"/>
        <w:rPr>
          <w:rFonts w:eastAsia="Calibri"/>
        </w:rPr>
      </w:pPr>
      <w:r w:rsidRPr="00A4268A">
        <w:rPr>
          <w:rFonts w:eastAsia="Calibri"/>
        </w:rPr>
        <w:t xml:space="preserve">Masonic Court is managed by a facility manager who is a registered nurse and has been in the position since November 2017. The facility manager has a background in management and experience in the aged care sector. </w:t>
      </w:r>
    </w:p>
    <w:p w:rsidRPr="00A4268A">
      <w:pPr>
        <w:spacing w:before="240" w:line="276" w:lineRule="auto"/>
        <w:rPr>
          <w:rFonts w:eastAsia="Calibri"/>
        </w:rPr>
      </w:pPr>
      <w:r w:rsidRPr="00A4268A">
        <w:rPr>
          <w:rFonts w:eastAsia="Calibri"/>
        </w:rPr>
        <w:t xml:space="preserve">Quality and risk management systems are in place.  There is an internal audit programme. Adverse events are documented on accident/incident forms.  Accident/incident forms and meeting minutes evidenced corrective action plans are developed, implemented, monitored and signed off as being completed to address any areas that require improvement.  Quality, health and safety, and various staff and residents’ meetings are held on a regular basis. The hazard registers evidenced review and updating of risks and the addition of new risks. </w:t>
      </w:r>
    </w:p>
    <w:p w:rsidRPr="00A4268A">
      <w:pPr>
        <w:spacing w:before="240" w:line="276" w:lineRule="auto"/>
        <w:rPr>
          <w:rFonts w:eastAsia="Calibri"/>
        </w:rPr>
      </w:pPr>
      <w:r w:rsidRPr="00A4268A">
        <w:rPr>
          <w:rFonts w:eastAsia="Calibri"/>
        </w:rPr>
        <w:t>Human resources processes are followed. Staff have the required qualifications. An in-service education programme is provided and staff performance is monitored. The documented rationale for determining staffing levels and skill mixes is based on best practice.  Registered nurses are rostered on duty at all times. The facility manager and registered nurses are rostered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A food control plan is in place.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two residents using restraint and two residents using an enabler during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4"/>
        <w:gridCol w:w="1280"/>
        <w:gridCol w:w="101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there is complaints information and forms available throughout the facility.  All complaints have been entered into the complaints register. Two complaints were reviewed and actions taken, through to an agreed resolution, were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complaint management and follow up.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(FM) reported there have been no investigations by the Health and Disability Commissioner, the Ministry of Health, District Health Board (DHB), Accident Compensation Corporation (ACC), Coroner or Police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are kept well informed about any changes to their own or their relative’s status and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use sign language to communicate with residents who do not speak English and family members act as interpreters if needed. Interpreter services can be accessed via the nationwide interpreter services if required. Staff knew how to do so and brochures on the service were easily accessible.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Care Limited is governed by a trust board and is responsible for the service at Masonic Court. A strategic Business plan 2016-2021 includes a purpose, vision, mission and values. There are four goals: to be sustainable; to provide consumer centred care; to achieve on-going quality improvements; and to be the best place to work. The service philosophy is in an understandable form and is available to residents and their family / representative or other services involved in referring clients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has been in the position for six months, has held management positions and has experience working in the aged care sector. The facility manager is supported by a quality coordinator who is a registered nurse and two clinical leaders / registered nurses. The clinical leaders are responsible for oversight of the clinical service in the facility. Interview of the facility manager and review of their personal file evidenced they have undertaken education in relevant areas.</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report is sent from the FM to the CEO monthly. The report includes, but is not limited to, reporting on occupancy, staffing and human resources management, quality data, interRAI assessments, and general comments.  The FM reported they meet with the CEO every two to four weeks to discuss all activities at Masonic Court.</w:t>
            </w:r>
          </w:p>
          <w:p w:rsidR="00EB7645" w:rsidRPr="00BE00C7" w:rsidP="00BE00C7">
            <w:pPr>
              <w:pStyle w:val="OutcomeDescription"/>
              <w:spacing w:before="120" w:after="120"/>
              <w:rPr>
                <w:rFonts w:cs="Arial"/>
                <w:b w:val="0"/>
                <w:lang w:eastAsia="en-NZ"/>
              </w:rPr>
            </w:pPr>
            <w:r w:rsidRPr="00BE00C7">
              <w:rPr>
                <w:rFonts w:cs="Arial"/>
                <w:b w:val="0"/>
                <w:lang w:eastAsia="en-NZ"/>
              </w:rPr>
              <w:t>Masonic Court is certified to provide 49 hospital and rest home level care beds. On the day of audit there were 46 residents,17 hospital level care and 29 rest home level. Six beds adjacent to the hospital wing have been approved as dual-purpose rooms.</w:t>
            </w:r>
          </w:p>
          <w:p w:rsidR="00EB7645" w:rsidRPr="00BE00C7" w:rsidP="00BE00C7">
            <w:pPr>
              <w:pStyle w:val="OutcomeDescription"/>
              <w:spacing w:before="120" w:after="120"/>
              <w:rPr>
                <w:rFonts w:cs="Arial"/>
                <w:b w:val="0"/>
                <w:lang w:eastAsia="en-NZ"/>
              </w:rPr>
            </w:pPr>
            <w:r w:rsidRPr="00BE00C7">
              <w:rPr>
                <w:rFonts w:cs="Arial"/>
                <w:b w:val="0"/>
                <w:lang w:eastAsia="en-NZ"/>
              </w:rPr>
              <w:t>Masonic Court has contracts with the DHB for aged related residential care services and complimentary care (respite) services.</w:t>
            </w:r>
          </w:p>
          <w:p w:rsidR="00EB7645" w:rsidRPr="00BE00C7" w:rsidP="00BE00C7">
            <w:pPr>
              <w:pStyle w:val="OutcomeDescription"/>
              <w:spacing w:before="120" w:after="120"/>
              <w:rPr>
                <w:rFonts w:cs="Arial"/>
                <w:b w:val="0"/>
                <w:lang w:eastAsia="en-NZ"/>
              </w:rPr>
            </w:pPr>
            <w:r w:rsidRPr="00BE00C7">
              <w:rPr>
                <w:rFonts w:cs="Arial"/>
                <w:b w:val="0"/>
                <w:lang w:eastAsia="en-NZ"/>
              </w:rPr>
              <w:t>The FM reported HealthCERT has been notified of the change of FM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plan 2018 guides the quality programme and included a purpose scope, goals, principles and quality targets for 2018. The organisation has implemented an electronic quality programme since the previous audit that is comprehensive. Graphs are generated and benchmarking of data within the group and nationwide is provided. Review of the programme evidenced data is being collected, collated and comprehensively analysed to identify trends. Corrective actions are developed and implemented to improve service delivery following completion of internal audits, surveys, incident/accidents, complaints and any deficits identified at the various meetings. There was evidence of monitoring to make sure corrective actions have been effective.  The quality coordinator demonstrated sound knowledge relating to quality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evidenced monthly staff, registered nurse (RN), management/quality and health and safety meetings. Interview of the quality coordinator and review of meeting minutes evidenced reporting of clinical indicators and quality data including analysis and trends. Staff confirmed they discuss these at their meetings.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fully implemented at Masonic Court. They are relevant to the scope and complexity of the service, reflected current accepted good practice and referenced legislative requirements. Policies and procedures have been reviewed and footers show they are current. New / reviewed policies are available for staff to read in the staffroom and they are encouraged to provide feedback. Staff are advised of the final document via an electronic messaging system. Staff interviewed confirmed this.  Staff also confirmed the policies and procedures provide appropriate guidance for service delivery and they were advised of new policies / 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and documented in a hazard register in each wing and a master register is held with the FM. The hazard register identifies hazards and showed the actions put in place to isolate or eliminate risks. Newly found hazards are recorded on a hazard form and it is the responsibility of the FM to investigate, monitor and implement corrective actions. The quality coordinator(QC) is responsible for entering all hazards into the electronic data base and follow up on any corrective action. Interviews of the FM and QC confirmed this. All hazards are communicated to staff and residents as appropriate. The quality coordinator demonstrated a sound understanding of health and safety requirements.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files evidenced communication with families following adverse events involving the resident, or any change in the resident’s health status. Family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are made aware of their essential notification responsibilities through job descriptions, policies and procedures, and professional codes of conduct. Review of staff files and other documentation confirmed this.  Policy and procedures comply with essential notification reporting. The FM reported there have been essential notifications to the Ministry of Health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 job descriptions which outline accountability, responsibilities and authority, employment agreements,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QC. There was good evidence of in-service education provided for staff and documentation showed this is provided at least monthly and includes external educators. Individual certificates of training including competencies are held on staff files. Attendance records are maintained electronically. Five RNs are interRAI trained and have current competencies. Current first aid certificates were sighted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is available for staff who have not already completed the programme. A RN is the assessor for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are required to complete the orientation programme prior to their commencement of care to residents. The entire orientation process, including completion of competencies, takes up to three months to complete and staff performance is reviewed at the end of this period and annually thereafter.  Orientation for staff covers the essential components of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The policy includes the staffing requirement in-line with the contract with the DHB.  The service uses an electronic programme to ensure safe staffing levels. The rosters evidenced staffing levels exceed the minimum requirements. The FM reported the rosters are reviewed continuously and dependency levels of residents and the physical environment are considered. The FM and clinical leaders/RNs are full time Monday to Friday. One clinical lead/RN works in the rest home area and the other works in the hospital area. Registered nurse cover is provided seven days a week over the 24-hour period. There are dedicated cleaning and laundry staff. Two diversional therapists job share and there are two cooks and a kitchen hand.</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family reported there was enough staff on duty that provided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self-administer medications at the time of audit, however appropriate processes are in place to ensure this is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facility manage (FM) and RN on duty at the time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by Masonic Court Rest Home and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within the last two years. Recommendations made at that time have been implemented. A food control plan is in place and has been verified by the Palmerston North City Council in January 2018 and is due to expire January 2019.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high level of satisfaction with meals is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Interventions documented in short term care plans were evidenced to be consistently implemented. This addresses a previous area identified as requiring corrective action. The attention to meeting a diverse range of resident’s individualised needs was evident in all areas of service provision, and this was specifically acknowledged by the GP and residents interviewed.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which includes a diversional therapist being onsite providing activities every second Saturday.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twice weekly outings, visiting entertainers, church services, Tai Chi sessions, bingo, craft sessions, music therapy, an exercise programme, quiz sessions and daily news updates. The activities programme is discussed at the minuted two monthly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Evaluations are documented by the RN. </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plan of care. Examples of short term care plans were consistently reviewed for infections, pain, and weight loss, and progress evaluated as clinically indicated and according to the degree of risk noted during the assessment process. Other plans, such as wound management plans were evaluated each time the dressing was changed. This finding addresses two previous corrective action required, where these aspects of care had not been evidenced.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warrant of fitness is displayed at the front entrance that expires on the 6 May 2019. There have been no structural alterations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doors that were showing dry rot, window surrounds that were missing putty and weather boards that needed replacing at the last audit have been replaced. </w:t>
            </w:r>
          </w:p>
          <w:p w:rsidR="00EB7645" w:rsidRPr="00BE00C7" w:rsidP="00BE00C7">
            <w:pPr>
              <w:pStyle w:val="OutcomeDescription"/>
              <w:spacing w:before="120" w:after="120"/>
              <w:rPr>
                <w:rFonts w:cs="Arial"/>
                <w:b w:val="0"/>
                <w:lang w:eastAsia="en-NZ"/>
              </w:rPr>
            </w:pPr>
            <w:r w:rsidRPr="00BE00C7">
              <w:rPr>
                <w:rFonts w:cs="Arial"/>
                <w:b w:val="0"/>
                <w:lang w:eastAsia="en-NZ"/>
              </w:rPr>
              <w:t>Masonic Court is maintained to an adequate standard and is appropriate for the needs of residents. Passageways are wide enough for mobility aids and residents reported they can move easily within the facility. There are appropriate systems in place to ensure the residents’ physical environment and facilities are fit for their purpose.</w:t>
            </w:r>
          </w:p>
          <w:p w:rsidR="00EB7645" w:rsidRPr="00BE00C7" w:rsidP="00BE00C7">
            <w:pPr>
              <w:pStyle w:val="OutcomeDescription"/>
              <w:spacing w:before="120" w:after="120"/>
              <w:rPr>
                <w:rFonts w:cs="Arial"/>
                <w:b w:val="0"/>
                <w:lang w:eastAsia="en-NZ"/>
              </w:rPr>
            </w:pPr>
            <w:r w:rsidRPr="00BE00C7">
              <w:rPr>
                <w:rFonts w:cs="Arial"/>
                <w:b w:val="0"/>
                <w:lang w:eastAsia="en-NZ"/>
              </w:rPr>
              <w:t>A proactive maintenance programme was reviewed and evidenced checks of the building, fixers and fittings is carried out monthly and corrective actions developed and implemented if required. Staff record any issues in the maintenance book and the maintenance person is responsible for completing anything that requires attention.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(ICC) and FM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quality performance database. Graphs are produced that identify trends for the current year, and comparisons against previous years. Data is benchmarked by an external provider, and internally within the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has a section on enablers that includes a definition, assessment and evaluation. The quality coordinator reported the use of restraint has been a focus with the aim of minimising restraint use. The use of restraint has decreased from the previous audit from six residents using restraint down to two. There were two residents using enablers. Staff interviewed demonstrated knowledge of the difference between a restraint and an enabler and the process should a patient request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form has been expanded to include items (a) to (k) as required by this standard. Interview of the quality coordinator and review of residents’ documentation who are using restraint confirmed this.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Masonic Court Rest Home and Hospital</w:t>
    </w:r>
    <w:bookmarkEnd w:id="58"/>
    <w:r>
      <w:rPr>
        <w:rFonts w:cs="Arial"/>
        <w:sz w:val="16"/>
        <w:szCs w:val="20"/>
      </w:rPr>
      <w:tab/>
      <w:t xml:space="preserve">Date of Audit: </w:t>
    </w:r>
    <w:bookmarkStart w:id="59" w:name="AuditStartDate1"/>
    <w:r>
      <w:rPr>
        <w:rFonts w:cs="Arial"/>
        <w:sz w:val="16"/>
        <w:szCs w:val="20"/>
      </w:rPr>
      <w:t>22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