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Maungaturoto Residential Care Limited - Maungaturoto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Maungaturoto Residential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Maungaturoto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23 April 2018</w:t>
      </w:r>
      <w:bookmarkEnd w:id="7"/>
      <w:r w:rsidRPr="009418D4">
        <w:rPr>
          <w:rFonts w:cs="Arial"/>
        </w:rPr>
        <w:tab/>
        <w:t xml:space="preserve">End date: </w:t>
      </w:r>
      <w:bookmarkStart w:id="8" w:name="AuditEndDate"/>
      <w:r w:rsidR="00A4268A">
        <w:rPr>
          <w:rFonts w:cs="Arial"/>
        </w:rPr>
        <w:t>24 April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Maungaturoto Rest Home provides rest home care for up to 16 residents. The service is operated by Maungaturoto Residential Care Limited and managed by a nurse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records and staff records, observations and interviews with residents, family members, managers and staff and a general practitioner.</w:t>
      </w:r>
    </w:p>
    <w:p w:rsidRPr="00A4268A">
      <w:pPr>
        <w:spacing w:before="240" w:line="276" w:lineRule="auto"/>
        <w:rPr>
          <w:rFonts w:eastAsia="Calibri"/>
        </w:rPr>
      </w:pPr>
      <w:r w:rsidRPr="00A4268A">
        <w:rPr>
          <w:rFonts w:eastAsia="Calibri"/>
        </w:rPr>
        <w:t xml:space="preserve">The audit has resulted in five areas requiring improvement for organisational management inclusive of the review process for policies and procedures and how to measure achievement against the quality and risk plan and staffing with staffing considerations based on acuity and management of resident information. There are four areas requiring improvement for service delivery in relation to interRAI information, the assessment process, medication management and food service. There is an area of improvement required for restraint minimisation and safe practice in relation to reviewing and updating of the restraint register, interRAI, nursing assessment, and the restraint minimisation and safe practice policy.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was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 nurse manager is responsible for the management of complaints. A complaints register is maintained and demonstrated that complaints have been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Maungaturoto Residential Care Limited is the governing body and is responsible for the service provided at Maungaturoto Rest Home.  A business and quality and risk management plan sighted includes the scope, direction, goals, values and a mission statement. Regular reporting by the nurse manager occurs monthly to the governing body.</w:t>
      </w:r>
    </w:p>
    <w:p w:rsidRPr="00A4268A">
      <w:pPr>
        <w:spacing w:before="240" w:line="276" w:lineRule="auto"/>
        <w:rPr>
          <w:rFonts w:eastAsia="Calibri"/>
        </w:rPr>
      </w:pPr>
      <w:r w:rsidRPr="00A4268A">
        <w:rPr>
          <w:rFonts w:eastAsia="Calibri"/>
        </w:rPr>
        <w:t>The facility is managed by an experienced and suitably qualified manager who is a registered nurse. A quality and risk management system is in place which includes an annual calendar of internal audit activity, monitoring of complaints and incidents, health and safety, infection prevention and control, restraint minimisation and resident and family satisfaction. Collection, collation and analysis of quality data is occurring and is reported to the staff/quality meetings, with discussions of trends and follow up where necessary. Meeting minutes and graphs of clinical indicators are documented. Adverse events are documented on appropriate forms and seen as an opportunity for improvement. Corrective action plans are developed, implemented, monitored and signed off when completed. Formal and informal feedback from residents and families is used to improve services. Actual and potential risk are identified, and the hazard register was up to date.</w:t>
      </w:r>
    </w:p>
    <w:p w:rsidRPr="00A4268A">
      <w:pPr>
        <w:spacing w:before="240" w:line="276" w:lineRule="auto"/>
        <w:rPr>
          <w:rFonts w:eastAsia="Calibri"/>
        </w:rPr>
      </w:pPr>
      <w:r w:rsidRPr="00A4268A">
        <w:rPr>
          <w:rFonts w:eastAsia="Calibri"/>
        </w:rPr>
        <w:t xml:space="preserve">A suite of policies and procedures were available. A contracted quality coordinator is responsible for the policies and procedure and the review process </w:t>
      </w:r>
    </w:p>
    <w:p w:rsidRPr="00A4268A">
      <w:pPr>
        <w:spacing w:before="240" w:line="276" w:lineRule="auto"/>
        <w:rPr>
          <w:rFonts w:eastAsia="Calibri"/>
        </w:rPr>
      </w:pPr>
      <w:r w:rsidRPr="00A4268A">
        <w:rPr>
          <w:rFonts w:eastAsia="Calibri"/>
        </w:rPr>
        <w:t>The human resources management policy is based on current good practice and guides the system for recruitment and appointment of staff. Orientation and the staff training programme ensures staff are competent to undertake their role. An ongoing training plan was available, and all education is recorded. Regular individual staff performance is reviewed annually.</w:t>
      </w:r>
    </w:p>
    <w:p w:rsidRPr="00A4268A">
      <w:pPr>
        <w:spacing w:before="240" w:line="276" w:lineRule="auto"/>
        <w:rPr>
          <w:rFonts w:eastAsia="Calibri"/>
        </w:rPr>
      </w:pPr>
      <w:r w:rsidRPr="00A4268A">
        <w:rPr>
          <w:rFonts w:eastAsia="Calibri"/>
        </w:rPr>
        <w:t xml:space="preserve">Staffing levels and skill mix are managed by the nurse manager with a roster and on-call system for after-hours being available. </w:t>
      </w:r>
    </w:p>
    <w:p w:rsidRPr="00A4268A">
      <w:pPr>
        <w:spacing w:before="240" w:line="276" w:lineRule="auto"/>
        <w:rPr>
          <w:rFonts w:eastAsia="Calibri"/>
        </w:rPr>
      </w:pPr>
      <w:r w:rsidRPr="00A4268A">
        <w:rPr>
          <w:rFonts w:eastAsia="Calibri"/>
        </w:rPr>
        <w:t xml:space="preserve">Residents’ information is accurately recorded, securely stored and not accessible to unauthorised people.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has single rooms including two with ensuite bathrooms. All are of an adequate size to provide personal care.</w:t>
      </w:r>
    </w:p>
    <w:p w:rsidRPr="00A4268A">
      <w:pPr>
        <w:spacing w:before="240" w:line="276" w:lineRule="auto"/>
        <w:rPr>
          <w:rFonts w:eastAsia="Calibri"/>
        </w:rPr>
      </w:pPr>
      <w:r w:rsidRPr="00A4268A">
        <w:rPr>
          <w:rFonts w:eastAsia="Calibri"/>
        </w:rPr>
        <w:t>All building and plant complies with legislation and a current building warrant of fitness was displayed. A preventative and reactive maintenance programme is implemented.</w:t>
      </w:r>
    </w:p>
    <w:p w:rsidRPr="00A4268A">
      <w:pPr>
        <w:spacing w:before="240" w:line="276" w:lineRule="auto"/>
        <w:rPr>
          <w:rFonts w:eastAsia="Calibri"/>
        </w:rPr>
      </w:pPr>
      <w:r w:rsidRPr="00A4268A">
        <w:rPr>
          <w:rFonts w:eastAsia="Calibri"/>
        </w:rPr>
        <w:t>Communal areas are adequately sized and maintained at a comfortable temperature. Seating is available in a small courtyard and a shade umbrella can be used when needed.</w:t>
      </w:r>
    </w:p>
    <w:p w:rsidRPr="00A4268A">
      <w:pPr>
        <w:spacing w:before="240" w:line="276" w:lineRule="auto"/>
        <w:rPr>
          <w:rFonts w:eastAsia="Calibri"/>
        </w:rPr>
      </w:pPr>
      <w:r w:rsidRPr="00A4268A">
        <w:rPr>
          <w:rFonts w:eastAsia="Calibri"/>
        </w:rPr>
        <w:t>Implemented policies guide the management of waste and hazardous substances. Protective equipment and clothing is provided and used by staff. Chemicals, soiled linen and equipment are safely stored. All laundry is undertaken onsite, with systems monitored to evaluate effectiveness.</w:t>
      </w:r>
    </w:p>
    <w:p w:rsidRPr="00A4268A">
      <w:pPr>
        <w:spacing w:before="240" w:line="276" w:lineRule="auto"/>
        <w:rPr>
          <w:rFonts w:eastAsia="Calibri"/>
        </w:rPr>
      </w:pPr>
      <w:r w:rsidRPr="00A4268A">
        <w:rPr>
          <w:rFonts w:eastAsia="Calibri"/>
        </w:rPr>
        <w:t xml:space="preserve">Emergency procedures are documented and displayed. Regular fire drills are completed six monthly and there is a sprinkler system and call points installed in case of fire. Residents report a timely staff response to call bells. Staff ensure the facility is secure each night.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FF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Some standards applicable to this service partially attained and of low risk.</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One enabler and one restraint were in use at the time of the audit. Restraint is only used as a last resort when all other options have been explored. Enabler use is voluntary for the safety of residents in response to individual requests. Staff receive training at orientation and thereafter every two years including all required aspects of restraint and enabler use, alternatives to restraint and dealing with difficult behaviours. Staff understood the restraint and enabler process.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43</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6</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3</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68"/>
        <w:gridCol w:w="1280"/>
        <w:gridCol w:w="94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organisation’s standard consent form; however, the required consent to support the use of a restraint is not always obtained (see criterion 2.1.1.4).  Advance care planning was sighted in five of six residents’ files reviewed.  The establishing and documenting of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residents are given a copy of the Code, which also includes information on the Advocacy Service. Posters and brochures related to the Advocacy Service were also displayed and available in the facility. Family members and residents spoken with were aware of the Advocacy Service, how to access this and their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policy and associated forms meet the requirements of Right 10 of the Code. Information on the complaint process is provided to residents and families on admission and those interviewed knew how to do so.</w:t>
            </w:r>
          </w:p>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 register showed that three complaints had been received since the previous audit and that action was taken through to an agreed solution and are documented and completed within the required timeframes. Any improvements had been made where possible. Each complaint was signed off by the nurse manager and dated. The nurse manager is responsible for complaints management and follow-up. All staff interviewed confirmed a sound understanding of the complaint process and what actions are required. There have been no complaints received from external sources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reported being made aware of the Code and the Nationwide Health and Disability Advocacy Service (Advocacy Service) as part of the admission information provided, discussion with staff and information provided at reception.   The Code is displayed in the main foyer areas together with information on advocacy services, how to make a complaint and feedback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maintain privacy throughout the audit.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and attending local community activities.  Care plans included documentation related to the resident’s abilities, and strategies to maximise independence; however not all current interRAI assessments sighted documented up to date and relevant information (see criterion 1.3.4.2 and 2.1.1.4).  </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 Family are supported and encouraged to take their relatives out on the weekend (eg, to attend church services located next door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 manager interviewed reported that there are currently no residents who affiliate with their Maori culture. There are no barriers in supporting residents who are admitted to the facility who identify as Māori, with staff able to integrate their cultural values and beliefs.   The principles of the Treaty of Waitangi are incorporated into day to day practice, as is the importance of whanau.  There is no specific current Māori health plan however the nurse manager reported that all values and beliefs of the resident would be acknowledged with the support of the Te Whare Tapa Wha model and evidenced and integrated into long-term care plans with input from cultural advisers within the local community as appropriate.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special needs were included in care plans reviewed.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The nurse manager/registered nurse has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however does not always utilise their evidence-based policies (see criterion 1.2.3.4).  The facility promotes education of staff and seeks support from the general practitioner (GP) who confirmed the service sought prompt and appropriate medical intervention when required and were responsive to medical requests.   Other services accessed for support included the Needs Assessment and Support Coordination (NASC) service and nurse practitioner.</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maintain contemporary good practice.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day to day discussions between staff, residents and family members and the observation of staff deescalating potential challenging behaviours and reducing and minimising the risk falls for residents by intervening early.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interviewed reported that they know how to access interpreter services, although reported this was rarely required due to all residents being able to speak English.  One resident who is profoundly deaf is supported by a book that staff write in when wanting to communicate with the resident.  The resident is also supported by a volunteer/friend who visits weekly and supports with activities of interest.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quality and risk management plan was reviewed and outlines the purpose, values, scope and direction of the organisation. The objectives remain the same from the previous year. The documents reviewed described longer term objectives and proposed changes to service delivery. A sample of monthly reports presented at the staff/quality meeting showed the information required was reported as requested and the nurse manager reported to the Board of Trustees monthly.</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nurse manager who holds relevant qualifications and has been in the role for nine years. Responsibilities and accountabilities are defined in a job description and individual employment agreement. The nurse manager confirms knowledge of the sector, regulatory and reporting requirements and maintains currency through attending aged care meetings in the community and education provided by the Northland District Health Board (NDHB).</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Northland District Health Board (NDHB) for up to 16 rest home level residents. On the day of the audit there were 11 rest home residents and one hospital resident (dispensation approval sighted and confirmed by HealthCERT). There were no respite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nurse manager is absent, a senior caregiver carries out the required duties with the support of the general practitioner and there is a practice registered nurse on-call twenty four hours for any advice required. A locum registered nurse is available if the leave was for more than two weeks. The senior care giver has worked at this facility for 10 years and is the health and safety coordinator. Staff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business, quality and risk plan that reflects the principles of quality improvement for 2016 - 2017. There was no plan sighted developed for 2018. The plan reviewed for the previous two years includes management of incidents and complaints, audit activities, monitoring outcomes, satisfaction surveys and clinical incidents including any infections. Meeting minutes reflected review and analysis of quality indicators and that related information is reported and discussed at the monthly staff/quality meetings. Staff reported their involvement with internal audits. Corrective action plans (CAPs) are developed if there are any deficits from the audits completed. Relevant corrective actions are developed to address any shortfalls. The resident/family survey is completed annually. Very few responses were recorded in the last survey.</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reviewed cover all necessary contractual requirements including reference to the interRAI Long Term Care Facility (LTCF) assessment and tool process. Policies and procedures are provided by a quality consultant and are updated as required. New policies are sent to the facility manager who is responsible for replacing documents to ensure they are current and up-to-date to guide staff. There are policies and procedures in the manuals reviewed that are not relevant for this aged care service.</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is familiar with the Health and Safety at Work Act (2015) and with support of the health and safety coordinator both have implemented all requirements. Developed templates/forms are not being implemented by staff as per the policies reviewed (refer to criterion 1.3.4.2)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 forms reviewed showed these were fully completed, incidents were investigated, action plans developed and actions followed-up in a timely manner. Adverse event data is collated, analysed and reported to the staff/quality meeting and to the Board if applicable.</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 described essential notification reporting requirements, including for pressure injuries. They advised there have been no infection outbreaks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procedures are based on employment practice and relevant legislation. The recruitment process includes reference checks, police vetting and validation of qualifications and practising certificates (APCs) where required. A sample of staff records reviewed confirmed the organisation’s human resources policies are consistently implemented and records are maintained by the nurse manager.</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Staff records reviewed showed documentation of completed orientation and a performance review after a three month period.</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completed the required education programme to meet the requirements of the provider’s agreement with NDHB. The nurse manager is responsible for all education provided. Staff are enrolled to complete the dementia series training this year. The nurse manager is the only registered nurse. The nurse manager is interRAI trained and has completed the annual competency required to undertake interRAI assessments. Records reviewed demonstrated training completed and annual performance reviews are undertaken for all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 were reviewed for this small rest home service. The rosters cover the facility 24 hours a day, seven days a week and confirmed adequate staff cover has been provided in the day and afternoon shifts. Staff are replaced in any unplanned absence. At least one staff member is on duty who has a current first aid certificate. The nurse manager is responsible for the staff cover and adjusts staffing levels to meet the changing needs of residents. An afterhours on call roster is in place with staff reporting good access to advice is available when needed. The nurse manager and the senior caregiver share this role in the weekends. The senior care giver can still ring the nurse manager any time if required. Care staff interviewed reported there were adequate staff available to complete the work allocated to them despite having two residents who required higher levels of care (refer to1.3.4.2).There is currently only one care giver on night duty. Two high level needs residents require the use of a hoist for toileting day and night. Family members commented that their relatives received good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 however not all files reviewed had identifying resident unique information and not all templates identified within the facilities policies were utilised (see criterion 1.2.3.4).  </w:t>
            </w:r>
          </w:p>
          <w:p w:rsidR="00EB7645" w:rsidRPr="00BE00C7" w:rsidP="00BE00C7">
            <w:pPr>
              <w:pStyle w:val="OutcomeDescription"/>
              <w:spacing w:before="120" w:after="120"/>
              <w:rPr>
                <w:rFonts w:cs="Arial"/>
                <w:b w:val="0"/>
                <w:lang w:eastAsia="en-NZ"/>
              </w:rPr>
            </w:pPr>
            <w:r w:rsidRPr="00BE00C7">
              <w:rPr>
                <w:rFonts w:cs="Arial"/>
                <w:b w:val="0"/>
                <w:lang w:eastAsia="en-NZ"/>
              </w:rPr>
              <w:t>Currently due to the facility renovating the archived records that are retrievable using a catalogue system are off site.  The nurse manager interviewed reported that these documents are being stored securely at a board member’s home and were unable to be viewed at the time of audit. 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enter the service when their required level of care has been assessed and confirmed by the local Needs Assessment and Service Coordination (NASC) Service. Prospective residents and/or their families are encouraged to visit the facility prior to admission and are provided with written information about the service and the admission process.   The organisation seeks updated information from the NASC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to facilitate transfer of residents to and from acute care services. There is open communication between all services, the resident and the family.  There have been no recent admissions to an acute service. The nurse manager interviewed reported that in the event of this situation occurring, at the time of transition between services, appropriate information would be provided for the ongoing management of the resident.  She stated that referrals would be documented in the progress notes and family of the resident would be kept well informed during the transfer of their relative.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however, not all medication (inhalers) and supporting consumables (spacers) meet this guideline.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nurse manager/RN checks medications against the prescription. All medications sighted were within current use by dates. Clinical pharmacist input is provided on a one to two-week system.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stock checks and accurate entries with support of the pharmacist.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required three-monthly GP review is consistently recorded on the medicine chart.  Standing orders are used, were current and comply with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self-administering medications at the time of audit.  There is an implemented process for comprehensive analysis of any medication errors.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one of three cooks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The service operates with an approved food safety plan and initial registration issued by the district council that expired on the 14 March 2018.  There was no evidence of a certificate showing an updated expiry date; however, an audit that took place on the 22 January 2018 by the local council stated that there were no corrective actions and the next audit is due in January 2019.  Food temperatures, including for high risk items, are monitored appropriately and recorded as part of the plan.  The cook interviewed has undertaken a safe food handling qualification, with care staff completing relevant food handling training.  All food procurement, production, preparation, transportation, delivery and disposal comply with current legislation and guidelines, with the exception of food and beverages not stored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kitchen staff and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and residents’ meeting minutes.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family; however, for one resident residing at the facility this was not the case (see criterion 1.3.4.2).   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balance and mobility, challenging behaviours, nutritional screening and depression scale, as a means to identify any deficits and to inform care planning. The sample of care plans reviewed had an integrated range of resident-related information; however, not all residents with wounds and/or weight loss and enablers had complete assessments (refer to 2.1.1.4), interventions, evaluations and the support of allied health professionals as required and documented in the facility’s policies. The nurse manager interviewed reported that all residents have current interRAI assessments completed by the one trained interRAI assessor on site (nurse manager/registered nurse); however, at the time of audit, the interRAI database reports could not be assessed.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however, the needs identified by the interRAI assessments were not reflected in the written care plans reviewed (see criterion 1.3.4.2) and/or the relevant templates used as per policy (see criterion 1.2.3.4).</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Observations and interviews verified the provision of care provided to residents was consistent with their needs, goals and the plan of care.  The attention to meeting a diverse range of resident’s individualised needs was evident.  The GP interviewed, verified that medical input is sought in a timely manner, that medical orders are followed, and care provided and communication between all parties is exceptional.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who supports the residents three hours a week.  The residents are also supported at all other times by the care staff, volunteers and families who are encouraged and supported to take their relatives out as appropriate.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reflected residents’ goals, ordinary patterns of life and include normal community activities. Individual, group activities and regular events are offered. Residents and families/whānau are involved in evaluating and improving the programme through day to day discussions and satisfaction surveys. Residents interviewed confirmed they find the programme fun with emphasis on the white board games.   Activities are offered at times when residents are most physically active and/or restless.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however the interRAI evaluations did not reflect the current needs of the resident (see criterion 1.3.4.2).  Where progress is different from expected, the service responds by initiating changes to the written plan of care. Examples of short term care plans being consistently reviewed, and progress evaluated as clinically indicated were noted for infections and wounds; however, the templates found in the facility’s policy are not used (please see criterion 1.2.3.4).  When necessary, and for unresolved problems, long term care plans are added to and updated.  Residents and families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a physiotherapist and mental health services for older people.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also provided relevant education and training for staff. Material data sheets and product information is available where chemicals were stored and utilised. Staff interviewed knew what to do should any chemical/spill occur. A spill kit was available and accessible if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dated expiry 01 July 2018 was sighted and is displayed at reception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the nurse manager and observation of the environment. The maintenance person was not available for interview. The environment was hazard free, residents are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Staff and residents confirmed they know the processes they should follow if any repairs or maintenance is required. They also stated that any requests are appropriately actioned and that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numbers of accessible bathroom and toilet facilities throughout the facility. Only two residents’ rooms have ensuite facilities. There are five separate showers and seven toilets available in close proximity to the resident`s individual rooms. Appropriately secured and approved handrails are provided in the toilet and shower areas and other equipment/accessories are available to promote residents’ independence. There are separate toilets allocated for staff and visitor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bedrooms safely. All bedrooms provide single accommodation. Rooms are personalised with furnishings, photographs, paintings and other personal effects displayed to promote a homely atmosphere. There is adequate room to store mobility aides, wheelchairs, hoists and other equipment. Staff and residents reported the adequacy of bedrooms. One smaller room is designated for respite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There is a separate lounge and sunroom available for residents. The dining room is in close proximity to the kitchen and the lounge areas. There is easy access for residents and staff. Furniture sighted was comfortable and appropriate to the setting and meets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laundry is undertaken onsite by staff. Staff interviewed demonstrated a sound knowledge of the laundry process, dirty to clean flow and the handling of soiled linen. Personal protective equipment (PPE) was readily available. The sluice room is directly opposite the laundry. The laundry has two washing machines and two clothes dryers. An outside clothes line is available and is preferred by staff in the warmer months. All material data sheets and product information are accessible in the laundry. Residents/families interviewed reported the laundry is managed effectively and personal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care staff are responsible for the laundry and cleaning and are trained for each role. Chemicals are stored in a lockable cupboard and the trolley is stored in the sluice room when not in use. Monthly orders are placed for any resources or supplies required. Representatives from two companies contracted check all supplies and equipment on a regular basis and provided ongoing education for all staff in respect to the cleaning, kitchen and laundry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Procedures for emergency planning preparation and response are displayed and known to staff. Disaster and civil defence planning guides direct the facility in their preparation for disasters and describe the procedures to be followed in the event of fire or other emergency. The current fire evacuation plan was approved by the New Zealand Fire Service 27 July 1994. This was verified by talking directly to the Northland Fire Service. The last fire evacuation drill was 09 April 2018 and a record of attendees and a fire evacuation questionnaire was completed by all staff. Drills are provided six monthly as required. The orientation programme for all staff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water, food, blankets, mobile phones and gas for a barbecue were sighted and meet the requirements for the 12 residents currently, or 16 when the service has full occupancy. There is no power generator on site but water storage is available and emergency lighting is tested regularly.</w:t>
            </w:r>
          </w:p>
          <w:p w:rsidR="00EB7645" w:rsidRPr="00BE00C7" w:rsidP="00BE00C7">
            <w:pPr>
              <w:pStyle w:val="OutcomeDescription"/>
              <w:spacing w:before="120" w:after="120"/>
              <w:rPr>
                <w:rFonts w:cs="Arial"/>
                <w:b w:val="0"/>
                <w:lang w:eastAsia="en-NZ"/>
              </w:rPr>
            </w:pPr>
            <w:r w:rsidRPr="00BE00C7">
              <w:rPr>
                <w:rFonts w:cs="Arial"/>
                <w:b w:val="0"/>
                <w:lang w:eastAsia="en-NZ"/>
              </w:rPr>
              <w:t>Nurse 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Doors and windows are locked at a predetermined time. The security policy states that all staff and residents will be assured of a safe and secure environment. The staff provide regular checks of the facility on all shifts.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Each room can be ventilated adequately and natural light is provided. One half of the facility has central heating (underfloor heating system) and the other has fixed electric heaters. The temperature of the facility was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implements an infection prevention and control (IPC) programme to minimises the risk of infection to residents, staff and visitors.  The programme is guided by a comprehensive and current infection control manual, with input from the GP and pharmacist as required. The infection control programme and manual are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nurse manager/registered nurse is the designated IPC coordinator, whose role and responsibilities are defined in a job description. Infection control matters, including surveillance results, are reported to staff at monthly meetings and to the board.</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has been in this role since her role as nurse manager commenced.  She has undertaken training in infection prevention and control and attended relevant study days, as verified in training records sighted.  Additional support and information is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 and current accepted good practice.  Policies were last reviewed in 2010 (see criterion 1.2.3.3).</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in infection prevention and control at orientation and ongoing education sessions.  Education is provided by the nurse manager/registered nurse and on line educational training.  Content of the training is documented and evaluated to ensure it is relevant, current and understood.  A record of attendance is maintained.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includes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eye, gastro-intestinal, respiratory tract and scabies.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however the surveillance data is not captured on the facilities templated policy documents (see criterion 1.2.3.4).  Results of the surveillance programme are shared with staff via regular staff meetings and at staff handovers.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had a total of five infections since October 2017 with surveillance documentation highlighting that the facility in November 2017, January 2018 and March 2018 did not have any infections, and overall in 2017 a total of nine infections.  One resident has been identified with frequent infections due to co-morbidities and another resident is now deceased.  The resident’s file reviewed highlighted short term and long-term care planning to reduce and minimise the risk of infection.   Care staff interviewed demonstrated knowledge of residents who have a higher risk of infections and the interventions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minimisation policy sighted is dated 19 January 2010. The restraint coordinator is the nurse manager who oversees the enabler and restraint management 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the certification audit two residents were documented in the restraint register as using enablers. During the review of the resident’s individual records it was identified that both residents made voluntary decisions for safety reasons to initiate the use of an enabler. One resident initiated this in 2015 and continues to use an enabler. The other resident initiated the enabler use in 2011 (when a respite care patient). This resident is now in long term care. The interRAI assessments/ nursing assessments and the long term care plan do not reflect the change from enabler to use of a restraint. This resident is no longer able to make an informed decision voluntarily and is therefore using a bedrail as a restraint. This was verified by the general practitioner interviewed and in the documentation. The consent forms reviewed had been signed by the GP, family representative and the nurse manager for use of an enabler not a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is made up of the nurse manager and the GP. The nurse manager is responsible for the approval and use of restraints and the restraint processes. It was evident from review of restraint meeting minutes, resident records and interviews with the nurse manager that there are lines of accountability, that all restraints are to be approved and the overall use of restraints is being monitored and analysed. There is evidence of family involvement. The use of an enabler and/or restraint is part of the interRAI process and the plan of care (refer to 2.1.1.4).</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assessment process for the use of restraint is documented and included all requirements of the standard. The RN undertakes the initial assessment with input of from the resident’s family. The nurse manager described the documented process. The GP is involved in the final decision on the safety of the use of a restraint. The assessment process identified the underlying cause, history of restraint use, any previously, any cultural considerations, alternatives and associated risks. The desired outcome was to ensure the resident’s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minimised and the nurse manager described how alternatives to restraints are discussed with staff and family members. When a restraint is in use frequent monitoring occurs to ensure the resident is safe. Access to advocacy is provided when requested. Dignity and privacy are maintained and respected. The restraint register needs to be reviewed to reflect the resident that was using an enabler which is now a restraint due to a change of health status. (refer to 2.1.1.4). Restraint is used only as a last resort. Care staff interviewed are fully informed of safe restraint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a restraint is documented, reviewed and evaluated during the interRAI re-assessment process and the care plan reviews six monthly. The family are involved in the assessment and evaluation process. Family were interviewed of the one resident using a restraint and they were satisfied with the restraint process. The evaluation form sighted covers all requirements of the Standard including future options to eliminate the use of the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GP and the nurse manager complete six monthly reviews of the standard. Restraint is reported to the staff/quality meetings held monthly. Minutes were sighted of the meetings held. The numbers of restraint/enabler use is reported, the effectiveness of the enabler/restraint, the competency of staff and the restraint/enabler education provided is reviewed. The restraint register is reviewed annually but currently needs to be updated refer to 2.1.1.4).</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7264"/>
        <w:gridCol w:w="2253"/>
        <w:gridCol w:w="16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which is understood and implemented by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quality and risk plan was reviewed for 2016 – 2017. There was no plan sighted for 2018 – 2019. The nurse manager interviewed reported that this had not been discussed with the Board. Staff interviewed stated they were involved in the internal audits and understood quality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business, quality and risk plan for the previous two years had not been fully evaluated to set the objectives for 2018-2019. Business has rolled over for the current year and staff are continuing to perform their same responsibilities and tasks allocated.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business quality and risk plan is reviewed and that a new plan is instigated for the next two years as documented in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relevant nursing care manuals were sighted. Policies, processes for all nursing care responsibilities are developed but on review procedures are not followed by staff and documented best practice forms are not completed when required. Any obsolete documents are retained in the manuals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Three policy and procedure manuals were sighted. The manuals contained current, newly reviewed and documents that needed to be made obsolete. Procedures documented are not followed and templates provided are not implemented by the service provider (eg, wound care management plans, infection control and short-term care planning forms). Plans are documented on pieces of paper.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required templates are implemented and utilised on the appropriate templates provided by the quality consultant which align with the policies documented. Obsolete documented are removed from the manuals sighted as per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1.2.3.7</w:t>
            </w:r>
          </w:p>
          <w:p w:rsidR="00EB7645" w:rsidRPr="00BE00C7" w:rsidP="00BE00C7">
            <w:pPr>
              <w:pStyle w:val="OutcomeDescription"/>
              <w:spacing w:before="120" w:after="120"/>
              <w:rPr>
                <w:rFonts w:cs="Arial"/>
                <w:b w:val="0"/>
                <w:lang w:eastAsia="en-NZ"/>
              </w:rPr>
            </w:pPr>
            <w:r w:rsidRPr="00BE00C7">
              <w:rPr>
                <w:rFonts w:cs="Arial"/>
                <w:b w:val="0"/>
                <w:lang w:eastAsia="en-NZ"/>
              </w:rPr>
              <w:t>A process to measure achievement against the quality and risk management plan is implemented.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business quality and risk plan is implemented. The current plan remains the same from 2017. There is a documented process on how to measure achievement against the plan. Internal audits are completed in a timely manner as per the audit schedule. The planning, delivery and evaluation of services provided is documented but this has not been completed for 2016 – 2017.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in place to measure achievement against the business, quality and risk plan. The achievement against the 2016 -2017 plan was not evident at the time of audit. There is no plan for 2018 that has been developed and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the organisation`s process is followed to measure achievement against the business, quality and risk plan.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were not available in relation to service provider availability for this rest home service. A rationale for the resident with hospital level dispensation has not been developed and/or implemented to guide staff. Another resident is needing to be re-assessed currently (refer to 1.3.4.2) for decline in health status. The roster reviewed reflects one caregiver on night duty but due to the current situation arising this will need to be reviewed. Staff interviewed commented that one resident would be left in their hoist should the other high dependency care resident require their hoist at the same time on night duty.  The on call senior care giver and the RN are on call if required.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clearly documented and implemented process which determines service provider levels and skill mix to provide safe service delivery. There is one hospital level resident with a dispensation from HealthCERT but consideration is required currently for another resident with declining health status to ensure the shifts are adequately staffed. The night shift does not meet the needs of two residents who require the use of hoists and two carers.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 documented and implemented process is available for determining service provider coverage of this service. The roster is reviewed to ensure adequate staff are rostered on the night duty to meet the care needs of the current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1.2.9.1</w:t>
            </w:r>
          </w:p>
          <w:p w:rsidR="00EB7645" w:rsidRPr="00BE00C7" w:rsidP="00BE00C7">
            <w:pPr>
              <w:pStyle w:val="OutcomeDescription"/>
              <w:spacing w:before="120" w:after="120"/>
              <w:rPr>
                <w:rFonts w:cs="Arial"/>
                <w:b w:val="0"/>
                <w:lang w:eastAsia="en-NZ"/>
              </w:rPr>
            </w:pPr>
            <w:r w:rsidRPr="00BE00C7">
              <w:rPr>
                <w:rFonts w:cs="Arial"/>
                <w:b w:val="0"/>
                <w:lang w:eastAsia="en-NZ"/>
              </w:rPr>
              <w:t>Information is entered into the consumer information management system in an accurate and timely manner, appropriate to the service type and setting.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the day of admission all relevant information is entered into the resident's file by the RN following an initial assessment and medical examination by the GP. The date of admission, full and preferred name, next of kin, date of birth, gender, ethnicity/religion, NHI, the name of the GP, authorised power of attorney, allergies, next of kin and phone numbers were all completed in each resident’s admission record reviewed, however all six files viewed did not have unique identifiers evidenced on residents’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sample of files reviewed did not contain unique identifiers on residents’ progress notes.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all documents related to residents contain uniquely identifying information (for example, NHI and full name or date of birth).</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observing the medication trolley that was locked in the locked nurse manager’s office, six inhalers that were prescribed and in use were sighted with no residents’ name labels (the boxes had been thrown out).  There were two spacers, one of which was not named with both spacers requiring cleaning.  At the end of day one the nurse manager contacted the pharmacy and the inhalers were renewed with residents’ name labels.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inhalers and spacers in use are labelled with the resident’s name. Two spacers required cleaning.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medication and supporting consumables are dispensed and stored as per best practice medication guidelines and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1.3.13.5</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Food procurement, production preparation and disposal comply with current legislation and guidelines.  The cook interviewed was aware of the guidelines.  One package of frozen meat did not have an expiry date or ‘best by’ date visible.  An unopened boxed packet of custard was found in the fridge with an expired date of 21 April 2018.  Two residents’ beverages in their cups were found in the fridge unlabelled and not dated.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food in the fridge and freezer have expiry dates documented.  Expired food was found in the fridge in the kitchen. Not all residents’ beverages found in the fridge in the kitchen were labelled with the residents’ name and date when put in the fridge.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storage of food complies with current legislation and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the nurse manager reported that all interRAI assessments are up to date.  Five of the six residents’ files reviewed had current interRAI assessments. However, these interRAI assessments did not reflect current support and interventions required for the residents (refer to 2.1.1.4). The interRAI assessments had information that was relevant to previous interRAI assessments and the initial admission and had not been correctly updated. All five of the six residents’ files reviewed had associated assessments and up to date long term care plans that were current and reflected the support and required interventions.  The nurse manager/registered nurse had access to the interRAI database and was able to complete resident interRAI assessments but was unable to access reports to show levels of care and when interRAI assessments are due.  </w:t>
            </w:r>
          </w:p>
          <w:p w:rsidR="00EB7645" w:rsidRPr="00BE00C7" w:rsidP="00BE00C7">
            <w:pPr>
              <w:pStyle w:val="OutcomeDescription"/>
              <w:spacing w:before="120" w:after="120"/>
              <w:rPr>
                <w:rFonts w:cs="Arial"/>
                <w:b w:val="0"/>
                <w:lang w:eastAsia="en-NZ"/>
              </w:rPr>
            </w:pPr>
            <w:r w:rsidRPr="00BE00C7">
              <w:rPr>
                <w:rFonts w:cs="Arial"/>
                <w:b w:val="0"/>
                <w:lang w:eastAsia="en-NZ"/>
              </w:rPr>
              <w:t>One resident, prior to permanent placement, had been admitted to the facility for respite care on a regular basis since 2016.  An initial assessment and short-term care plan had been developed and was sighted.  The resident was assessed and admitted as a permanent resident on the 16 April 2018 due to a deterioration in health and carer fatigue.  At the time of audit an updated admission assessment and short term care plan had not been developed to meet the required timeframes.</w:t>
            </w:r>
          </w:p>
          <w:p w:rsidR="00EB7645" w:rsidRPr="00BE00C7" w:rsidP="00BE00C7">
            <w:pPr>
              <w:pStyle w:val="OutcomeDescription"/>
              <w:spacing w:before="120" w:after="120"/>
              <w:rPr>
                <w:rFonts w:cs="Arial"/>
                <w:b w:val="0"/>
                <w:lang w:eastAsia="en-NZ"/>
              </w:rPr>
            </w:pPr>
            <w:r w:rsidRPr="00BE00C7">
              <w:rPr>
                <w:rFonts w:cs="Arial"/>
                <w:b w:val="0"/>
                <w:lang w:eastAsia="en-NZ"/>
              </w:rPr>
              <w:t>There are seven current wound management plans relating to five residents (two residents have two wounds) identified in the wound management folder.  All wounds were identified in an incident report.  Seven of the seven wound care management plans did not show all required evidence of assessment, planning and/or evaluation or have unique identifiers for multiple wounds. The templates available (initial wound assessment, care plan and monitoring forms) were not utilised.  All five residents’ frequency of dressing required, residents expected timeframe of wound healing was not identified.  The wounds were identified with the use of a body map.  Three residents were identified as having a pressure injury.  A grade was not identified nor have photos being taken to evidence the initial pressure injury and healing.  The pressure injuries have not been seen by the GP.  The wound management policy does not stipulate that the resident is required to see the GP within a required timeframe if a wound or pressure injury occurs, nor does the policy document when a referral should be considered for specialist support.  The nurse manager/registered nurse reported that the wounds are being dressed and all wounds are healing, that she aware of the requirements of reporting a grade three or greater pressure injury using a section 31 document.  Staff interviewed demonstrated that they were aware of the specific needs of the residents to reduce and minimise risk.</w:t>
            </w:r>
          </w:p>
          <w:p w:rsidR="00EB7645" w:rsidRPr="00BE00C7" w:rsidP="00BE00C7">
            <w:pPr>
              <w:pStyle w:val="OutcomeDescription"/>
              <w:spacing w:before="120" w:after="120"/>
              <w:rPr>
                <w:rFonts w:cs="Arial"/>
                <w:b w:val="0"/>
                <w:lang w:eastAsia="en-NZ"/>
              </w:rPr>
            </w:pPr>
            <w:r w:rsidRPr="00BE00C7">
              <w:rPr>
                <w:rFonts w:cs="Arial"/>
                <w:b w:val="0"/>
                <w:lang w:eastAsia="en-NZ"/>
              </w:rPr>
              <w:t>Two residents had documented weight loss.  One resident had lost a total of 11 kg from December 2017 to April 2018. The nurse manager interviewed reported that this resident had been discussed with the GP; however, there was no evidence available to support this.  The facility had not completed a food diary and or increased weighs to weekly however supplemental nutrition had been commenced for both resident’s.</w:t>
            </w:r>
          </w:p>
          <w:p w:rsidR="00EB7645" w:rsidRPr="00BE00C7" w:rsidP="00BE00C7">
            <w:pPr>
              <w:pStyle w:val="OutcomeDescription"/>
              <w:spacing w:before="120" w:after="120"/>
              <w:rPr>
                <w:rFonts w:cs="Arial"/>
                <w:b w:val="0"/>
                <w:lang w:eastAsia="en-NZ"/>
              </w:rPr>
            </w:pPr>
            <w:r w:rsidRPr="00BE00C7">
              <w:rPr>
                <w:rFonts w:cs="Arial"/>
                <w:b w:val="0"/>
                <w:lang w:eastAsia="en-NZ"/>
              </w:rPr>
              <w:t>One resident requires a reassessment for a higher level of care (Refer 1.3.3 - rest home tracer)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 auditor and/or service provider were unable to access the reports on the interRAI database to show the level of care report and the resident interRAI assessments due.</w:t>
            </w:r>
          </w:p>
          <w:p w:rsidR="00EB7645" w:rsidRPr="00BE00C7" w:rsidP="00BE00C7">
            <w:pPr>
              <w:pStyle w:val="OutcomeDescription"/>
              <w:spacing w:before="120" w:after="120"/>
              <w:rPr>
                <w:rFonts w:cs="Arial"/>
                <w:b w:val="0"/>
                <w:lang w:eastAsia="en-NZ"/>
              </w:rPr>
            </w:pPr>
            <w:r w:rsidRPr="00BE00C7">
              <w:rPr>
                <w:rFonts w:cs="Arial"/>
                <w:b w:val="0"/>
                <w:lang w:eastAsia="en-NZ"/>
              </w:rPr>
              <w:t>Not all interRAI assessments completed by the nurse manager reflected the current needs and outcomes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One resident admitted on the 17 April 2018 still requires an admission assessment and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Not all residents with weight loss or residents who had wound care management plans had an assessment completed.</w:t>
            </w:r>
          </w:p>
          <w:p w:rsidR="00EB7645" w:rsidRPr="00BE00C7" w:rsidP="00BE00C7">
            <w:pPr>
              <w:pStyle w:val="OutcomeDescription"/>
              <w:spacing w:before="120" w:after="120"/>
              <w:rPr>
                <w:rFonts w:cs="Arial"/>
                <w:b w:val="0"/>
                <w:lang w:eastAsia="en-NZ"/>
              </w:rPr>
            </w:pPr>
            <w:r w:rsidRPr="00BE00C7">
              <w:rPr>
                <w:rFonts w:cs="Arial"/>
                <w:b w:val="0"/>
                <w:lang w:eastAsia="en-NZ"/>
              </w:rPr>
              <w:t>One resident reviewed using tracer methodology requires a reassessment for a higher level of care to meet the required needs of the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provide evidence that all interRAI assessments are completed to reflect the current needs and outcomes for the resident.</w:t>
            </w:r>
          </w:p>
          <w:p w:rsidR="00EB7645" w:rsidRPr="00BE00C7" w:rsidP="00BE00C7">
            <w:pPr>
              <w:pStyle w:val="OutcomeDescription"/>
              <w:spacing w:before="120" w:after="120"/>
              <w:rPr>
                <w:rFonts w:cs="Arial"/>
                <w:b w:val="0"/>
                <w:lang w:eastAsia="en-NZ"/>
              </w:rPr>
            </w:pPr>
            <w:r w:rsidRPr="00BE00C7">
              <w:rPr>
                <w:rFonts w:cs="Arial"/>
                <w:b w:val="0"/>
                <w:lang w:eastAsia="en-NZ"/>
              </w:rPr>
              <w:t>To provide evidence that all assessments are completed to support residents with changes to their health and to meet timeframes and contractual requirements.</w:t>
            </w:r>
          </w:p>
          <w:p w:rsidR="00EB7645" w:rsidRPr="00BE00C7" w:rsidP="00BE00C7">
            <w:pPr>
              <w:pStyle w:val="OutcomeDescription"/>
              <w:spacing w:before="120" w:after="120"/>
              <w:rPr>
                <w:rFonts w:cs="Arial"/>
                <w:b w:val="0"/>
                <w:lang w:eastAsia="en-NZ"/>
              </w:rPr>
            </w:pPr>
            <w:r w:rsidRPr="00BE00C7">
              <w:rPr>
                <w:rFonts w:cs="Arial"/>
                <w:b w:val="0"/>
                <w:lang w:eastAsia="en-NZ"/>
              </w:rPr>
              <w:t>To provide evidence that all residents who require a higher level of care are reassessed to reflect those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policy reviewed stated that the use of enablers shall be voluntary and the least restrictive. The intention for using an enabler was to promote or maintain resident independence and safety. Two residents were recorded in the restraint register and clinical records as using enablers. One resident is hospital level care and the decision was made by the resident to use a bedside rail for safety reasons. The other resident is currently rest home level care.  The residents’ clinical records reviewed evidenced that one of the two residents was now unable to make an informed decision and is totally immobile. The individual resident’s health status has changed since an initial short term care admission when the enabler was approved.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current restraint minimisation and safe practice policy has not been reviewed since 2010. One of two residents recorded as using an enabler was found to be using a bedrail as a restraint and not an enabler.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restraint minimisation and safe practice policy needs to evidence that this has been appropriately reviewed. The current interRAI documentation, (assessment and care plan) and the restraint register require updating to reflect the resident’s needs and use of the restraint.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Maungaturoto Residential Care Limited - Maungaturoto Rest Home</w:t>
    </w:r>
    <w:bookmarkEnd w:id="58"/>
    <w:r>
      <w:rPr>
        <w:rFonts w:cs="Arial"/>
        <w:sz w:val="16"/>
        <w:szCs w:val="20"/>
      </w:rPr>
      <w:tab/>
      <w:t xml:space="preserve">Date of Audit: </w:t>
    </w:r>
    <w:bookmarkStart w:id="59" w:name="AuditStartDate1"/>
    <w:r>
      <w:rPr>
        <w:rFonts w:cs="Arial"/>
        <w:sz w:val="16"/>
        <w:szCs w:val="20"/>
      </w:rPr>
      <w:t>23 April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