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Experion Care NZ Limited - Wensley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Experion Care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Wensley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May 2018</w:t>
      </w:r>
      <w:bookmarkEnd w:id="7"/>
      <w:r w:rsidRPr="009418D4">
        <w:rPr>
          <w:rFonts w:cs="Arial"/>
        </w:rPr>
        <w:tab/>
        <w:t xml:space="preserve">End date: </w:t>
      </w:r>
      <w:bookmarkStart w:id="8" w:name="AuditEndDate"/>
      <w:r w:rsidR="00A4268A">
        <w:rPr>
          <w:rFonts w:cs="Arial"/>
        </w:rPr>
        <w:t>16 May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Wensley House provides rest home level care for up to 44 residents. The service is operated by Experion Care NZ Limited and managed by a general manager and a clinical nurse leader.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 </w:t>
      </w:r>
    </w:p>
    <w:p w:rsidRPr="00A4268A">
      <w:pPr>
        <w:spacing w:before="240" w:line="276" w:lineRule="auto"/>
        <w:rPr>
          <w:rFonts w:eastAsia="Calibri"/>
        </w:rPr>
      </w:pPr>
      <w:r w:rsidRPr="00A4268A">
        <w:rPr>
          <w:rFonts w:eastAsia="Calibri"/>
        </w:rPr>
        <w:t xml:space="preserve">This audit has resulted in 15 areas requiring improvements relating to quality and risk management, staff training, care planning, medication management, integrity of some wall surfaces, documentation of the evacuation plan and infection control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Maori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The facility manager is responsible for the management of complaints and a complaints register is maintained. There have been no investigations by the Health and Disability Commissioner or other external agencies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of some data but has not yet been fully implemented to provide analysis of quality improvement data and trends. Adverse events are documented with some corrective actions implemented. Actual and potential risks, including health and safety risks, are identified.  Policies and procedures to support service delivery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is in the early stages of development for the organisation. Staffing levels and skill mix meet the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and relevant residents’ records are maintained in a mix of hard copy and electronic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works closely with the local Needs Assessment and Service Co-ordination Service, to ensure access to the facility is appropriate and efficiently managed. When a vacancy occurs, sufficient and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on admission within the required timeframes. Shift handovers guide continuity of care. </w:t>
      </w:r>
    </w:p>
    <w:p w:rsidRPr="00A4268A" w:rsidP="00621629">
      <w:pPr>
        <w:spacing w:before="240" w:line="276" w:lineRule="auto"/>
        <w:rPr>
          <w:rFonts w:eastAsia="Calibri"/>
        </w:rPr>
      </w:pPr>
      <w:r w:rsidRPr="00A4268A">
        <w:rPr>
          <w:rFonts w:eastAsia="Calibri"/>
        </w:rPr>
        <w:t>Care plans are individualised, based on a range of information. Short term care plans are developed to manage any new problems that might arise. Residents and families interviewed reported being well informed and involved in care planning, and that the care provided is good.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a diversional therapist and a recreation officer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using a manual system.  The integration of an electronic system is nearing the implementation stage. Medications are administered by registered nurses and care staff.</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and clean.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nor restraints were in use at the time of audit.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C8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medium or high risk and/or unattained and of low risk.</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led by an infection control co-ordinator, aims to prevent and manage infections. Specialist infection prevention and control advice is accessed from an external advisory service.  Staff demonstrated good principles and practice around infection control. </w:t>
      </w:r>
    </w:p>
    <w:p w:rsidRPr="00A4268A">
      <w:pPr>
        <w:spacing w:before="240" w:line="276" w:lineRule="auto"/>
        <w:rPr>
          <w:rFonts w:eastAsia="Calibri"/>
        </w:rPr>
      </w:pPr>
      <w:r w:rsidRPr="00A4268A">
        <w:rPr>
          <w:rFonts w:eastAsia="Calibri"/>
        </w:rPr>
        <w:t>Aged care specific infection surveillance is undertaken and data analysed.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5</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78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5</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6</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095"/>
        <w:gridCol w:w="1280"/>
        <w:gridCol w:w="85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Wensley House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related to the Advocacy Service were also displayed in the facility, and additional brochures were available at the entrance to the facility.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two complaints have been received since June 2017 (new ownership date) and that actions taken, through to an agreed resolution, are documented and completed within the timeframes.  Action plans show any required follow up and improvements have been made where possible. The general manager (GM)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reported being made aware of the Code and the Nationwide Health and Disability Advocacy Service (Advocacy Service) as part of the admission information provided and discussion with staff. The Code is displayed in common areas together with information on advocacy services, how to make a complaint and feedback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discussion with families and the GP.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no residents in Wensley House at the time of audit who identify as Māori, however interviews verify staff can support residents who identify as Māori to integrate their cultural values and beliefs. The principles of the Treaty of Waitangi are incorporated into day to day practice, as is the importance of whānau to Māori residents. There is a current Māori health plan developed with input from cultural advisors accessed through the Nelson Marlborough District Health Board (NMDHB).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general practitioner (GP)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external infection control specialist/advisors, district nursing service, hospice/palliative care team, occupational therapist and the clinical nurse specialist (CNS) from NMDHB.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(RNs) reported they receive management support to attend external education at the NMDHB.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NMDHB and Interpreting New Zealand when required. Staff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outline the purpose, values, scope, direction and goals of the organisation. The documents describe annual and longer-term objectives and the associated operational plans. A sample of quarterly reports to the board of owners showed information to monitor performance is reported including financial performance, emerging risks and issues, occupancy and staffing issues. Quality data has yet to be included in reporting information.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GM who holds relevant qualifications and has been in the role since June 2017. The GM is a registered nurse and has a business degree. Responsibilities and accountabilities are defined in a job description and individual employment agreement. The GM confirmed knowledge of the sector, regulatory and reporting requirements and has previously been in a management role, within the health sector, but not aged care.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MoH for younger persons with a disability (YPD), respite and rest home level medical conditions.  Thirty-one residents were receiving services under the DHB residential care contract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GM is absent, the clinical lead carries out all the required duties under delegated authority (this has not yet occurred as the GM has not yet taken leave). During absences of key clinical staff, the clinical management is overseen by a registered nurse or the GM who is experienced in the sector and able to take responsibility for any clinical issues that may arise, or the owner may utilise experience clinical staff from one of his other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recently developed; however, not all systems are in place. Documentation to support management of incidents and complaints, audit activities, a regular patient satisfaction survey, monitoring of outcomes, clinical incidents including infections, is available but has not been imbedded as staff did not have access to the associated documentation until the days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related information is reported and discussed at the health and safety, quality team and staff meetings. However, not all key components of service delivery are included as agenda items at these meetings or analysed and evaluated. Staff report they are not aware of quality and risk management activities or the facility’s current policies as these are in an electronic format.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actions have been partially developed to address accidents; however, not all were completed or closed out. Resident and family satisfaction surveys have not been completed since the new ownership and management have been in place. </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covered all necessary aspects of the service and contractual requirements, including reference to the interRAI Long Term Care Facility (LTCF) assessment tool and process. Policies sighted are based on best practice and were current. The electronic document control system ensures a systematic and regular review process, referencing of relevant sources, approval, distribution and removal of obsolete documents. On the days of audit, the GM printed all policies and placed in folders for staff to access.</w:t>
            </w:r>
          </w:p>
          <w:p w:rsidR="00EB7645" w:rsidRPr="00BE00C7" w:rsidP="00BE00C7">
            <w:pPr>
              <w:pStyle w:val="OutcomeDescription"/>
              <w:spacing w:before="120" w:after="120"/>
              <w:rPr>
                <w:rFonts w:cs="Arial"/>
                <w:b w:val="0"/>
                <w:lang w:eastAsia="en-NZ"/>
              </w:rPr>
            </w:pPr>
            <w:r w:rsidRPr="00BE00C7">
              <w:rPr>
                <w:rFonts w:cs="Arial"/>
                <w:b w:val="0"/>
                <w:lang w:eastAsia="en-NZ"/>
              </w:rPr>
              <w:t>The GM described the processes for the identification, monitoring, review and reporting of risks and development of mitigation strategies. The manager is familiar with the Health and Safety at Work Act (2015) and has implemented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events on an accident/incident form. A sample of incidents forms reviewed showed these were fully completed regarding the accident/incident, an investigation has occurred, an action identified, but not always completed. Adverse event data is not always collated, analysed and reported to the quality and staff meeting (refer criterion 1.2.3.6). </w:t>
            </w:r>
          </w:p>
          <w:p w:rsidR="00EB7645" w:rsidRPr="00BE00C7" w:rsidP="00BE00C7">
            <w:pPr>
              <w:pStyle w:val="OutcomeDescription"/>
              <w:spacing w:before="120" w:after="120"/>
              <w:rPr>
                <w:rFonts w:cs="Arial"/>
                <w:b w:val="0"/>
                <w:lang w:eastAsia="en-NZ"/>
              </w:rPr>
            </w:pPr>
            <w:r w:rsidRPr="00BE00C7">
              <w:rPr>
                <w:rFonts w:cs="Arial"/>
                <w:b w:val="0"/>
                <w:lang w:eastAsia="en-NZ"/>
              </w:rPr>
              <w:t>The GM described essential notification reporting requirements, including for pressure injuries.  They advised there have been two notifications of significant events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not consistently implemented.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for their role. Staff records reviewed showed documentation of completed orientation in most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however, this has not included mandatory training requirements. Care staff have either completed or have commenced a New Zealand Qualification Authority education programme to meet the requirements of the provider’s agreement with the DHB. There are two trained and competent registered nurses who are maintaining their annual competency requirements to undertake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demonstrated not all staff have completed the required training and annual performance appraisals have not been undertaken in 2017/18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At least one staff member on duty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Prospective residents and/or their families are encouraged to visit the facility prior to admission and meet with the facilities general manager (GM) or the clinical nurse leader.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facilities transfer forms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manual system for medicine management was observed on the day of audit. The service is in the process of implementing an electronic system. The staff member observed demonstrated good knowledge and had a clear understanding of their roles and responsibilities related to each stage of medicine management. All staff who administer medicines are however not assessed as competent to perform the function they manage (refer criterion 1.2.7.5).</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not consistently checked by a RN against the prescription. All medications sighted were within current use by dates; however, there is no system in place to ensure eye drops are discarded following their use by dates.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however, two staff do not observe the medication to be taken by the right resident. The controlled drug register did not provide evidence of weekly stock checks.  Entries sighted were accurate.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outside the recommended range, with no evidence of action taken to address these high temperature recordings. No refrigerated medications were observed to be compromised by this finding. A resident on Warfarin has no GP generated medication chart for care givers to access.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Several faxed copies of medication charts are being used, with no process in place to ensure the original is updated.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who self-administers inhaler medications at the time of audit. There are no documented processes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No incidents of medication errors were sighted (refer criterion 1.2.3.5 and 1.2.3.8).</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used and authorised individually for each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The menu follows summer and winter patterns. It has not been reviewed by a qualified dietitian within the last two years.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cooks have undertaken a safe food handling qualification.</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 and family interviews, and resident meeting minutes. Any areas of dissatisfaction were promptly responded to. Residents were seen to be given time to eat their meal in an unhurried fashion and those requiring assistance had this provided. There are sufficient staff on duty in the dining rooms at meal times to ensure appropriate assistance is available to residents as needed. </w:t>
            </w:r>
          </w:p>
          <w:p w:rsidR="00EB7645" w:rsidRPr="00BE00C7" w:rsidP="00BE00C7">
            <w:pPr>
              <w:pStyle w:val="OutcomeDescription"/>
              <w:spacing w:before="120" w:after="120"/>
              <w:rPr>
                <w:rFonts w:cs="Arial"/>
                <w:b w:val="0"/>
                <w:lang w:eastAsia="en-NZ"/>
              </w:rPr>
            </w:pPr>
            <w:r w:rsidRPr="00BE00C7">
              <w:rPr>
                <w:rFonts w:cs="Arial"/>
                <w:b w:val="0"/>
                <w:lang w:eastAsia="en-NZ"/>
              </w:rPr>
              <w:t>There is a cleaning schedule in place. There was no evidence of compliance with the schedule since October 2017. The kitchen was observed to be clean and tidy.</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the process of being implemented through the organisation’s national body in consultation with Ministry of Primary Industries (MPI).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Wensley House are initially assessed using a range of nursing assessment tools, such as pain scale, falls risk, skin integrity and nutritional screening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were completed as per the policy and within 24 hours of admission. InterRAI assessments were completed within three weeks of admission and at least six-monthly unless the resident’s condition changes.  Interviews, documentation and observation verified the RNs are familiar with requirement for reassessment of a resident using the interRAI assessment tool when a resident has increasing or changing need levels.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have current interRAI assessments completed by the GM, who is a trained interRAI assessor. Evidence verifies the clinical nurse leader who is also trained in interRAI does not undertake interRAI assessments. A third RN is enrolled to undertake interRAI training.  Assessment data is not consistently used to inform the interRAI care plan ( refer criterion 1.3.5.2)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eight residents care plans identified seven of eight resident files have an initial care plan developed on admission to guide staff in the management of resident care prior to the development of a long-term care plan. One of eight files had no initial care plan in place to guide staff in meeting the resident’s required needs. </w:t>
              <w:br/>
              <w:t xml:space="preserve">Eight of eight plans reviewed did not fully reflect the required support needs of the residents, the outcomes of the integrated assessment process and other relevant clinical information, particularly those needs identified by the assessment findings. </w:t>
            </w:r>
          </w:p>
          <w:p w:rsidR="00EB7645" w:rsidRPr="00BE00C7" w:rsidP="00BE00C7">
            <w:pPr>
              <w:pStyle w:val="OutcomeDescription"/>
              <w:spacing w:before="120" w:after="120"/>
              <w:rPr>
                <w:rFonts w:cs="Arial"/>
                <w:b w:val="0"/>
                <w:lang w:eastAsia="en-NZ"/>
              </w:rPr>
            </w:pPr>
            <w:r w:rsidRPr="00BE00C7">
              <w:rPr>
                <w:rFonts w:cs="Arial"/>
                <w:b w:val="0"/>
                <w:lang w:eastAsia="en-NZ"/>
              </w:rPr>
              <w:t>Any change in care required was documented in progress notes and verbally passed on to relevant staff. Care plans however, did not evidence integration with progress notes, activities notes, or medical and allied health professionals’ notations. Residents and families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generalised care provided to residents was consistent with their needs. Interventions sighted around wound care, nutrition, hygiene, cultural, spiritual and mobility needs was well documented. The GP interviewed, verified that medical input is sought in a timely manner, that medical orders are followed, and care is of a good standard.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diversional therapist and an activities co-ordinator. </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regularly, as part of a six-monthly planned activities review, by the diversional therapist.</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Examples include outings twice a week, movies, a visiting dog handler, church services visiting entertainers, quiz sessions and daily news updates. The activities programme is discussed at the minuted residents’ meetings and indicated residents’ input is sought and responded to.  Residents and family members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are not sighted to be occurring every six months in conjunction with the six-monthly interRAI reassessment or as residents’ needs change (refer criterion 1.3.5.2).  Evaluations of wound care are documented by the RN. Where progress is different from expected, the service responds by initiating changes to the plan of care. Examples of short term care plans were consistently reviewed for infections, pain, and weight loss and progress evaluated as clinically indicated and according to the degree of risk noted during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or RN sends a referral to seek specialist input. Copies of referrals were sighted in residents’ files, including to older persons’ mental health services.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There is a designated chemical handler who has completed chemical training.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17 May 2019) is publicly displayed.  The current approved fire evacuation plan was not available on the days of audit. The integrity of surfaces in the laundry and a toilet/shower room is compromised and needs addressing.</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The environment is hazard free,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staff confirmed they know the processes they should follow if any repairs or maintenance is required, any requests are appropriately actioned and that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All bedrooms provide single/shared accommodation. Where rooms are shared, approval has been sought. Rooms are personalised with furnishings, photos and other personal items displayed.</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by care staff in a dedicated timeframe allowed for this.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is a small designated cleaning team who have received appropriate training. Staff are appropriately trained in cleaning processes and chemical handling. Chemicals were stored in a lockable cupboard and were in appropriately labelled containers.</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reportedly monitored through the external company’s audit programme, last in June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however, the date is unknown (refer criterion 1.4.2.1).  A trial evacuation takes place six-monthly with a copy sent to the New Zealand Fire Service, the most recent being on 29 November 2017.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full number of residents. Water storage tanks are located around the complex, and there is a generator available if required.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security company checks the premises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some have doors that open onto outside garden or small patio areas. Heating is provided by electric panel heaters in residents’ rooms and heat pumps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by an external advisory body. The infection control programme has not been reviewed annually as required.  </w:t>
            </w:r>
          </w:p>
          <w:p w:rsidR="00EB7645" w:rsidRPr="00BE00C7" w:rsidP="00BE00C7">
            <w:pPr>
              <w:pStyle w:val="OutcomeDescription"/>
              <w:spacing w:before="120" w:after="120"/>
              <w:rPr>
                <w:rFonts w:cs="Arial"/>
                <w:b w:val="0"/>
                <w:lang w:eastAsia="en-NZ"/>
              </w:rPr>
            </w:pPr>
            <w:r w:rsidRPr="00BE00C7">
              <w:rPr>
                <w:rFonts w:cs="Arial"/>
                <w:b w:val="0"/>
                <w:lang w:eastAsia="en-NZ"/>
              </w:rPr>
              <w:t>The GM is the designated infection control coordinator, whose role and responsibilities are defined in a job description. Infection control matters, including surveillance results, are reviewed monthly.  Over the past three months, there has been several ongoing ‘flu like’ and gastro intestinal illnesses at Wensley House. Documentation, interviews and observation have not assessed this as an outbreak, and subsequently no outbreak management strategies have been implemented. A resident with Hepatitis C, has no reference to managing this in the care plan.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(ICC) has minimal skills, knowledge and qualifications in IC, and has no formal training in the role. Interviews and documentation verify the ICC is unaware of factors the determine an outbreak or that processes aren’t documented to guide staff in the management of Hepatitis C ( refer criterion 3.1.9).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With the exception of outbreak management and the management of a resident with hepatitis C,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last held June 2017.  Education was provided by suitably qualified RN and the ICC at the time. Content of the training was documented and evaluated to ensure it was relevant, current and understood. A record of attendance was maintained.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ICC reviews all reported infections, however this is often not reported to staff or analysed (refer criterion 1.2.3)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no residents were using restraints and no residents were using enablers. There have not been any restraints or enablers used at the facility in recent years.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261"/>
        <w:gridCol w:w="1280"/>
        <w:gridCol w:w="4955"/>
        <w:gridCol w:w="1719"/>
        <w:gridCol w:w="172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1.2.3.1</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management system which is understood and implemented by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recently developed and electronic quality and risk system but not all systems are in place. Documentation to support management of adverse events and quality reporting is available electronically, but has not been imbedded as staff did not have access to the paper format until the days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quality and risk management system, however as this is only a recent system and paper copies only available on the days of the audit staff are not fully aware of the system.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risk management system is fully implemented and understood by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electronic format and included as paper copies for staff on the days of audit. These policies and procedures provide guidance for all staff in service delivery, quality activities and feedback on results at quality and staff meetings. Health and safety and environment issues are consistently being reported and discussed at quality meetings, but not service delivery activities. There is also a lack of clinical incident reporting, including falls, medication errors and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during interview state they have reported incidents, however these were not available on the days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incidents, including a reported medication error, and a resident who had a fall was not included documented on incident report forms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reported she was not always informed of these incidents, and staff confirmed they do not always complete forms. </w:t>
            </w:r>
          </w:p>
          <w:p w:rsidR="00EB7645" w:rsidRPr="00BE00C7" w:rsidP="00BE00C7">
            <w:pPr>
              <w:pStyle w:val="OutcomeDescription"/>
              <w:spacing w:before="120" w:after="120"/>
              <w:rPr>
                <w:rFonts w:cs="Arial"/>
                <w:b w:val="0"/>
                <w:lang w:eastAsia="en-NZ"/>
              </w:rPr>
            </w:pPr>
            <w:r w:rsidRPr="00BE00C7">
              <w:rPr>
                <w:rFonts w:cs="Arial"/>
                <w:b w:val="0"/>
                <w:lang w:eastAsia="en-NZ"/>
              </w:rPr>
              <w:t>Of incidents documented and reviewed not all are collated, analysed and evaluated to identify trends and manage risks.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lack of service delivery reporting as agenda items at quality and staff meetings, and clinical incidents are not explicitly linked to the quality management system.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quality activities, including all clinical incidents are included in quality and staff meetings and the quality management system.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to guide staff in quality improvement systems, however staff have not had access to these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Some accidents and incidents are documented and an immediate action is included on the form, for example ‘reminded resident to ring call bell’ – however follow-up corrective actions have not been included to ensure the risk is not repeated. </w:t>
            </w:r>
          </w:p>
          <w:p w:rsidR="00EB7645" w:rsidRPr="00BE00C7" w:rsidP="00BE00C7">
            <w:pPr>
              <w:pStyle w:val="OutcomeDescription"/>
              <w:spacing w:before="120" w:after="120"/>
              <w:rPr>
                <w:rFonts w:cs="Arial"/>
                <w:b w:val="0"/>
                <w:lang w:eastAsia="en-NZ"/>
              </w:rPr>
            </w:pPr>
            <w:r w:rsidRPr="00BE00C7">
              <w:rPr>
                <w:rFonts w:cs="Arial"/>
                <w:b w:val="0"/>
                <w:lang w:eastAsia="en-NZ"/>
              </w:rPr>
              <w:t>Not all clinical incidents are collected, for example a resident who had a fall, and reported medication errors. An incident report was not completed for these incidents.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not an implemented system to analyse data, identify trends, evaluate outcomes and communicate to staff as part of routine quality and staff meetings.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quality improvement data is collected, analysed, evaluated and communicated to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quality improvement data is collected, analysed, evaluated and communicated to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procedures for audit activities included in the recently implemented policies and procedures. However, audits have only been completed on hazards identified in the environment, for example toilets and bathrooms, residents’ rooms, electrical safety, carpets and decks.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not an annual audit calendar in place to routinely complete audits in all areas of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There has not been a recent resident survey to measure resident and family satisfaction of the service.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Routine audits of service delivery and a resident satisfaction survey have not been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Implement processes to measure achievement against the quality and risk management system.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 wide documented risk management plan. All potential risks are identified, documented and a risk severity included with identified frequency of review included. However, the facility has not fully implemented the system (refer also criteria 1.2.3.5; 1.2.3.6; 1.2.3.7; 1.2.4.3)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not implemented the organisation’s documented risk management system.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risks identified in the risk management plan are monitored, analysed, evaluated and reviewed at the frequency determined by the severity of the risk.</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to address improvements regarding adverse events within the quality and risk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section as a corrective action plan is included on incident and accident forms, and some of these have a sentence to advise the action taken, for example ‘remind resident to ring call bell’, however a full plan and actions to reduce risks is not included. </w:t>
            </w:r>
          </w:p>
          <w:p w:rsidR="00EB7645" w:rsidRPr="00BE00C7" w:rsidP="00BE00C7">
            <w:pPr>
              <w:pStyle w:val="OutcomeDescription"/>
              <w:spacing w:before="120" w:after="120"/>
              <w:rPr>
                <w:rFonts w:cs="Arial"/>
                <w:b w:val="0"/>
                <w:lang w:eastAsia="en-NZ"/>
              </w:rPr>
            </w:pPr>
            <w:r w:rsidRPr="00BE00C7">
              <w:rPr>
                <w:rFonts w:cs="Arial"/>
                <w:b w:val="0"/>
                <w:lang w:eastAsia="en-NZ"/>
              </w:rPr>
              <w:t>Of six incident reports reviewed none had the corrective action completed, reviewed or closed out.</w:t>
            </w:r>
          </w:p>
          <w:p w:rsidR="00EB7645" w:rsidRPr="00BE00C7" w:rsidP="00BE00C7">
            <w:pPr>
              <w:pStyle w:val="OutcomeDescription"/>
              <w:spacing w:before="120" w:after="120"/>
              <w:rPr>
                <w:rFonts w:cs="Arial"/>
                <w:b w:val="0"/>
                <w:lang w:eastAsia="en-NZ"/>
              </w:rPr>
            </w:pPr>
            <w:r w:rsidRPr="00BE00C7">
              <w:rPr>
                <w:rFonts w:cs="Arial"/>
                <w:b w:val="0"/>
                <w:lang w:eastAsia="en-NZ"/>
              </w:rPr>
              <w:t>Not all reported incidents have been documented or analysed to improve service delivery. For example: a resident who had a fall and a medication error.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regarding adverse events is not always documented or completed to identify service delivery shortfalls or opportunities for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All adverse events are documented to identify and manage risks.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Induction and orientation processes for new staff (in three recent files reviewed) have been completed. As required new staff are enrolled in the training as required by the DHB contract.</w:t>
            </w:r>
          </w:p>
          <w:p w:rsidR="00EB7645" w:rsidRPr="00BE00C7" w:rsidP="00BE00C7">
            <w:pPr>
              <w:pStyle w:val="OutcomeDescription"/>
              <w:spacing w:before="120" w:after="120"/>
              <w:rPr>
                <w:rFonts w:cs="Arial"/>
                <w:b w:val="0"/>
                <w:lang w:eastAsia="en-NZ"/>
              </w:rPr>
            </w:pPr>
            <w:r w:rsidRPr="00BE00C7">
              <w:rPr>
                <w:rFonts w:cs="Arial"/>
                <w:b w:val="0"/>
                <w:lang w:eastAsia="en-NZ"/>
              </w:rPr>
              <w:t>A core skills training session covered fire and emergency training, grief and loss, self-care was held in November. However, mandatory training requirements, such as managing challenging behaviours have not been included. Code of rights and abuse and neglect training has been held in 2017. IPC training was held in June 2017.</w:t>
            </w:r>
          </w:p>
          <w:p w:rsidR="00EB7645" w:rsidRPr="00BE00C7" w:rsidP="00BE00C7">
            <w:pPr>
              <w:pStyle w:val="OutcomeDescription"/>
              <w:spacing w:before="120" w:after="120"/>
              <w:rPr>
                <w:rFonts w:cs="Arial"/>
                <w:b w:val="0"/>
                <w:lang w:eastAsia="en-NZ"/>
              </w:rPr>
            </w:pPr>
            <w:r w:rsidRPr="00BE00C7">
              <w:rPr>
                <w:rFonts w:cs="Arial"/>
                <w:b w:val="0"/>
                <w:lang w:eastAsia="en-NZ"/>
              </w:rPr>
              <w:t>An annual training plan has not been developed.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Competency assessments for key tasks including medications, ‘PEG’ feeding, basic care procedures have not been completed in the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The RNs have not completed medication competencies, PEG feeding or male catheterisation as required in the service agreement D17.7a.</w:t>
            </w:r>
          </w:p>
          <w:p w:rsidR="00EB7645" w:rsidRPr="00BE00C7" w:rsidP="00BE00C7">
            <w:pPr>
              <w:pStyle w:val="OutcomeDescription"/>
              <w:spacing w:before="120" w:after="120"/>
              <w:rPr>
                <w:rFonts w:cs="Arial"/>
                <w:b w:val="0"/>
                <w:lang w:eastAsia="en-NZ"/>
              </w:rPr>
            </w:pPr>
            <w:r w:rsidRPr="00BE00C7">
              <w:rPr>
                <w:rFonts w:cs="Arial"/>
                <w:b w:val="0"/>
                <w:lang w:eastAsia="en-NZ"/>
              </w:rPr>
              <w:t>There has been no training in Hepatitis C to guide staff in the management of this for a resident.</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has not completed relevant training.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have not had the required training to safely meet the needs of residents in specific tasks.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staff have the appropriate training and competency in key tasks to safely meet the needs of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recording of temperatures of the medication fridge occurs daily, however the documented record of the temperatures is higher than the required 8 degrees Celsius over the past month, with no action taken to rectify this finding. </w:t>
            </w:r>
          </w:p>
          <w:p w:rsidR="00EB7645" w:rsidRPr="00BE00C7" w:rsidP="00BE00C7">
            <w:pPr>
              <w:pStyle w:val="OutcomeDescription"/>
              <w:spacing w:before="120" w:after="120"/>
              <w:rPr>
                <w:rFonts w:cs="Arial"/>
                <w:b w:val="0"/>
                <w:lang w:eastAsia="en-NZ"/>
              </w:rPr>
            </w:pPr>
            <w:r w:rsidRPr="00BE00C7">
              <w:rPr>
                <w:rFonts w:cs="Arial"/>
                <w:b w:val="0"/>
                <w:lang w:eastAsia="en-NZ"/>
              </w:rPr>
              <w:t>Sixteen medication charts evidence good prescribing practices, with the prescriber’s signature and date recorded on the commencement and discontinuation of medicines. Ten of sixteen medication charts reviewed were faxed copies and not the original or the most up to date faxed copy.</w:t>
            </w:r>
          </w:p>
          <w:p w:rsidR="00EB7645" w:rsidRPr="00BE00C7" w:rsidP="00BE00C7">
            <w:pPr>
              <w:pStyle w:val="OutcomeDescription"/>
              <w:spacing w:before="120" w:after="120"/>
              <w:rPr>
                <w:rFonts w:cs="Arial"/>
                <w:b w:val="0"/>
                <w:lang w:eastAsia="en-NZ"/>
              </w:rPr>
            </w:pPr>
            <w:r w:rsidRPr="00BE00C7">
              <w:rPr>
                <w:rFonts w:cs="Arial"/>
                <w:b w:val="0"/>
                <w:lang w:eastAsia="en-NZ"/>
              </w:rPr>
              <w:t>Two staff check the controlled drugs when administering it to a resident; however, both staff do not go to the bedside to ensure the right resident receives the medication. There is no process in place to ensure the controlled drugs are checked by two staff weekly.</w:t>
            </w:r>
          </w:p>
          <w:p w:rsidR="00EB7645" w:rsidRPr="00BE00C7" w:rsidP="00BE00C7">
            <w:pPr>
              <w:pStyle w:val="OutcomeDescription"/>
              <w:spacing w:before="120" w:after="120"/>
              <w:rPr>
                <w:rFonts w:cs="Arial"/>
                <w:b w:val="0"/>
                <w:lang w:eastAsia="en-NZ"/>
              </w:rPr>
            </w:pPr>
            <w:r w:rsidRPr="00BE00C7">
              <w:rPr>
                <w:rFonts w:cs="Arial"/>
                <w:b w:val="0"/>
                <w:lang w:eastAsia="en-NZ"/>
              </w:rPr>
              <w:t>Systems to manage the review of expired medications are in place; however, when eye drops are opened there is no system in place to ensure they are discarded within their use by dates.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delivered by the pharmacy and locked away. There is no evidence to verify reconciliation of the medications against the medication chart, prior to them being accessible to care staff for administration to residents. </w:t>
            </w:r>
          </w:p>
          <w:p w:rsidR="00EB7645" w:rsidRPr="00BE00C7" w:rsidP="00BE00C7">
            <w:pPr>
              <w:pStyle w:val="OutcomeDescription"/>
              <w:spacing w:before="120" w:after="120"/>
              <w:rPr>
                <w:rFonts w:cs="Arial"/>
                <w:b w:val="0"/>
                <w:lang w:eastAsia="en-NZ"/>
              </w:rPr>
            </w:pPr>
            <w:r w:rsidRPr="00BE00C7">
              <w:rPr>
                <w:rFonts w:cs="Arial"/>
                <w:b w:val="0"/>
                <w:lang w:eastAsia="en-NZ"/>
              </w:rPr>
              <w:t>A resident recently admitted on warfarin, has no hard copy medication chart. The medication has been charted electronically in preparation for the move to electronic medication charts. The care staff are unable to access the electronic record, so are administering the resident’s warfarin on the instruction of the RN, who has verified the accuracy of the pack against the electronic order.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fridge is not operating at the required temperature to ensure safe storage of medicines.</w:t>
            </w:r>
          </w:p>
          <w:p w:rsidR="00EB7645" w:rsidRPr="00BE00C7" w:rsidP="00BE00C7">
            <w:pPr>
              <w:pStyle w:val="OutcomeDescription"/>
              <w:spacing w:before="120" w:after="120"/>
              <w:rPr>
                <w:rFonts w:cs="Arial"/>
                <w:b w:val="0"/>
                <w:lang w:eastAsia="en-NZ"/>
              </w:rPr>
            </w:pPr>
            <w:r w:rsidRPr="00BE00C7">
              <w:rPr>
                <w:rFonts w:cs="Arial"/>
                <w:b w:val="0"/>
                <w:lang w:eastAsia="en-NZ"/>
              </w:rPr>
              <w:t>The original medication chart is not used being used when administering medications.</w:t>
            </w:r>
          </w:p>
          <w:p w:rsidR="00EB7645" w:rsidRPr="00BE00C7" w:rsidP="00BE00C7">
            <w:pPr>
              <w:pStyle w:val="OutcomeDescription"/>
              <w:spacing w:before="120" w:after="120"/>
              <w:rPr>
                <w:rFonts w:cs="Arial"/>
                <w:b w:val="0"/>
                <w:lang w:eastAsia="en-NZ"/>
              </w:rPr>
            </w:pPr>
            <w:r w:rsidRPr="00BE00C7">
              <w:rPr>
                <w:rFonts w:cs="Arial"/>
                <w:b w:val="0"/>
                <w:lang w:eastAsia="en-NZ"/>
              </w:rPr>
              <w:t>There is no documented evidence of a weekly controlled drug check.  There is no process ensuring the controlled drug is given to the right resident.</w:t>
            </w:r>
          </w:p>
          <w:p w:rsidR="00EB7645" w:rsidRPr="00BE00C7" w:rsidP="00BE00C7">
            <w:pPr>
              <w:pStyle w:val="OutcomeDescription"/>
              <w:spacing w:before="120" w:after="120"/>
              <w:rPr>
                <w:rFonts w:cs="Arial"/>
                <w:b w:val="0"/>
                <w:lang w:eastAsia="en-NZ"/>
              </w:rPr>
            </w:pPr>
            <w:r w:rsidRPr="00BE00C7">
              <w:rPr>
                <w:rFonts w:cs="Arial"/>
                <w:b w:val="0"/>
                <w:lang w:eastAsia="en-NZ"/>
              </w:rPr>
              <w:t>The management of eye drops does not ensure the eye drops are disposed of when past their use by date.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documentation to verify reconciliation of medications. </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is not in line with safe administration guidelines.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medication management processes meets safe medication management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enable a resident who wishes to self-administer inhalers to do so in a competent and safe manner. Interviews with the clinical nurse leader and the RN were unable to verify knowledge of the policy and safe medicine management guidelines. There is no documentation evident to deem the resident competent of self-administration of medication, nor to ensure this is managed in a safe manner. Interview with the resident verifies the resident is familiar with the responsibilities associated with self-administration.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resident who self-administers medication has not been deemed competent.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a system is in place to facilitate residents’ safe self-administration of medicines.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A cleaning schedule is in place; however, there is no evidence of compliance with the schedule since October 2017. The kitchen and appliances are noted to be clean and tidy.</w:t>
            </w:r>
          </w:p>
          <w:p w:rsidR="00EB7645" w:rsidRPr="00BE00C7" w:rsidP="00BE00C7">
            <w:pPr>
              <w:pStyle w:val="OutcomeDescription"/>
              <w:spacing w:before="120" w:after="120"/>
              <w:rPr>
                <w:rFonts w:cs="Arial"/>
                <w:b w:val="0"/>
                <w:lang w:eastAsia="en-NZ"/>
              </w:rPr>
            </w:pPr>
            <w:r w:rsidRPr="00BE00C7">
              <w:rPr>
                <w:rFonts w:cs="Arial"/>
                <w:b w:val="0"/>
                <w:lang w:eastAsia="en-NZ"/>
              </w:rPr>
              <w:t>A summer and winter menu are operating at the facility.  There is no documentation to verify this has been reviewed by a dietician within the past two years.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cleaning schedule in the kitchen has no evidence to verify compliance with the schedule.  The menu has not been reviewed by a dietician within the past two years.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of compliance with the cleaning schedule. Provide evidence that the menu has been reviewed by a dietician.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resident admitted to the facility had no initial care plan available to staff which identified the resident as a potential wanderer.  This resulted in no guidance for staff in regard to the resident’s management in the first three weeks prior to a long-term care plan being developed. The resident subsequently wandered away, fell and sustained an injury.</w:t>
            </w:r>
          </w:p>
          <w:p w:rsidR="00EB7645" w:rsidRPr="00BE00C7" w:rsidP="00BE00C7">
            <w:pPr>
              <w:pStyle w:val="OutcomeDescription"/>
              <w:spacing w:before="120" w:after="120"/>
              <w:rPr>
                <w:rFonts w:cs="Arial"/>
                <w:b w:val="0"/>
                <w:lang w:eastAsia="en-NZ"/>
              </w:rPr>
            </w:pPr>
            <w:r w:rsidRPr="00BE00C7">
              <w:rPr>
                <w:rFonts w:cs="Arial"/>
                <w:b w:val="0"/>
                <w:lang w:eastAsia="en-NZ"/>
              </w:rPr>
              <w:t>Four of four care plans, requiring a review at six months, have not been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initiative to implement, update and review an interRAI care plan electronically has been commenced. All care plans and progress notes are to be electronic, with care staff accessing these documents electronically, however this is not yet accessible to care staff. Updated care plans are not accessible to care staff. </w:t>
            </w:r>
          </w:p>
          <w:p w:rsidR="00EB7645" w:rsidRPr="00BE00C7" w:rsidP="00BE00C7">
            <w:pPr>
              <w:pStyle w:val="OutcomeDescription"/>
              <w:spacing w:before="120" w:after="120"/>
              <w:rPr>
                <w:rFonts w:cs="Arial"/>
                <w:b w:val="0"/>
                <w:lang w:eastAsia="en-NZ"/>
              </w:rPr>
            </w:pPr>
            <w:r w:rsidRPr="00BE00C7">
              <w:rPr>
                <w:rFonts w:cs="Arial"/>
                <w:b w:val="0"/>
                <w:lang w:eastAsia="en-NZ"/>
              </w:rPr>
              <w:t>Care plans are not updated in line with assessment findings, for example, management strategies for caring for a resident with Hepatitis C, management of potential risks of a resident on warfarin, management of the potential risk of a pressure injury (and subsequent development of), individualised management strategies for residents with histories of shortness of breath, reference to a wound and directions on a wound-care plan.</w:t>
            </w:r>
          </w:p>
          <w:p w:rsidR="00EB7645" w:rsidRPr="00BE00C7" w:rsidP="00BE00C7">
            <w:pPr>
              <w:pStyle w:val="OutcomeDescription"/>
              <w:spacing w:before="120" w:after="120"/>
              <w:rPr>
                <w:rFonts w:cs="Arial"/>
                <w:b w:val="0"/>
                <w:lang w:eastAsia="en-NZ"/>
              </w:rPr>
            </w:pPr>
            <w:r w:rsidRPr="00BE00C7">
              <w:rPr>
                <w:rFonts w:cs="Arial"/>
                <w:b w:val="0"/>
                <w:lang w:eastAsia="en-NZ"/>
              </w:rPr>
              <w:t>A resident who fell and sustained a head injury, has no post fall assessment. An accident and incident form has no corrective actions implemented to address the event and to reduce risks around further falls. There is no evidence a post fall assessment was undertaken (refer criterion 1.2.3.5 and 1.2.3.8).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notes for all residents are recorded on one page by care staff and then transcribed electronically into the interRAI care plan by the RN. The intention is for care staff to input and read progress notes electronically. At the time of audit however, care staff have no access to the electronic progress notes. The service was advised to stop this practice and revert to the previous process of care staff handwriting progress notes.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admissions have an initial care plan to guide staff in the residents’ management in the first three weeks prior to a long-term care plan being developed.</w:t>
            </w:r>
          </w:p>
          <w:p w:rsidR="00EB7645" w:rsidRPr="00BE00C7" w:rsidP="00BE00C7">
            <w:pPr>
              <w:pStyle w:val="OutcomeDescription"/>
              <w:spacing w:before="120" w:after="120"/>
              <w:rPr>
                <w:rFonts w:cs="Arial"/>
                <w:b w:val="0"/>
                <w:lang w:eastAsia="en-NZ"/>
              </w:rPr>
            </w:pPr>
            <w:r w:rsidRPr="00BE00C7">
              <w:rPr>
                <w:rFonts w:cs="Arial"/>
                <w:b w:val="0"/>
                <w:lang w:eastAsia="en-NZ"/>
              </w:rPr>
              <w:t>Care plans are not consistently reviewed every six months or as residents’ needs change.</w:t>
            </w:r>
          </w:p>
          <w:p w:rsidR="00EB7645" w:rsidRPr="00BE00C7" w:rsidP="00BE00C7">
            <w:pPr>
              <w:pStyle w:val="OutcomeDescription"/>
              <w:spacing w:before="120" w:after="120"/>
              <w:rPr>
                <w:rFonts w:cs="Arial"/>
                <w:b w:val="0"/>
                <w:lang w:eastAsia="en-NZ"/>
              </w:rPr>
            </w:pPr>
            <w:r w:rsidRPr="00BE00C7">
              <w:rPr>
                <w:rFonts w:cs="Arial"/>
                <w:b w:val="0"/>
                <w:lang w:eastAsia="en-NZ"/>
              </w:rPr>
              <w:t>Care plans, progress notes and updates on care are electronic and are not accessible to care staff.</w:t>
            </w:r>
          </w:p>
          <w:p w:rsidR="00EB7645" w:rsidRPr="00BE00C7" w:rsidP="00BE00C7">
            <w:pPr>
              <w:pStyle w:val="OutcomeDescription"/>
              <w:spacing w:before="120" w:after="120"/>
              <w:rPr>
                <w:rFonts w:cs="Arial"/>
                <w:b w:val="0"/>
                <w:lang w:eastAsia="en-NZ"/>
              </w:rPr>
            </w:pPr>
            <w:r w:rsidRPr="00BE00C7">
              <w:rPr>
                <w:rFonts w:cs="Arial"/>
                <w:b w:val="0"/>
                <w:lang w:eastAsia="en-NZ"/>
              </w:rPr>
              <w:t>Care plans are not updated in line with assessment findings and documentation of the required management strategies</w:t>
            </w:r>
          </w:p>
          <w:p w:rsidR="00EB7645" w:rsidRPr="00BE00C7" w:rsidP="00BE00C7">
            <w:pPr>
              <w:pStyle w:val="OutcomeDescription"/>
              <w:spacing w:before="120" w:after="120"/>
              <w:rPr>
                <w:rFonts w:cs="Arial"/>
                <w:b w:val="0"/>
                <w:lang w:eastAsia="en-NZ"/>
              </w:rPr>
            </w:pPr>
            <w:r w:rsidRPr="00BE00C7">
              <w:rPr>
                <w:rFonts w:cs="Arial"/>
                <w:b w:val="0"/>
                <w:lang w:eastAsia="en-NZ"/>
              </w:rPr>
              <w:t>Progress notes are written by care staff on a one page document that records all the residents. The comments are transcribed electronically in the interRAI care plan by the RN, however care staff have no access to this information.</w:t>
            </w:r>
          </w:p>
          <w:p w:rsidR="00EB7645" w:rsidRPr="00BE00C7" w:rsidP="00BE00C7">
            <w:pPr>
              <w:pStyle w:val="OutcomeDescription"/>
              <w:spacing w:before="120" w:after="120"/>
              <w:rPr>
                <w:rFonts w:cs="Arial"/>
                <w:b w:val="0"/>
                <w:lang w:eastAsia="en-NZ"/>
              </w:rPr>
            </w:pPr>
            <w:r w:rsidRPr="00BE00C7">
              <w:rPr>
                <w:rFonts w:cs="Arial"/>
                <w:b w:val="0"/>
                <w:lang w:eastAsia="en-NZ"/>
              </w:rPr>
              <w:t>No evidence was sighted of evaluation of the residents’ care plans.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service delivery plans are accessible to all staff, describe fully the required support the resident requires and evaluate the effectiveness of the support to ensure the desired outcome is achieved.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Two showers have had an upgrade in wall surfaces to ensure the area is easily cleaned.  Another shower/toilet and the laundry still have not been refurbished and have surfaces that are difficult to clean. The manager reports that approval has been provided to have all surfaces remedied.</w:t>
            </w:r>
          </w:p>
          <w:p w:rsidR="00EB7645" w:rsidRPr="00BE00C7" w:rsidP="00BE00C7">
            <w:pPr>
              <w:pStyle w:val="OutcomeDescription"/>
              <w:spacing w:before="120" w:after="120"/>
              <w:rPr>
                <w:rFonts w:cs="Arial"/>
                <w:b w:val="0"/>
                <w:lang w:eastAsia="en-NZ"/>
              </w:rPr>
            </w:pPr>
            <w:r w:rsidRPr="00BE00C7">
              <w:rPr>
                <w:rFonts w:cs="Arial"/>
                <w:b w:val="0"/>
                <w:lang w:eastAsia="en-NZ"/>
              </w:rPr>
              <w:t>The service did not have available the current NZ Fire Service approved evacuation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Surfaces in the laundry and one shower/toilet walls are compromised making it difficult for effective cleaning. </w:t>
            </w:r>
          </w:p>
          <w:p w:rsidR="00EB7645" w:rsidRPr="00BE00C7" w:rsidP="00BE00C7">
            <w:pPr>
              <w:pStyle w:val="OutcomeDescription"/>
              <w:spacing w:before="120" w:after="120"/>
              <w:rPr>
                <w:rFonts w:cs="Arial"/>
                <w:b w:val="0"/>
                <w:lang w:eastAsia="en-NZ"/>
              </w:rPr>
            </w:pPr>
            <w:r w:rsidRPr="00BE00C7">
              <w:rPr>
                <w:rFonts w:cs="Arial"/>
                <w:b w:val="0"/>
                <w:lang w:eastAsia="en-NZ"/>
              </w:rPr>
              <w:t>There is no available NZ Fire Service approved evacuation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surfaces and shower walls are repaired to ensure surface integrity and effective cleaning, and an approved NZ fire service evacuation plan is required.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3.1.3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clearly defined and documented infection control programme that is reviewed at least annually.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clearly defined infection control programme; however, documentation and interview with staff evidence this has not been reviewed yearly.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has not been reviewed yearly.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the infection control programme is reviewed yearly.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3.1.9</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and/or consumers and visitors suffering from, or exposed to and susceptible to, infectious diseases should be prevented from exposing others while infectious.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Over the past three months, there has been several ongoing ‘flu like’ and gastro intestinal illnesses at Wensley House. The advice of a community laboratory, based on the information provided, has been sought, and general infection control practices been enhanced.  Over the past three weeks however, ten residents and four staff have experienced gastro-intestinal disturbances, some have resolved, and some remain ongoing. Residents are being placed in isolation. Documentation, interviews and observation have not assessed this as an outbreak, and subsequently no outbreak management strategies have been implemented. Public health has not been notified.</w:t>
            </w:r>
          </w:p>
          <w:p w:rsidR="00EB7645" w:rsidRPr="00BE00C7" w:rsidP="00BE00C7">
            <w:pPr>
              <w:pStyle w:val="OutcomeDescription"/>
              <w:spacing w:before="120" w:after="120"/>
              <w:rPr>
                <w:rFonts w:cs="Arial"/>
                <w:b w:val="0"/>
                <w:lang w:eastAsia="en-NZ"/>
              </w:rPr>
            </w:pPr>
            <w:r w:rsidRPr="00BE00C7">
              <w:rPr>
                <w:rFonts w:cs="Arial"/>
                <w:b w:val="0"/>
                <w:lang w:eastAsia="en-NZ"/>
              </w:rPr>
              <w:t>Staff verify no increased infection control/outbreak management training has been provided.</w:t>
            </w:r>
          </w:p>
          <w:p w:rsidR="00EB7645" w:rsidRPr="00BE00C7" w:rsidP="00BE00C7">
            <w:pPr>
              <w:pStyle w:val="OutcomeDescription"/>
              <w:spacing w:before="120" w:after="120"/>
              <w:rPr>
                <w:rFonts w:cs="Arial"/>
                <w:b w:val="0"/>
                <w:lang w:eastAsia="en-NZ"/>
              </w:rPr>
            </w:pPr>
            <w:r w:rsidRPr="00BE00C7">
              <w:rPr>
                <w:rFonts w:cs="Arial"/>
                <w:b w:val="0"/>
                <w:lang w:eastAsia="en-NZ"/>
              </w:rPr>
              <w:t>The resident with Hepatatis C, has no documented evidence of a plan in place regarding the risk management strategies required to manage a resident with Hepatitis C</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Outbreak management strategies have not been implemented following several residents and staff experiencing a gastro-intestinal illness. A resident with Hepatitis C has no plan in place identifying strategies to manage the risk.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public health is notified of the current gastro-intestinal illness and evidence of ongoing competency in the management of outbreaks. Provide evidence strategies are in place to manage the resident with Hepatitis C</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3.2.1</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team/personnel and/or committee shall comprise, or have access to, persons with the range of skills, expertise, and resources necessary to achieve the requirements of this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access to experts with skills in infection prevention and control, however has no formal training and interviews verify is unaware that there is a gastrointestinal outbreak occurring and the significance of outbreak management. There is no strategies in place to guide staff to manage the resident with Hepatitis C</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has no formal training in infection prevention and control.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the infection control co-ordinator is skilled in infection control.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Experion Care NZ Limited - Wensley House</w:t>
    </w:r>
    <w:bookmarkEnd w:id="58"/>
    <w:r>
      <w:rPr>
        <w:rFonts w:cs="Arial"/>
        <w:sz w:val="16"/>
        <w:szCs w:val="20"/>
      </w:rPr>
      <w:tab/>
      <w:t xml:space="preserve">Date of Audit: </w:t>
    </w:r>
    <w:bookmarkStart w:id="59" w:name="AuditStartDate1"/>
    <w:r>
      <w:rPr>
        <w:rFonts w:cs="Arial"/>
        <w:sz w:val="16"/>
        <w:szCs w:val="20"/>
      </w:rPr>
      <w:t>15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