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Kamo Home and Hospital Limited - Parahaki 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Kamo Home &amp; Village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Parahaki 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9 May 2018</w:t>
      </w:r>
      <w:bookmarkEnd w:id="7"/>
      <w:r w:rsidRPr="009418D4">
        <w:rPr>
          <w:rFonts w:cs="Arial"/>
        </w:rPr>
        <w:tab/>
        <w:t xml:space="preserve">End date: </w:t>
      </w:r>
      <w:bookmarkStart w:id="8" w:name="AuditEndDate"/>
      <w:r w:rsidR="00A4268A">
        <w:rPr>
          <w:rFonts w:cs="Arial"/>
        </w:rPr>
        <w:t>10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Parahaki Court is one of three aged related residential care services operated by Kamo Home and Village Charitable Trust and provides care for up to 25 residents requiring rest home level care. At the time of this certification audit 24 beds were occupied.</w:t>
      </w:r>
    </w:p>
    <w:p w:rsidRPr="00A4268A">
      <w:pPr>
        <w:spacing w:before="240" w:line="276" w:lineRule="auto"/>
        <w:rPr>
          <w:rFonts w:eastAsia="Calibri"/>
        </w:rPr>
      </w:pPr>
      <w:r w:rsidRPr="00A4268A">
        <w:rPr>
          <w:rFonts w:eastAsia="Calibri"/>
        </w:rPr>
        <w:t xml:space="preserve">This audit was conducted against the Health and Disability Services Standards and the provider’s contract with the district health board. The audit process included the review of policies, procedures, residents and staff files, observations and interviews with residents, families, a general practitioner, the chairman of the board of trustees, management and staff. </w:t>
      </w:r>
    </w:p>
    <w:p w:rsidRPr="00A4268A">
      <w:pPr>
        <w:spacing w:before="240" w:line="276" w:lineRule="auto"/>
        <w:rPr>
          <w:rFonts w:eastAsia="Calibri"/>
        </w:rPr>
      </w:pPr>
      <w:r w:rsidRPr="00A4268A">
        <w:rPr>
          <w:rFonts w:eastAsia="Calibri"/>
        </w:rPr>
        <w:t>All residents and family members interviewed were very satisfied with staff, and the services provided.</w:t>
      </w:r>
    </w:p>
    <w:p w:rsidRPr="00A4268A">
      <w:pPr>
        <w:spacing w:before="240" w:line="276" w:lineRule="auto"/>
        <w:rPr>
          <w:rFonts w:eastAsia="Calibri"/>
        </w:rPr>
      </w:pPr>
      <w:r w:rsidRPr="00A4268A">
        <w:rPr>
          <w:rFonts w:eastAsia="Calibri"/>
        </w:rPr>
        <w:t>There are two areas identified for improvement related to staff training, and aspects related to the use of enablers.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provided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links with a range of specialist health care providers to support best practice and meet resident’s needs.</w:t>
      </w:r>
    </w:p>
    <w:p w:rsidRPr="00A4268A">
      <w:pPr>
        <w:spacing w:before="240" w:line="276" w:lineRule="auto"/>
        <w:rPr>
          <w:rFonts w:eastAsia="Calibri"/>
        </w:rPr>
      </w:pPr>
      <w:r w:rsidRPr="00A4268A">
        <w:rPr>
          <w:rFonts w:eastAsia="Calibri"/>
        </w:rPr>
        <w:t>Complaint forms are available to residents and family. There have been no complaints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 organisation's philosophy, mission and strategic intent statement are identified in the business, quality and risk plan. Significant changes have occurred since the last audit in developing and implementing a new management structure and associated systems and processes to operate all three aged care facilities owned by Kamo Home and Village Charitable Trust, including Parahaki Court into one organisation. The group general manager, and the other three members of the management team work together, with the Parahaki Court clinical charge nurse, to ensure the services offered meet residents’ needs, legislation and good practice standards.</w:t>
      </w:r>
    </w:p>
    <w:p w:rsidRPr="00A4268A">
      <w:pPr>
        <w:spacing w:before="240" w:line="276" w:lineRule="auto"/>
        <w:rPr>
          <w:rFonts w:eastAsia="Calibri"/>
        </w:rPr>
      </w:pPr>
      <w:r w:rsidRPr="00A4268A">
        <w:rPr>
          <w:rFonts w:eastAsia="Calibri"/>
        </w:rPr>
        <w:t xml:space="preserve">The quality and risk system and processes support effective, timely service delivery. The quality management systems include an internal audit programme, complaints management, incident/accident reporting, corrective action planning, benchmarking (both nationally and with some Australian facilities), hazard management, and infection control data collection. Quality and risk management activities and results are shared with management and staff. Corrective action planning is well documented. </w:t>
      </w:r>
    </w:p>
    <w:p w:rsidRPr="00A4268A">
      <w:pPr>
        <w:spacing w:before="240" w:line="276" w:lineRule="auto"/>
        <w:rPr>
          <w:rFonts w:eastAsia="Calibri"/>
        </w:rPr>
      </w:pPr>
      <w:r w:rsidRPr="00A4268A">
        <w:rPr>
          <w:rFonts w:eastAsia="Calibri"/>
        </w:rPr>
        <w:t>New staff have an orientation. Staff participate in relevant ongoing education. Applicable staff and contractors maintain current annual practising certificates. Residents and family members confirmed during interview that all their needs and wants are met. The service has a documented rationale for staffing which is implemented.</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has processes in place to protect residents, visitors and staff from harm as a result of exposure to waste or infectious substance. </w:t>
      </w:r>
    </w:p>
    <w:p w:rsidRPr="00A4268A">
      <w:pPr>
        <w:spacing w:before="240" w:line="276" w:lineRule="auto"/>
        <w:rPr>
          <w:rFonts w:eastAsia="Calibri"/>
        </w:rPr>
      </w:pPr>
      <w:r w:rsidRPr="00A4268A">
        <w:rPr>
          <w:rFonts w:eastAsia="Calibri"/>
        </w:rPr>
        <w:t>There are documented emergency management response processes which are understood and implemented by staff. This includes six monthly fire drills. The building has a current building warrant of fitness and an approved fire evacuation plan. There have been no significant changes to the facility since the previous audit, with the exception of security cameras being installed.</w:t>
      </w:r>
    </w:p>
    <w:p w:rsidRPr="00A4268A">
      <w:pPr>
        <w:spacing w:before="240" w:line="276" w:lineRule="auto"/>
        <w:rPr>
          <w:rFonts w:eastAsia="Calibri"/>
        </w:rPr>
      </w:pPr>
      <w:r w:rsidRPr="00A4268A">
        <w:rPr>
          <w:rFonts w:eastAsia="Calibri"/>
        </w:rPr>
        <w:t xml:space="preserve">The facilities meet residents’ needs and provide furnishings and equipment that are regularly maintained and updated. Bedroom areas allow residents to move around with or without assistance. There are adequate toilet, bathing and hand washing facilities. </w:t>
      </w:r>
    </w:p>
    <w:p w:rsidRPr="00A4268A">
      <w:pPr>
        <w:spacing w:before="240" w:line="276" w:lineRule="auto"/>
        <w:rPr>
          <w:rFonts w:eastAsia="Calibri"/>
        </w:rPr>
      </w:pPr>
      <w:r w:rsidRPr="00A4268A">
        <w:rPr>
          <w:rFonts w:eastAsia="Calibri"/>
        </w:rPr>
        <w:t xml:space="preserve">The open plan lounge and dining areas meet residents' relaxation, activity and dining needs. </w:t>
      </w:r>
    </w:p>
    <w:p w:rsidRPr="00A4268A">
      <w:pPr>
        <w:spacing w:before="240" w:line="276" w:lineRule="auto"/>
        <w:rPr>
          <w:rFonts w:eastAsia="Calibri"/>
        </w:rPr>
      </w:pPr>
      <w:r w:rsidRPr="00A4268A">
        <w:rPr>
          <w:rFonts w:eastAsia="Calibri"/>
        </w:rPr>
        <w:t>The facility is kept at a suitable temperature. Opening doors and windows creates an air flow for ventilation. The outdoor areas provide furnishings and shade for residents’ use.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Policies and procedures are available for staff on the use of enablers and restraint minimisation practices. The policy and procedures are currently under review. There were no restraints in use during audit. Four residents have enablers in use. Staff are provided with orientation and ongoing education on restraint minimisation and use of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86"/>
        <w:gridCol w:w="1280"/>
        <w:gridCol w:w="102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however not all not all residents using an enabler have a consent form (see criterion 2.1.1.4).   Advance care planning,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and friends.  There is a main lounge and adjourning dining area and outside sitting areas where family and residents can meet.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Parahaki Court implements organisational policies and procedures to ensure complaints processes reflect a fair complaints system that complies with the Code. During interview, residents, family and staff reported their understanding of the complaints process and noted they had no complaints. Complaints / compliment forms are present at the main entrance and include an area for the recording of complaints, feedback and compliments. </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There have been no complaints received from residents or family members, the Ministry of Health or Health and Disability Commissioner since the last audit. An investigation by the DHB into a resident with a pressure injury occurred in September 2017 (refer to 1.2.4).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and discussions with staff. The Code is displayed in the reception area together with information on advocacy services, how to make a complaint and feedback forms.  Orientation of a new resident and their family is a role that the lifestyle activities co-ordinator preforms and includes the orientation of the facility, introduction of key staff and a contact for families needing extra support.   Evidence of this occurring was sighted as being signed and completed on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Residents are encouraged to maintain their independence by continuing to attend community activities, arranging their own visits to the doctor, and participation in clubs of their choosing.   There are currently six residents whom have chosen to keep their own GP and several residents are supported to maintain their independence by continuing to attend activities and groups in the community and complete their own shopping.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 clinical charge nurse (CCN) interviewed reported that there is one resident who affiliates with their Maori culture. There are no barriers in supporting residents who are admitted to the facility who identify as Māori.  There is no specific current Māori health plan, however all values and beliefs are acknowledged with the support of the Te Whare Tapa Wha model and evidenced and integrated into long-term care plans with input from cultural advisers within the local community as required.  Guidance on tikanga best practice is available and is supported by staff who identify as Māori in the facility.  Whanau were not available for interview, however the Māori resident interviewed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initial, long term care plans and interRAI assessments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The CCN/RN has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psychogeriatrician and mental health services for older persons, and education of staff. A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knocking on resident’s doors before entering, day to day conversations observed between staff,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able to speak English at the time of audit, staff able to provide interpretation as and when needed, and the use of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Parahaki Court is one of three aged related care facilities owned and operated by Kamo Home and Village Charitable Trust (KHVCT). Significant governance changes have occurred since the purchase of Parahaki Court, with KHVCT developing and implementing a new governance / management structure. New roles have been developed titled group care manager, group business manager, and group support services manager. The personnel in these roles are responsible for developing and / or reviewing processes and systems to ensure they are current and fit for purpose across all three aged related residential care facilities. Specific roles and responsibilities are detailed in position descriptions and the reporting lines are also detailed in the organisation chart. Activities including (but not limited to) maintenance / facility management, human resources, staff training, quality and risk activities, clinical care, and laundry services are overseen centrally. These roles report to the group general manager, who is responsible to the Board of Trustees. The clinical charge nurse (CCN) role is responsible for ensuring the services provided meets the needs of residents at Parahaki Court on a day to day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Kamo Home and Village Charitable Trust has a documented mission statement, philosophy and values that is focused around faith, and the provision of individualised, quality care. The group manager advised that some aspects are currently under review. </w:t>
            </w:r>
          </w:p>
          <w:p w:rsidR="00EB7645" w:rsidRPr="00BE00C7" w:rsidP="00BE00C7">
            <w:pPr>
              <w:pStyle w:val="OutcomeDescription"/>
              <w:spacing w:before="120" w:after="120"/>
              <w:rPr>
                <w:rFonts w:cs="Arial"/>
                <w:b w:val="0"/>
                <w:lang w:eastAsia="en-NZ"/>
              </w:rPr>
            </w:pPr>
            <w:r w:rsidRPr="00BE00C7">
              <w:rPr>
                <w:rFonts w:cs="Arial"/>
                <w:b w:val="0"/>
                <w:lang w:eastAsia="en-NZ"/>
              </w:rPr>
              <w:t>The Board of Trustees, comprising seven members meets monthly. The meeting is also attended by the group general manager. The chairperson reports having regular meetings or other communications with the group general manager as applicable / required and is satisfied communication is timely and appropriate. Minutes of BOT meetings sighted included discussion on quality and risk, health and safety, future planning, human resources, business opportunities, and the continuum of care. A proposal for the restructure was developed that was subsequently reviewed and approved by the BOT. A more detailed plan related to the implementation was developed including timeframes, and who was responsible for the activities.</w:t>
            </w:r>
          </w:p>
          <w:p w:rsidR="00EB7645" w:rsidRPr="00BE00C7" w:rsidP="00BE00C7">
            <w:pPr>
              <w:pStyle w:val="OutcomeDescription"/>
              <w:spacing w:before="120" w:after="120"/>
              <w:rPr>
                <w:rFonts w:cs="Arial"/>
                <w:b w:val="0"/>
                <w:lang w:eastAsia="en-NZ"/>
              </w:rPr>
            </w:pPr>
            <w:r w:rsidRPr="00BE00C7">
              <w:rPr>
                <w:rFonts w:cs="Arial"/>
                <w:b w:val="0"/>
                <w:lang w:eastAsia="en-NZ"/>
              </w:rPr>
              <w:t>The clinical charge nurse is an experienced aged care registered nurse with a current annual practising certificate. The CCN previously worked at Parahaki Court Rest Home as the nurse / facility manager for 14 years. The CCN is readily available to residents and family as verified by residents and families interviewed. The management team including the CCN monitors the progress in achieving business goals, and resident care needs via day to day care / activities, resident / family feedback and monitoring of the results of quality and risk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CCM participates in relevant ongoing education as required to meet the provider’s contract with Northland District Health Board (NDHB) and has a current interRAI competency.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contract with NDHB for the provision of aged related rest home level care. All except one resident are reported to have been assessed as requiring rest home level care. One resident entered the facility seven weeks prior to audit for respite care (privately funded). Discussions have occurred with the resident / next of kin about the need for the resident to be referred to the NDHB needs assessment service for review of the resident’s ongoing care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general manager is responsible for services in the clinical charge nurse’s absence. The group general manager is a registered nurse with a current annual practising certificate (APC). The group general manager is appropriately experienced, and previously the manager for one of the three aged care facilities owned by KHVCT. The group general manager advises, she is responsible for the management of the service with the assistance of registered nurses that work at other KHVCT facilities to provide the clinical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Parahaki Court has a quality and risk management system which is understood and implemented by service providers. This includes internal audits, satisfaction surveys, incident and accident reporting, benchmarking, health and safety reporting, hazard management, infection control data collection and management, and complaints / compliments management. Restraints are not in use. Regular internal audits are conducted, which cover relevant aspects of service including aspects of care, documentation and medicine management. The quality and risk programme / benchmarking programme previously used by Kamo Home and Village facility has been implemented at Parahaki Court. The results are benchmarked with other providers (both nationally and in Australia). In addition, the number of falls and pressure injuries are benchmarked with other aged residential care facilities within Northland DHB. Quarterly reports are received from both benchmarking organisations that detail Parahaki Court’s position for the included indicators. Benchmarking reports summarise where Parahaki Court features amongst the participating organisations, and the national / international reports clearly details any variation since the last audit (positive, negative or neutral). Parahaki Court is well placed in the Australia / New Zealand data in relation to medicine errors, the results of the medicines and quality of care audits, and  for resident falls with injury. Progress is monitored by the CCN and the group business service manager who provides oversight of the quality and risk programme.</w:t>
            </w:r>
          </w:p>
          <w:p w:rsidR="00EB7645" w:rsidRPr="00BE00C7" w:rsidP="00BE00C7">
            <w:pPr>
              <w:pStyle w:val="OutcomeDescription"/>
              <w:spacing w:before="120" w:after="120"/>
              <w:rPr>
                <w:rFonts w:cs="Arial"/>
                <w:b w:val="0"/>
                <w:lang w:eastAsia="en-NZ"/>
              </w:rPr>
            </w:pPr>
            <w:r w:rsidRPr="00BE00C7">
              <w:rPr>
                <w:rFonts w:cs="Arial"/>
                <w:b w:val="0"/>
                <w:lang w:eastAsia="en-NZ"/>
              </w:rPr>
              <w:t>A resident and family satisfaction survey has recently commenced. This is the first formal survey completed since the facility’s change of ownership. No responses have been received as yet. Staff, resident and family interviewed expressed a high level of satisfaction about the services provided at Parahaki Court.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an issue or deficit is found, a corrective action is put in place to address the situation. Corrective actions were developed and implemented. Quality information is shared with all staff via shift handover as well as via the monthly staff meetings. The minutes of staff meetings are made available to staff. Staff interviewed verified they were kept well informed of relevant quality and risk information. Opportunities for improvement are discussed, along with the organisation’s expectations / policies. Quality and risk activities and outcomes are also discussed at the monthly management meeting that is attended by the group general manager, the group care manager, the group business services manager and the group support services manager. Other meetings are held by the group care manager with the clinical charge nurses of all three KHVCT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Meetings are held three monthly with residents to obtain resident feedback on services, food, and activities as well as obtain information for future planning. The minutes of the recent meetings were sighted by the auditor reviewing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were readily available for staff. Policies, and procedures in use are now those used KHVCT wide. Policies are reviewed at least every two years or sooner where required and are approved by the group general manager. Procedures are reviewed in response to changes in policy, or where necessary in response to incidents / accidents, or where processes / systems are identified as needing improvement. Process maps are maintained electronically. The current version of associated procedures and template forms are embedded in the process map to ensure the most current version of documents is available and used at the time. One paper copy of documents is available for staff. The group business services manager is responsible for document control processes. Policies and procedure are discussed during the staff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interviewed expressed a high level of satisfaction about the services provided at Parahaki Court.</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 and risks are identified in the risk and hazard register. These contains potential and actual hazards and risks common for all three facilities, as well as individual facility specific hazards and risks. Mitigation strategies have been documented. Staff confirmed that they understood and implemented documented hazard identification processes. Maintenance issues are reported in real time and the records sighted verified reported events have been promptly addressed. The group support services manager advises all requests must be responded to within three working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details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are being reported in a timely manner and disclosed with the resident and/or designated next of kin. This was verified by residents and all family members interviewed. A review of reported events including falls, skin tears, and a pressure injury demonstrated that incident reports are completed, investigated and responded to in a timely manner. Staff communicated incidents and events to oncoming staff via the shift handover. Events have been discussed with staff at the staff meetings as verified by interview and detailed in meeting minutes sighted. Incidents (eg, falls and wounds) are included / summarised during the interRAI reviews for individual residents. The incident register is able to be searched by resident, date, and type of event, as well as other components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benchmarking falls and pressure injury rates per 1000 occupied bed days with other aged residential care facilities in NDHB region. There has been a reduction is falls since August / September 2017. One resident with a grade two pressure injury in February 2018, has been included into the Kamo Home and Village data as the resident was transferred to a higher level of care. There has been a total of two residents with pressure injuries at Parahaki Court since the change in rest home ownership. </w:t>
            </w:r>
          </w:p>
          <w:p w:rsidR="00EB7645" w:rsidRPr="00BE00C7" w:rsidP="00BE00C7">
            <w:pPr>
              <w:pStyle w:val="OutcomeDescription"/>
              <w:spacing w:before="120" w:after="120"/>
              <w:rPr>
                <w:rFonts w:cs="Arial"/>
                <w:b w:val="0"/>
                <w:lang w:eastAsia="en-NZ"/>
              </w:rPr>
            </w:pPr>
            <w:r w:rsidRPr="00BE00C7">
              <w:rPr>
                <w:rFonts w:cs="Arial"/>
                <w:b w:val="0"/>
                <w:lang w:eastAsia="en-NZ"/>
              </w:rPr>
              <w:t>The group general manager advised a total of two essential notifications have been made by KHVCT in relation to Parahaki Court since the last audit. This included a resident with a pressure injury. A review by the DHB occurred in September 2017 in relation to pressure injury prevention and management processes. Air mattresses are now in use for residents at increased risk. Staff have been provided with comprehensive education on pressure injury prevention, wound care plans are documented, and wounds monitored. The group general manager is able to detail the other type of events that require reporting.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Copies of the annual practising certificates (APCs) were sighted for the three general practitioners (GPs), the five pharmacists, the podiatrist, the physiotherapist, the group general manager, and the clinical charge nurse.</w:t>
            </w:r>
          </w:p>
          <w:p w:rsidR="00EB7645" w:rsidRPr="00BE00C7" w:rsidP="00BE00C7">
            <w:pPr>
              <w:pStyle w:val="OutcomeDescription"/>
              <w:spacing w:before="120" w:after="120"/>
              <w:rPr>
                <w:rFonts w:cs="Arial"/>
                <w:b w:val="0"/>
                <w:lang w:eastAsia="en-NZ"/>
              </w:rPr>
            </w:pPr>
            <w:r w:rsidRPr="00BE00C7">
              <w:rPr>
                <w:rFonts w:cs="Arial"/>
                <w:b w:val="0"/>
                <w:lang w:eastAsia="en-NZ"/>
              </w:rPr>
              <w:t>Recruitment processes includes completing an application form, conducting interviews and reference checks. Recruitment and training records of staff employed by the previous owner are maintained in a historic file. New personal files have been created that include the job description, confidentiality agreement, health and safety induction record and annual practising certificate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job description / employment contract and confidentiality documents include a statement advising staff of privacy / confidentiality requirements. Annual performance appraisals have been undertaken with staff who have been employed by KHVCT for 12 months or longer. Mentoring / coaching meetings also occur in-between times.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employees are required to complete a health and safety induction and an orientation programme relevant to their role. A workbook / checklist is utilised to ensure all relevant topics are included. New employees are buddied with senior staff for a number of shifts until the new employee is able to safely work on their own. </w:t>
            </w:r>
          </w:p>
          <w:p w:rsidR="00EB7645" w:rsidRPr="00BE00C7" w:rsidP="00BE00C7">
            <w:pPr>
              <w:pStyle w:val="OutcomeDescription"/>
              <w:spacing w:before="120" w:after="120"/>
              <w:rPr>
                <w:rFonts w:cs="Arial"/>
                <w:b w:val="0"/>
                <w:lang w:eastAsia="en-NZ"/>
              </w:rPr>
            </w:pPr>
            <w:r w:rsidRPr="00BE00C7">
              <w:rPr>
                <w:rFonts w:cs="Arial"/>
                <w:b w:val="0"/>
                <w:lang w:eastAsia="en-NZ"/>
              </w:rPr>
              <w:t>A staff education programme is in place with in-service education identified and provided monthly. An annual competency assessment process is also in place for caregivers and support staff. The competency assessment and associated documentation has not been completed for the support staff. Records are not available to demonstrate one of the two cooks has completed food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details staffing levels and skill mix requirements, and this aligns with the requirements of the provider’s contract with Northland District Health Board (NDHB) and safe staffing indicators. Required staffing numbers and actual staffing numbers are monitored monthly and summarised in reports to the board.</w:t>
            </w:r>
          </w:p>
          <w:p w:rsidR="00EB7645" w:rsidRPr="00BE00C7" w:rsidP="00BE00C7">
            <w:pPr>
              <w:pStyle w:val="OutcomeDescription"/>
              <w:spacing w:before="120" w:after="120"/>
              <w:rPr>
                <w:rFonts w:cs="Arial"/>
                <w:b w:val="0"/>
                <w:lang w:eastAsia="en-NZ"/>
              </w:rPr>
            </w:pPr>
            <w:r w:rsidRPr="00BE00C7">
              <w:rPr>
                <w:rFonts w:cs="Arial"/>
                <w:b w:val="0"/>
                <w:lang w:eastAsia="en-NZ"/>
              </w:rPr>
              <w:t>The current roster was reviewed. Where there are changes in hours worked different to that noted on the roster; these changes are recorded on the rosters. The rosters sighted demonstrated that there is a clinical charge nurse (CCN) is on duty Monday to Friday days, for 40 hours a week. The CCN is no longer responsible for most of the human resource activities, overseeing maintenance, housekeeping and food services, or facilitating education as these and other activities are now overseen by the four members of the KMVCT group management team. This enables the CCN to be focused on resident clinical care. At least one day a week an additional caregiver is rostered on the morning shift to enable the CCN to undertake activities including interRAI assessments. An additional caregiver has been rostered on duty during the audit to free up the CCN to participate in the audit.</w:t>
            </w:r>
          </w:p>
          <w:p w:rsidR="00EB7645" w:rsidRPr="00BE00C7" w:rsidP="00BE00C7">
            <w:pPr>
              <w:pStyle w:val="OutcomeDescription"/>
              <w:spacing w:before="120" w:after="120"/>
              <w:rPr>
                <w:rFonts w:cs="Arial"/>
                <w:b w:val="0"/>
                <w:lang w:eastAsia="en-NZ"/>
              </w:rPr>
            </w:pPr>
            <w:r w:rsidRPr="00BE00C7">
              <w:rPr>
                <w:rFonts w:cs="Arial"/>
                <w:b w:val="0"/>
                <w:lang w:eastAsia="en-NZ"/>
              </w:rPr>
              <w:t>The group care manager has 10 hours per week of time allocated to Parahaki Court to support the CCN with clinical care and activities. Some of this time is spent on site, and other activities undertaken that are office based (eg, planning for the change to an electronic medicine management system). The group care manager is expected to be on site at least once a week, although this has not occurred for a variety of reasons in the three weeks prior to audit.</w:t>
            </w:r>
          </w:p>
          <w:p w:rsidR="00EB7645" w:rsidRPr="00BE00C7" w:rsidP="00BE00C7">
            <w:pPr>
              <w:pStyle w:val="OutcomeDescription"/>
              <w:spacing w:before="120" w:after="120"/>
              <w:rPr>
                <w:rFonts w:cs="Arial"/>
                <w:b w:val="0"/>
                <w:lang w:eastAsia="en-NZ"/>
              </w:rPr>
            </w:pPr>
            <w:r w:rsidRPr="00BE00C7">
              <w:rPr>
                <w:rFonts w:cs="Arial"/>
                <w:b w:val="0"/>
                <w:lang w:eastAsia="en-NZ"/>
              </w:rPr>
              <w:t>There are normally two caregivers rostered to work on the morning and afternoon shift with one staff member finishing at 1.30 pm and the other staff member working till the shift change. There are two caregivers rostered on the afternoon shift with one rostered to work from 4 pm till 9 pm and one for the entire shift. There is one caregiver on duty from 9 pm to 6.45 am. A senior caregiver is on duty at all times. The senior caregivers and the CCN have a current medicine competency and first aid certificate. The caregivers interviewed advise if advice or support is required afterhours, they phone the RN on duty at Kamo Home and Village.</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no staff working towards completing an industry approved qualification. However, records sighted identify four staff have an industry approved qualification or equivalency based on experience at level three, four staff at level four, and two staff have a level two qualification.</w:t>
            </w:r>
          </w:p>
          <w:p w:rsidR="00EB7645" w:rsidRPr="00BE00C7" w:rsidP="00BE00C7">
            <w:pPr>
              <w:pStyle w:val="OutcomeDescription"/>
              <w:spacing w:before="120" w:after="120"/>
              <w:rPr>
                <w:rFonts w:cs="Arial"/>
                <w:b w:val="0"/>
                <w:lang w:eastAsia="en-NZ"/>
              </w:rPr>
            </w:pPr>
            <w:r w:rsidRPr="00BE00C7">
              <w:rPr>
                <w:rFonts w:cs="Arial"/>
                <w:b w:val="0"/>
                <w:lang w:eastAsia="en-NZ"/>
              </w:rPr>
              <w:t>All laundry services are provided by staff in the centralised laundry at Kamo Home and Village facility.  A housekeeper is rostered on duty 9 am to 1 pm, seven days a week. A cook is rostered on duty from 7 am to 3.30 pm, seven days a week. Two staff share this responsibility. The main meal is provided at lunchtime.  Four staff based at Kamo Home and Village share responsibilities for facility management, maintenance, gardening and repairs.</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weekdays by one of the four activities staff based at Kamo Home and Village, normally from 9 am to 3pm. One day a fortnight a senior caregiver at Parahaki Court facilitates the programme from 9 am to 2pm. Caregivers and housekeeping staff interviewed verified staffing is usually as detailed above.</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family member interviewed confirmed their personal and other care needs are being well met. Staff spoke positively about how they assist new residents with diminished mobility and encourage their participation in day to day activities. As a result, significant improvements in at least one resident’s mobility was reported to have occurred.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group business services manager interviewed reported that the most recent archived records are held securely on site, older archived files are also stored at Kamo home and Village and then transferred to and stored at a professional secure location of site (not observed at time of audit) and are readily retrievable using a sighted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details,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 CCN interviewed reported that there is open communication between all services, the resident and the family/whānau.  At the time of transition between services, appropriate information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paper-based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two cooks, afternoon kitchen assistant, and supporting care staff,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and registration issued by the Whangarei city council expires on the 31 January 2019.  Food temperatures, including for high risk items, are monitored appropriately and recorded as part of the plan.  Kitchen assistants and care staff have completed relevant food handling training, however records were not available to demonstrate one of the two cooks has completed industry approved training on food safety (see criterion 1.2.7.5).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The kitchen currently supports six residents requiring a modified textured diet and one resident who is vegan.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were no recent examples of this occurring. 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and nutritional screening, as a means to identify any deficits and to inform care planning. The sample of care plans reviewed had an integrated range of resident-related information; however, not all residents who are supported by an enabler have this information documented in their interRAI assessment (see criterion 2.1.1.4).  Twenty three of 24 residents have a current interRAI assessment completed by the CCN/RN trained interRAI assessor on site.  One resident entered the facility seven weeks prior to audit for respite care (privately funded) having required surgery following a fall at home.  There was evidence of an initial assessment, short and long-term care plans.  Discussions had occurred with the resident and their family and a needs assessment referral had been requested at the time of audit.  The CCN is also having discussions with family due to one resident admitted in 2014 now requiring a higher level of care due to significant reduced mobility.  The CCN interviewed reported that there are no residents at the time of audit with pressure injuries.  The wound management log identified two residents supported with skin tears and one resident requiring a protective dressing due to exploration surgery in an acute setting.  All three residents are having regular dressings as sighted by individual wound management plans, and supportive equipment (eg, air mattresses), and have been seen by the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resident is identified with a pressure injury the CCN interviewed reported that this information is entered into the pressure injury register.  An incident form is completed, and a wound care management plan is developed in association with assessments to assess skin integrity.  The GP is involved and if a wound is not healing a referral is sent to the district nurse for wound specialist advice.  A pressure injury management chart is also commenced which identifies date and time of equipment checks, such as the air mattress, skin checks and repositioning of the resident.  Residents and families confirmed their involvement in the assessment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however, not all residents with an enabler had this identified in their care plan (please see criterion 2.1.1.4).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separate care staff and CCN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communication and care provided is excellent.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overseen by the resident lifestyle co-ordinator (who oversees the three facilities) and five activities staff whom are rostered to support the residents Monday to Friday from 9.30 am – 3.30 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individually and as a group. The resident’s activity needs are evaluated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families/whānau are involved in evaluating and improving the programme through residents’ meetings and day to day discussions. Residents interviewed confirmed they find the programme interactive and enjoy living close to town, being able to maintain their independence and/or be supported with their day to day activities of living. This includes the four van outings a month, supporting all residents with different mobility needs to remain connected with the community.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there are six residents who choose to use another medical practitioner. If the need for other non-urgent services are indicated or requested, the GP or CCN/RN sends a referral to seek specialist input.  Copies of referrals were sighted in residents’ files, including to the physiotherapist and mental health services for older persons.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detail how waste is to be segregated and disposed. The policy content aligns with current accepted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Chemicals sighted were stored in designated and secure areas. Material safety data sheets detailing actions to take in the event of exposure were sighted for chemicals in use. Applicable staff have been provided with training on chemical safety and handling.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personal protective equipment (PPE) was available on site including disposable gloves, long sleeve plastic gowns, masks, and face protection. An emergency kit with PPE is also available for use in an outbreak or other significant event.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advised they would report inadvertent exposures to hazardous substances and blood and body fluids via the incident reporting system. Staff confirmed receiving education on handling chemicals and waste as part of health and safety induction and orientation.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(BWOF) with an expiry 1 September 2018. Ongoing checks to maintain the BWOF are occurring. Another company undertakes performance monitoring of clinical equipment and provides a written summary. Electrical equipment sighted had evidence of current electrical testing and tag checks. Electrical testing of new resident’s personal electrical equipment is undertaken shortly after admission, and annually thereafter. Clinical equipment checked at random had a current performance validation, with the exception of one air mattress which is just overdue testing. Maintenance requests are identified and documented by staff when issues are noted. Requested tasks have been signed off as completed.</w:t>
            </w:r>
          </w:p>
          <w:p w:rsidR="00EB7645" w:rsidRPr="00BE00C7" w:rsidP="00BE00C7">
            <w:pPr>
              <w:pStyle w:val="OutcomeDescription"/>
              <w:spacing w:before="120" w:after="120"/>
              <w:rPr>
                <w:rFonts w:cs="Arial"/>
                <w:b w:val="0"/>
                <w:lang w:eastAsia="en-NZ"/>
              </w:rPr>
            </w:pPr>
            <w:r w:rsidRPr="00BE00C7">
              <w:rPr>
                <w:rFonts w:cs="Arial"/>
                <w:b w:val="0"/>
                <w:lang w:eastAsia="en-NZ"/>
              </w:rPr>
              <w:t>The facility vehicle has a current registration and warrant of fitness.</w:t>
            </w:r>
          </w:p>
          <w:p w:rsidR="00EB7645" w:rsidRPr="00BE00C7" w:rsidP="00BE00C7">
            <w:pPr>
              <w:pStyle w:val="OutcomeDescription"/>
              <w:spacing w:before="120" w:after="120"/>
              <w:rPr>
                <w:rFonts w:cs="Arial"/>
                <w:b w:val="0"/>
                <w:lang w:eastAsia="en-NZ"/>
              </w:rPr>
            </w:pPr>
            <w:r w:rsidRPr="00BE00C7">
              <w:rPr>
                <w:rFonts w:cs="Arial"/>
                <w:b w:val="0"/>
                <w:lang w:eastAsia="en-NZ"/>
              </w:rPr>
              <w:t>There is a covered front entrance area that residents and family can use, as well as furniture out the back of the rest home. These are appropriately furnished and include shade. Residents were observed to be mobilising independently including with the use of a mobility device in their bedrooms and throughout the rest home communal areas and outside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internal audits detail that the temperature of hot water is below 45 degrees Celsius in the areas tested, which rotates each month. The hot water temperature of rooms is sampled to ensure at least one room from each of the four gas hot water califonts is sampled each time. The results of the monthly tests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Hand basins are present in each resident’s bedroom or ensuite. Ensuite toilets are present in 18 of the residents’ bedrooms. Waterless hand gel is also available for staff and residents at locations around the facility. There are four showers for resident use. </w:t>
            </w:r>
          </w:p>
          <w:p w:rsidR="00EB7645" w:rsidRPr="00BE00C7" w:rsidP="00BE00C7">
            <w:pPr>
              <w:pStyle w:val="OutcomeDescription"/>
              <w:spacing w:before="120" w:after="120"/>
              <w:rPr>
                <w:rFonts w:cs="Arial"/>
                <w:b w:val="0"/>
                <w:lang w:eastAsia="en-NZ"/>
              </w:rPr>
            </w:pPr>
            <w:r w:rsidRPr="00BE00C7">
              <w:rPr>
                <w:rFonts w:cs="Arial"/>
                <w:b w:val="0"/>
                <w:lang w:eastAsia="en-NZ"/>
              </w:rPr>
              <w:t>There are separate bathroom facilities for staff to use. Privacy locks and signs are present on communal bathroom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bedrooms are single occupancy. The rooms all contain space for the residents, personal possessions and use of mobility devices, if required. Residents were sighted mobilising inside the rest home independently, including while using a mobility aid.</w:t>
            </w:r>
          </w:p>
          <w:p w:rsidR="00EB7645" w:rsidRPr="00BE00C7" w:rsidP="00BE00C7">
            <w:pPr>
              <w:pStyle w:val="OutcomeDescription"/>
              <w:spacing w:before="120" w:after="120"/>
              <w:rPr>
                <w:rFonts w:cs="Arial"/>
                <w:b w:val="0"/>
                <w:lang w:eastAsia="en-NZ"/>
              </w:rPr>
            </w:pPr>
            <w:r w:rsidRPr="00BE00C7">
              <w:rPr>
                <w:rFonts w:cs="Arial"/>
                <w:b w:val="0"/>
                <w:lang w:eastAsia="en-NZ"/>
              </w:rPr>
              <w:t>The staff interviewed advised there is sufficient space for the residents to mobilise, including when assistance was required. The residents and family members interviewed confirmed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single occupancy rooms. There are a number of other areas that residents can use for activities or to meet with family and friends. This includes the open planned lounge and dining room, and outside areas. The residents and family members interviewed confirmed that there is sufficient space available for residents and support persons to use in addition to the residents’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activity lists detail how the cleaning and laundry services are to be provided. All laundry including resident’s personal clothing is sent to Kamo Home and Village daily and washed and returned. Fragile items can be hung to dry at Parahaki Court or on clothes lines / racks at Kamo Home and Village.</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members interviewed confirmed the rest home is kept very clean and tidy and residents’ laundry is washed and returned in a timely manner. Audits of cleaning and laundry services were undertaken as scheduled and reports demonstrated compliance with the service requirements. The resident satisfaction survey includes questions related to environmental cleanliness and laundry services. This is currently in progress. Chemicals are stored in designated secure cupboards which are locked. A house keeper interviewed confirmed being provided with training on the safe handling of chemicals and had written instructions readily available on the use of products and required cleaning processes / activities. Each resident’s bedroom is ‘spring cleaned’ once a month. A register is kept of when each resident’s room is due and staff indicate once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Instructions for managing emergency exposures to chemicals is readily available to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plan has been approved by the New Zealand Fire Service (NZFS) in a letter dated 17 March 2000. Fire evacuation drills are conducted six monthly, and fire safety procedures discussed with staff as a component of the KHVCT health and safety induction for all staff. A wall mounted summary of the fire evacuation procedure is present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documents provide guidance for staff on responding to civil emergency and disaster events. </w:t>
            </w:r>
          </w:p>
          <w:p w:rsidR="00EB7645" w:rsidRPr="00BE00C7" w:rsidP="00BE00C7">
            <w:pPr>
              <w:pStyle w:val="OutcomeDescription"/>
              <w:spacing w:before="120" w:after="120"/>
              <w:rPr>
                <w:rFonts w:cs="Arial"/>
                <w:b w:val="0"/>
                <w:lang w:eastAsia="en-NZ"/>
              </w:rPr>
            </w:pPr>
            <w:r w:rsidRPr="00BE00C7">
              <w:rPr>
                <w:rFonts w:cs="Arial"/>
                <w:b w:val="0"/>
                <w:lang w:eastAsia="en-NZ"/>
              </w:rPr>
              <w:t>Review of the staff files and training records verified that staff are provided with first aid training, and at least one staff member with a current first aid certificate is rostered on duty each shift.</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supplies available of dry food, lighting, a radio and batteries, and other clinical supplies for use in emergency. A gas BBQ for cooking is available (Stored at Kamo Home and Village) along with spare blankets. Water bottles, and a small water tank is onsite that contained sufficient supplies for use in emergency.  Supplies are checked and rotated as required.</w:t>
            </w:r>
          </w:p>
          <w:p w:rsidR="00EB7645" w:rsidRPr="00BE00C7" w:rsidP="00BE00C7">
            <w:pPr>
              <w:pStyle w:val="OutcomeDescription"/>
              <w:spacing w:before="120" w:after="120"/>
              <w:rPr>
                <w:rFonts w:cs="Arial"/>
                <w:b w:val="0"/>
                <w:lang w:eastAsia="en-NZ"/>
              </w:rPr>
            </w:pPr>
            <w:r w:rsidRPr="00BE00C7">
              <w:rPr>
                <w:rFonts w:cs="Arial"/>
                <w:b w:val="0"/>
                <w:lang w:eastAsia="en-NZ"/>
              </w:rPr>
              <w:t>Call bells are present in the bathrooms and residents’ bedrooms. They alert via an audible sound and notification of the room number/location through to a centralised panel. Three call bells tested at random were fully functioning. All call bells are tested as part of the three-monthly maintenance audits.</w:t>
            </w:r>
          </w:p>
          <w:p w:rsidR="00EB7645" w:rsidRPr="00BE00C7" w:rsidP="00BE00C7">
            <w:pPr>
              <w:pStyle w:val="OutcomeDescription"/>
              <w:spacing w:before="120" w:after="120"/>
              <w:rPr>
                <w:rFonts w:cs="Arial"/>
                <w:b w:val="0"/>
                <w:lang w:eastAsia="en-NZ"/>
              </w:rPr>
            </w:pPr>
            <w:r w:rsidRPr="00BE00C7">
              <w:rPr>
                <w:rFonts w:cs="Arial"/>
                <w:b w:val="0"/>
                <w:lang w:eastAsia="en-NZ"/>
              </w:rPr>
              <w:t>Persons entering the building come to the main entrance. The doors are locked at designated times, although family advise they are given access if presenting after this time. No concerns were expressed by residents or the family member interviewed about security arrangements.</w:t>
            </w:r>
          </w:p>
          <w:p w:rsidR="00EB7645" w:rsidRPr="00BE00C7" w:rsidP="00BE00C7">
            <w:pPr>
              <w:pStyle w:val="OutcomeDescription"/>
              <w:spacing w:before="120" w:after="120"/>
              <w:rPr>
                <w:rFonts w:cs="Arial"/>
                <w:b w:val="0"/>
                <w:lang w:eastAsia="en-NZ"/>
              </w:rPr>
            </w:pPr>
            <w:r w:rsidRPr="00BE00C7">
              <w:rPr>
                <w:rFonts w:cs="Arial"/>
                <w:b w:val="0"/>
                <w:lang w:eastAsia="en-NZ"/>
              </w:rPr>
              <w:t>Caregivers advise they are required to check each resident on shift handover and regularly during the shift. There are new security cameras in use monitoring communal areas, entrances / exits and outside the facility. The group support services manager advises images are filed for up to one month, with stored images being accessible to the senior management team. Images are noted to be checked following some incidents including resident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have a window. Heating is via centralised heating in the bedroom wings and heat pump in the communal areas. Residents and family members interviewed verified the facility is normally suitably warm and ventilated. A lap blanket or jersey is used where applicable to meet individual resident’s needs. Smoking is only allowed in a designated outside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local hospital infection control team.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group care manager (GCM)/registered nurse is the designated IPC coordinator, whose role and responsibilities are defined in a job description. Infection control matters, including surveillance results, are reported monthly to the Group General Manager (GGM), Manager Business Support (MBS) and tabled at the management, infection control, RN monthly and staff meetings.  This management committee includes the GGM, MBS, GCM and CCNs.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eight months.  She has undertaken training in infection prevention and control and attended relevant study days, as verified in training records sighted.  Staff are also supported by an enrolled nurse who completes training throughout the three facility sites.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January 2018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the suitably qualified IPC coordinator and CCN.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urinary tract infection, respiratory tract infection, skin, wound, eye, gastro enteritis and other infections.  The IPC coordinator/registered nurse reviews all reported infections, and these are documented.  New infections and any required management plan are discussed at handover, to ensure early intervention occurs and short-term care plans are developed.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Trends are identified from the past year and this is reported by the manager business support (MBS) to the Group Care Manager (GCM), Group General Manager (GGM), Clinical Charge Nurse (CCN) and staff.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40 infections involving 22 residents since October 2017.  Three residents have been identified with 18 of those 40 infections due to co-morbidities.  One resident has been transferred to hospital level care at their sister facility.  The two remaining residents’ files reviewed highlighted short term and long-term care planning to reduce and minimise the risk of infection.   Care staff interviewed demonstrated knowledge of residents who have a higher risk of infections and the interventions required.  Data is benchmarked externally within the group and QPS three monthly.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on restraint minimisation and safe use and the use of enablers. These documents are under review, in order to provide clearer guidance for staff on the use of restraint and enablers. The use of enablers is not included in the residents’ InterRAI assessments or for one resident in their care plan.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93"/>
        <w:gridCol w:w="1280"/>
        <w:gridCol w:w="7991"/>
        <w:gridCol w:w="1648"/>
        <w:gridCol w:w="15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education programme is in place with in-service education provided monthly. The topics are scheduled to align with Parahaki Court’s contract with NDHB, residents’ care needs, and quality and risk data. Education is planned for the next month and approved by the management team prior. The same in-service education is scheduled to occur at each of the three KHVCT facilities and staff can attend training at any site. The education programme is overseen / facilitated by the KMVCT educator. </w:t>
            </w:r>
          </w:p>
          <w:p w:rsidR="00EB7645" w:rsidRPr="00BE00C7" w:rsidP="00BE00C7">
            <w:pPr>
              <w:pStyle w:val="OutcomeDescription"/>
              <w:spacing w:before="120" w:after="120"/>
              <w:rPr>
                <w:rFonts w:cs="Arial"/>
                <w:b w:val="0"/>
                <w:lang w:eastAsia="en-NZ"/>
              </w:rPr>
            </w:pPr>
            <w:r w:rsidRPr="00BE00C7">
              <w:rPr>
                <w:rFonts w:cs="Arial"/>
                <w:b w:val="0"/>
                <w:lang w:eastAsia="en-NZ"/>
              </w:rPr>
              <w:t>Education topics provided since April 2017 and 2018 year to date includes (but is not limited to); fire safety, Alzheimer’s awareness, skin tear prevention, documentation, pressure injury prevention (three different sessions), falls prevention, concerns /compliments, new policies, manual handling, incontinence, privacy / confidentiality, catering services / maintenance, the Code of Rights and coaching and mentoring. Education is provided by the educators, clinical care managers, registered nurses, or external speakers. Staff can also attend relevant external education. Records of education are maintained and copies of some education certificates are present in the staff files reviewed. There are processes in place to ensure applicable staff have competency for medicines management. An annual competency assessment process is in place for caregivers and this has been completed in sampled files. The annual competency for support service staff (housekeeping and catering staff) has not been completed in all four applicable staff sampled files (the sample was expanded to review this aspect). The competency includes (but is not limited to) locating chemical spill kit, safe food handling, safety procedures, managing challenging behaviours, and emergency preparedness. There are three rating options (requires assistance, independent and can provide support / guide others in the performance). Records are not available to verify one of the two cooks has completed industry approved training in food safety.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out of four support staff have not completed the competency assessment requirements.</w:t>
            </w:r>
          </w:p>
          <w:p w:rsidR="00EB7645" w:rsidRPr="00BE00C7" w:rsidP="00BE00C7">
            <w:pPr>
              <w:pStyle w:val="OutcomeDescription"/>
              <w:spacing w:before="120" w:after="120"/>
              <w:rPr>
                <w:rFonts w:cs="Arial"/>
                <w:b w:val="0"/>
                <w:lang w:eastAsia="en-NZ"/>
              </w:rPr>
            </w:pPr>
            <w:r w:rsidRPr="00BE00C7">
              <w:rPr>
                <w:rFonts w:cs="Arial"/>
                <w:b w:val="0"/>
                <w:lang w:eastAsia="en-NZ"/>
              </w:rPr>
              <w:t>Records are not available to demonstrate one of two cooks has completed industry approved training on food safety.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support staff complete required competencies.  Ensure all staff involved in food service have records of industry approved food safety training.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on restraint minimisation and safe use and the use of enablers. The restraint minimisation policy and associated procedure was updated in April 2018 and is under review again in order to provide more clarity around expectations for staff. The restraint and enabler terminology is used interchangeably in some of the documents.</w:t>
            </w:r>
          </w:p>
          <w:p w:rsidR="00EB7645" w:rsidRPr="00BE00C7" w:rsidP="00BE00C7">
            <w:pPr>
              <w:pStyle w:val="OutcomeDescription"/>
              <w:spacing w:before="120" w:after="120"/>
              <w:rPr>
                <w:rFonts w:cs="Arial"/>
                <w:b w:val="0"/>
                <w:lang w:eastAsia="en-NZ"/>
              </w:rPr>
            </w:pPr>
            <w:r w:rsidRPr="00BE00C7">
              <w:rPr>
                <w:rFonts w:cs="Arial"/>
                <w:b w:val="0"/>
                <w:lang w:eastAsia="en-NZ"/>
              </w:rPr>
              <w:t>There are no restraints currently in use at Parahaki Court. Policy notes enablers promote independence, safety and comfort of residents. Staff interviewed are aware the use of enablers must be voluntary.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for KMVCT is the group care manager. The position role and responsibilities are detailed. Caregivers and the clinical charge nurse interviewed could describe the difference between enablers and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residents have enablers in use (bed loops, and a bed pole). The use of enablers was noted in three of the four applicable residents’ care plans (either long term care plan or short term care plan) sampled. Evidence that the use of enabler is voluntary is via the resident signing their care plan), or obtained separately from one of the resident’s. A combined (three facility) enabler register is used by KHVCT. The use of enablers was not included in any of the interRAI assessments for the four applicable residents. </w:t>
            </w:r>
          </w:p>
          <w:p w:rsidR="00EB7645" w:rsidRPr="00BE00C7" w:rsidP="00BE00C7">
            <w:pPr>
              <w:pStyle w:val="OutcomeDescription"/>
              <w:spacing w:before="120" w:after="120"/>
              <w:rPr>
                <w:rFonts w:cs="Arial"/>
                <w:b w:val="0"/>
                <w:lang w:eastAsia="en-NZ"/>
              </w:rPr>
            </w:pPr>
            <w:r w:rsidRPr="00BE00C7">
              <w:rPr>
                <w:rFonts w:cs="Arial"/>
                <w:b w:val="0"/>
                <w:lang w:eastAsia="en-NZ"/>
              </w:rPr>
              <w:t>Two residents with enablers in use advised they are to help them get out of bed and are present at their choice. Another resident was observed to be using the bed loop to help sit up independently.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care staff are provided with orientation on the use of restraint and enablers and this topic was discussed with staff at change of ownership of the rest home. The topic is included in the ongoing education programme for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uses restraint and enabler terminology interchangeably in some parts of the policy.</w:t>
            </w:r>
          </w:p>
          <w:p w:rsidR="00EB7645" w:rsidRPr="00BE00C7" w:rsidP="00BE00C7">
            <w:pPr>
              <w:pStyle w:val="OutcomeDescription"/>
              <w:spacing w:before="120" w:after="120"/>
              <w:rPr>
                <w:rFonts w:cs="Arial"/>
                <w:b w:val="0"/>
                <w:lang w:eastAsia="en-NZ"/>
              </w:rPr>
            </w:pPr>
            <w:r w:rsidRPr="00BE00C7">
              <w:rPr>
                <w:rFonts w:cs="Arial"/>
                <w:b w:val="0"/>
                <w:lang w:eastAsia="en-NZ"/>
              </w:rPr>
              <w:t>None of the four residents had the need for the use of enabler’s identified in their current InterRAI assessment. One of four residents did not have the use of enablers included in their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restraint and enabler policies provide clear guidance for staff. Ensure the use of enablers is included in the resident’s assessments and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Kamo Home and Hospital Limited - Parahaki Court</w:t>
    </w:r>
    <w:bookmarkEnd w:id="58"/>
    <w:r>
      <w:rPr>
        <w:rFonts w:cs="Arial"/>
        <w:sz w:val="16"/>
        <w:szCs w:val="20"/>
      </w:rPr>
      <w:tab/>
      <w:t xml:space="preserve">Date of Audit: </w:t>
    </w:r>
    <w:bookmarkStart w:id="59" w:name="AuditStartDate1"/>
    <w:r>
      <w:rPr>
        <w:rFonts w:cs="Arial"/>
        <w:sz w:val="16"/>
        <w:szCs w:val="20"/>
      </w:rPr>
      <w:t>9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