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Potter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Potter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March 2018</w:t>
      </w:r>
      <w:bookmarkEnd w:id="7"/>
      <w:r w:rsidRPr="009418D4">
        <w:rPr>
          <w:rFonts w:cs="Arial"/>
        </w:rPr>
        <w:tab/>
        <w:t xml:space="preserve">End date: </w:t>
      </w:r>
      <w:bookmarkStart w:id="8" w:name="AuditEndDate"/>
      <w:r w:rsidR="00A4268A">
        <w:rPr>
          <w:rFonts w:cs="Arial"/>
        </w:rPr>
        <w:t>8 March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Radius Potter Home is part of the Radius Residential Care Group.  The service provides hospital services (medical and geriatric), rest home care and residential disability services (physical) for up to 57 residents.  On the day of the audit there were 55 residents. </w:t>
      </w:r>
    </w:p>
    <w:p w:rsidRPr="00A4268A">
      <w:pPr>
        <w:spacing w:before="240" w:line="276" w:lineRule="auto"/>
        <w:rPr>
          <w:rFonts w:eastAsia="Calibri"/>
        </w:rPr>
      </w:pPr>
      <w:r w:rsidRPr="00A4268A">
        <w:rPr>
          <w:rFonts w:eastAsia="Calibri"/>
        </w:rPr>
        <w:t xml:space="preserve">The facility manager has been in the role for five years and has previous experience in aged care management.  She is supported by an acting clinical manager and the Radius regional manager.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Residents and family interviewed spoke positively about the service provided.</w:t>
      </w:r>
    </w:p>
    <w:p w:rsidRPr="00A4268A">
      <w:pPr>
        <w:spacing w:before="240" w:line="276" w:lineRule="auto"/>
        <w:rPr>
          <w:rFonts w:eastAsia="Calibri"/>
        </w:rPr>
      </w:pPr>
      <w:r w:rsidRPr="00A4268A">
        <w:rPr>
          <w:rFonts w:eastAsia="Calibri"/>
        </w:rPr>
        <w:t xml:space="preserve">The shortfall identified around interRAI assessments at the previous audit have been addressed. </w:t>
      </w:r>
    </w:p>
    <w:p w:rsidRPr="00A4268A">
      <w:pPr>
        <w:spacing w:before="240" w:line="276" w:lineRule="auto"/>
        <w:rPr>
          <w:rFonts w:eastAsia="Calibri"/>
        </w:rPr>
      </w:pPr>
      <w:r w:rsidRPr="00A4268A">
        <w:rPr>
          <w:rFonts w:eastAsia="Calibri"/>
        </w:rPr>
        <w:t xml:space="preserve">This audit has identified one area requiring improvement around infection surveillance.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Discussions with families identified that they are fully informed of changes in health status.  The rights of the resident and/or their family to make a complaint is understood, respected and upheld by the service.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A facility manager and acting clinical manager are responsible for the day-to-day operations.  The quality and risk management programme includes service philosophy, goals and a quality planner.  Quality activities, including an audit schedule are conducted and this generates improvements in practice and service delivery.  Meetings are held to discuss quality and risk management processes.  Residents meetings are held regularly, and residents and families are surveyed annually.  Health and safety policies, systems and processes are implemented to manage risk.  Incidents and accidents are reported.  An education and training programme has been implemented with a current plan in place.  Comprehensive employment processes are adhered to.  An orientation programme is in place for new staff.  A roster provides sufficient staff for the effective delivery of care.  Residents and families report that staffing levels are adequate to meet the needs of the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Initial assessments and risk assessment tools are completed by the registered nurses on admission.  Registered nurses and enrolled nurses are responsible for care plan development with input from residents and family.  Care plans document individualised intervention to meet residents assessed needs.  Planned activities are appropriate to the residents’ assessed needs and abilities and residents advised satisfaction with the activities programme.  There are medications policies and procedures in place in line with legislation and current regulations.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A current building warrant of fitness is posted in a visible location.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 philosophy to minimise the use of restraint and employs a variety of techniques to achieve this.  At the time of the audit there were six residents with restraint and seven with enablers.  Enabler use is voluntary.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FF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Some standards applicable to this service partially attained and of low risk.</w:t>
            </w:r>
          </w:p>
        </w:tc>
      </w:tr>
    </w:tbl>
    <w:p w:rsidR="00460D43">
      <w:pPr>
        <w:spacing w:before="240" w:line="276" w:lineRule="auto"/>
        <w:rPr>
          <w:rFonts w:eastAsia="Calibri"/>
        </w:rPr>
      </w:pPr>
      <w:bookmarkStart w:id="29" w:name="InfectionPreventionAndControl"/>
      <w:r w:rsidRPr="00A4268A">
        <w:rPr>
          <w:rFonts w:eastAsia="Calibri"/>
        </w:rPr>
        <w:t>Potter Home has a defined surveillance programme with monthly reporting by the infection control coordinator.  There is robust review of antibiotic use and documented follow-up of adverse trends.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94"/>
        <w:gridCol w:w="1280"/>
        <w:gridCol w:w="1036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and procedure in place.  The complaints procedure is provided to residents and their family within the information pack at entry.  Residents/family can lodge formal or informal complaints through verbal and written communication, resident meetings and complaint forms.  Information on the complaints form includes the contact details for the Health and Disability Advocacy Service.  Complaints forms are available at reception.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 complaints were received in 2017 and two complaints have been received in 2018 year-to-date.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complaints reviewed for 2018, include follow up actions taken in the management and processing of these complaints.  A separate meal satisfaction survey and internal review was undertaken as a result of complaints, resulting in a kitchen restructure.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Eight residents, (including four hospital, two rest home and two younger person disabled) interviewed, stated they were welcomed on entry and were given time and explanation about the services and procedures.  A sample of six incident reports reviewed evidenced recording of family notification.  Six relatives interviewed (four hospital and two rest home) confirmed they are notified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acting clinical manager, one registered nurse (RN), one enrolled nurse (EN) and five healthcare assistants (HCA) interviewed, identified that processes are in place to support family being kept informed.  The facility has an interpreter policy to guide staff in accessing interpreter services.  Residents (and their family/whānau) are provided with this information at the point of entry.  Families are encouraged to visit.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Potter Home is part of the Radius Residential Care group.  The service provides hospital services (medical and geriatric), rest home care and residential disability services (physical) for up to 57 residents.  On the day of the audit, there were 55 residents, (17 rest home, 28 hospital [including two under a long-term support – chronic health conditions (LTS – CHC) contract and one ACC] and 10 residential disability residents (two rest home level and eight hospital level).  Six beds are dedicated as dual-purpose.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potter home has a documented business and quality plan that references the Health and Disability Sector Standards.  Monthly reporting by the facility manager to the operations manager is linked to the business and quality plan.  The mission statement is included in information given to new residents.  An organisational chart is in place.  Comprehensive quarterly reviews are undertaken to report on achievements towards meeting goals set by the business and quality plan.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an experienced RN and manager and has been in the role for four years.  She is supported by an acting clinical manager (covering the clinical manager who is currently on leave) and a quality coordinator.  The regional manager also supports the facility manager in the management role and was present during the days of the audit.  The facility manager has maintained more than eight hours of professional development activities related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established quality and risk management system is embedded into practice.  Quality and risk performance is reported across facility meetings and to the operations manager.  A review of team meetings evidences comprehensive reporting and discussion of a wide range of quality data, incidents and accidents, infection control, and health and safety.</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managers and staff reflects their involvement in quality and risk management processes.  Resident meetings are monthly and meeting minutes are maintained.  Annual resident and relative surveys are completed with results communicated to residents and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including those standards relating to the Health and Disability Services (Safety) Act 2001.  </w:t>
            </w:r>
          </w:p>
          <w:p w:rsidR="00EB7645" w:rsidRPr="00BE00C7" w:rsidP="00BE00C7">
            <w:pPr>
              <w:pStyle w:val="OutcomeDescription"/>
              <w:spacing w:before="120" w:after="120"/>
              <w:rPr>
                <w:rFonts w:cs="Arial"/>
                <w:b w:val="0"/>
                <w:lang w:eastAsia="en-NZ"/>
              </w:rPr>
            </w:pPr>
            <w:r w:rsidRPr="00BE00C7">
              <w:rPr>
                <w:rFonts w:cs="Arial"/>
                <w:b w:val="0"/>
                <w:lang w:eastAsia="en-NZ"/>
              </w:rPr>
              <w:t>The quality monitoring programme is designed to monitor contractual and standards compliance, the quality of service delivery in the facility and across the organisation.  There are clear guidelines and templates for reporting, using the new electronic system.  The facility has implemented the Radius processes to collect, analyse and evaluate data, which is utilised for service improvements.  Results are communicated to staff across a variety of meetings and reflected actions being implemented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health and safety committee.  Risk management, hazard control and emergency policies and procedures are in place.  There are procedures to guide staff in managing clinical and non-clinical emergencies.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has achieved tertiary level ACC Workplace Safety Management Practice.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including intentional rounding, sensor mats, post falls reviews and individual interventions.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incident/accident reporting policy that includes definitions, and outlines responsibilities including immediate action, reporting, monitoring, corrective action to minimise and debriefing.  Incidents are included in the Radius key performance indicators (KPIs).  The service documents and analyses incidents/accidents, unplanned or untoward events and provides feedback to the service and staff so that improvements are made.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six falls related resident incident/accident forms identifies that forms are fully completed and include follow-up by a registered nurse (RN).  Neurological observations are carried out for any suspected injury to the head.  All incidents reviewed had documented analysis to identify opportunities to improve service delivery and manage risk.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management team confirms that there is an awareness of the requirement to notify relevant authorities in relation to essential notifications, with examples of situations provided.  One section 31 incident notification form was completed in relation to a pressure injury (stage three).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recruitment, selection, orientation and staff training and development.  Six staff files reviewed (two RNs, one EN, and three healthcare assistants), include a documented recruitment process, including: reference checking, signed employment contracts, job descriptions, police checks, completed orientation programmes and annual performance appraisals.  A register of RN and other health practitioner practising certificates is maintained.  The orientation programme provides new staff with relevant information for safe work practice.  Staff are required to complete written core competencies during their induction.  These competencies are repeated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and training plan that exceeds eight hours annually.  All staff participate in continuing education, relevant to physical disability and young people with physical disabilities.  There is an attendance register for each training session and an individual staff member record of training.  Registered nurses are supported to maintain their professional competency.  Three of six RNs have completed their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There is a full-time facility manager and acting clinical manager who work from Monday to Friday.  A quality coordinator (enrolled nurse) works four days a week. </w:t>
            </w:r>
          </w:p>
          <w:p w:rsidR="00EB7645" w:rsidRPr="00BE00C7" w:rsidP="00BE00C7">
            <w:pPr>
              <w:pStyle w:val="OutcomeDescription"/>
              <w:spacing w:before="120" w:after="120"/>
              <w:rPr>
                <w:rFonts w:cs="Arial"/>
                <w:b w:val="0"/>
                <w:lang w:eastAsia="en-NZ"/>
              </w:rPr>
            </w:pPr>
            <w:r w:rsidRPr="00BE00C7">
              <w:rPr>
                <w:rFonts w:cs="Arial"/>
                <w:b w:val="0"/>
                <w:lang w:eastAsia="en-NZ"/>
              </w:rPr>
              <w:t>There is a registered nurse (RN) on duty each shift, plus an additional RN 10am to 7pm each day.</w:t>
            </w:r>
          </w:p>
          <w:p w:rsidR="00EB7645" w:rsidRPr="00BE00C7" w:rsidP="00BE00C7">
            <w:pPr>
              <w:pStyle w:val="OutcomeDescription"/>
              <w:spacing w:before="120" w:after="120"/>
              <w:rPr>
                <w:rFonts w:cs="Arial"/>
                <w:b w:val="0"/>
                <w:lang w:eastAsia="en-NZ"/>
              </w:rPr>
            </w:pPr>
            <w:r w:rsidRPr="00BE00C7">
              <w:rPr>
                <w:rFonts w:cs="Arial"/>
                <w:b w:val="0"/>
                <w:lang w:eastAsia="en-NZ"/>
              </w:rPr>
              <w:t>The staff are rostered to the hospital or the rest home, they are allocated groups of residents each shift.</w:t>
            </w:r>
          </w:p>
          <w:p w:rsidR="00EB7645" w:rsidRPr="00BE00C7" w:rsidP="00BE00C7">
            <w:pPr>
              <w:pStyle w:val="OutcomeDescription"/>
              <w:spacing w:before="120" w:after="120"/>
              <w:rPr>
                <w:rFonts w:cs="Arial"/>
                <w:b w:val="0"/>
                <w:lang w:eastAsia="en-NZ"/>
              </w:rPr>
            </w:pPr>
            <w:r w:rsidRPr="00BE00C7">
              <w:rPr>
                <w:rFonts w:cs="Arial"/>
                <w:b w:val="0"/>
                <w:lang w:eastAsia="en-NZ"/>
              </w:rPr>
              <w:t>For the hospital (36 residents on the day of audit); AM; five health care assistants (HCA) (four long and one short shift).  PM; four HCA (four long shifts).</w:t>
            </w:r>
          </w:p>
          <w:p w:rsidR="00EB7645" w:rsidRPr="00BE00C7" w:rsidP="00BE00C7">
            <w:pPr>
              <w:pStyle w:val="OutcomeDescription"/>
              <w:spacing w:before="120" w:after="120"/>
              <w:rPr>
                <w:rFonts w:cs="Arial"/>
                <w:b w:val="0"/>
                <w:lang w:eastAsia="en-NZ"/>
              </w:rPr>
            </w:pPr>
            <w:r w:rsidRPr="00BE00C7">
              <w:rPr>
                <w:rFonts w:cs="Arial"/>
                <w:b w:val="0"/>
                <w:lang w:eastAsia="en-NZ"/>
              </w:rPr>
              <w:t>For the rest home (19 residents, including the YPD wing, on the day of audit); AM three HCA (two long and one short shift) PM three HCA (two long and one short shift).</w:t>
            </w:r>
          </w:p>
          <w:p w:rsidR="00EB7645" w:rsidRPr="00BE00C7" w:rsidP="00BE00C7">
            <w:pPr>
              <w:pStyle w:val="OutcomeDescription"/>
              <w:spacing w:before="120" w:after="120"/>
              <w:rPr>
                <w:rFonts w:cs="Arial"/>
                <w:b w:val="0"/>
                <w:lang w:eastAsia="en-NZ"/>
              </w:rPr>
            </w:pPr>
            <w:r w:rsidRPr="00BE00C7">
              <w:rPr>
                <w:rFonts w:cs="Arial"/>
                <w:b w:val="0"/>
                <w:lang w:eastAsia="en-NZ"/>
              </w:rPr>
              <w:t>For nights; three HCA.</w:t>
            </w:r>
          </w:p>
          <w:p w:rsidR="00EB7645" w:rsidRPr="00BE00C7" w:rsidP="00BE00C7">
            <w:pPr>
              <w:pStyle w:val="OutcomeDescription"/>
              <w:spacing w:before="120" w:after="120"/>
              <w:rPr>
                <w:rFonts w:cs="Arial"/>
                <w:b w:val="0"/>
                <w:lang w:eastAsia="en-NZ"/>
              </w:rPr>
            </w:pPr>
            <w:r w:rsidRPr="00BE00C7">
              <w:rPr>
                <w:rFonts w:cs="Arial"/>
                <w:b w:val="0"/>
                <w:lang w:eastAsia="en-NZ"/>
              </w:rPr>
              <w:t>Staff state that overall, the staffing levels are satisfactory and that the managers provides good support.  Residents and family members interviewed report there are sufficient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checked against the doctor's medication profile on arrival from the pharmacy by a registered nurse.  Any mistakes by the pharmacy are regarded as an incident.  Medications are stored safely in the treatment room and no expired medications are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Designated staff are listed on the medication competency register which shows signatures/initials to identify the administering staff member.  A registered nurse was observed safely and correctly administrating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medication charts are identified with demographic details and photographs.  The medications fridge is monitored daily.  All 10 medication charts sampled had allergies (or nil known) and indications for use for ‘as required’ medications documented.  All medications had been reviewed by a GP at least three-monthly, where the resident had been at the service for longer than three months.  </w:t>
            </w:r>
          </w:p>
          <w:p w:rsidR="00EB7645" w:rsidRPr="00BE00C7" w:rsidP="00BE00C7">
            <w:pPr>
              <w:pStyle w:val="OutcomeDescription"/>
              <w:spacing w:before="120" w:after="120"/>
              <w:rPr>
                <w:rFonts w:cs="Arial"/>
                <w:b w:val="0"/>
                <w:lang w:eastAsia="en-NZ"/>
              </w:rPr>
            </w:pPr>
            <w:r w:rsidRPr="00BE00C7">
              <w:rPr>
                <w:rFonts w:cs="Arial"/>
                <w:b w:val="0"/>
                <w:lang w:eastAsia="en-NZ"/>
              </w:rPr>
              <w:t>There were six residents who self-administered medications, including one YPD resident.  All had a current competency assessment and the RN checks each medication round to ensure medications are taken as prescribed.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continues to provide all meals cooked on-site from the fully functional kitchen.  There is a food services manual in place to guide staff.  A resident nutritional profile is developed for each resident on admission and provided to the kitchen staff.  This document is reviewed at least six monthly as part of the care plan review.  The kitchen is able to meet the needs of residents who need special diets and the kitchen manager works closely with the RNs on duty.  The kitchen staff have completed food safety training.  The kitchen manager and cooks follow a rotating seasonal menu which has been reviewed by a dietitian.  The temperatures of refrigerators, freezers and cooked foods are monitored and recorded.  There is special equipment available for residents if required.  All food is stored appropriately.  Residents and the family members interviewed were very happy with the quality and variety of food served.  A food service plan is in development with the local authority.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all five files sampled (and following observation and interviews with staff and residents), the residents are receiving care that meets all their needs.  The GP interviewed was complimentary about the quality of service delivery provided.  Wound care plans, infection control plans, fluid balance management plans, repositioning charts, restraint monitoring, intentional rounding charts and pain management plans were evident.  In files reviewed the use of short-term care plans was evident.  Residents’ needs are assessed prior to admission and residents’ primary care is provided by the facility GPs unless the resident chooses another GP.  The YPD resident file reviewed has a current needs assessment.</w:t>
            </w:r>
          </w:p>
          <w:p w:rsidR="00EB7645" w:rsidRPr="00BE00C7" w:rsidP="00BE00C7">
            <w:pPr>
              <w:pStyle w:val="OutcomeDescription"/>
              <w:spacing w:before="120" w:after="120"/>
              <w:rPr>
                <w:rFonts w:cs="Arial"/>
                <w:b w:val="0"/>
                <w:lang w:eastAsia="en-NZ"/>
              </w:rPr>
            </w:pPr>
            <w:r w:rsidRPr="00BE00C7">
              <w:rPr>
                <w:rFonts w:cs="Arial"/>
                <w:b w:val="0"/>
                <w:lang w:eastAsia="en-NZ"/>
              </w:rPr>
              <w:t>Dressing supplies are available, and a treatment room is stocked for use.</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 for day use, night use and other management.</w:t>
            </w:r>
          </w:p>
          <w:p w:rsidR="00EB7645" w:rsidRPr="00BE00C7" w:rsidP="00BE00C7">
            <w:pPr>
              <w:pStyle w:val="OutcomeDescription"/>
              <w:spacing w:before="120" w:after="120"/>
              <w:rPr>
                <w:rFonts w:cs="Arial"/>
                <w:b w:val="0"/>
                <w:lang w:eastAsia="en-NZ"/>
              </w:rPr>
            </w:pPr>
            <w:r w:rsidRPr="00BE00C7">
              <w:rPr>
                <w:rFonts w:cs="Arial"/>
                <w:b w:val="0"/>
                <w:lang w:eastAsia="en-NZ"/>
              </w:rPr>
              <w:t>Specialist continence advice is available as needed and a physiotherapist visits the facility for a minimum of six hours weekly.  A dietitian is available and provides input when this is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and wound management plans are in place for seven residents with wounds (12 wounds in all).  There was one pressure injury and the rest were skin tears.  There is evidence in files of the wound specialist referrals.  Wound care is completed within timeframes.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activities coordinator is employed full time to operate the activities programme for all residents.  She is studying for the diversional therapy qualification.</w:t>
            </w:r>
          </w:p>
          <w:p w:rsidR="00EB7645" w:rsidRPr="00BE00C7" w:rsidP="00BE00C7">
            <w:pPr>
              <w:pStyle w:val="OutcomeDescription"/>
              <w:spacing w:before="120" w:after="120"/>
              <w:rPr>
                <w:rFonts w:cs="Arial"/>
                <w:b w:val="0"/>
                <w:lang w:eastAsia="en-NZ"/>
              </w:rPr>
            </w:pPr>
            <w:r w:rsidRPr="00BE00C7">
              <w:rPr>
                <w:rFonts w:cs="Arial"/>
                <w:b w:val="0"/>
                <w:lang w:eastAsia="en-NZ"/>
              </w:rPr>
              <w:t>Each resident has an individual activities assessment on admission and from this information, an individual activities plan is developed as part of the care plan by the registered nurses with input from the activities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residents were observed being actively involved with a variety of activities.  Residents have a comprehensive assessment completed over the first few weeks after admission, obtaining a complete history of past and present interests, career and family.  Activities are age appropriate and have been comprehensively planned.  Activities provided are meaningful and reflect ordinary patterns of life.  </w:t>
            </w:r>
          </w:p>
          <w:p w:rsidR="00EB7645" w:rsidRPr="00BE00C7" w:rsidP="00BE00C7">
            <w:pPr>
              <w:pStyle w:val="OutcomeDescription"/>
              <w:spacing w:before="120" w:after="120"/>
              <w:rPr>
                <w:rFonts w:cs="Arial"/>
                <w:b w:val="0"/>
                <w:lang w:eastAsia="en-NZ"/>
              </w:rPr>
            </w:pPr>
            <w:r w:rsidRPr="00BE00C7">
              <w:rPr>
                <w:rFonts w:cs="Arial"/>
                <w:b w:val="0"/>
                <w:lang w:eastAsia="en-NZ"/>
              </w:rPr>
              <w:t>Resident files of younger residents and interviews with activity staff, describe individualised and specific activities to meet the needs of younger residents including; men’s club, stroke club, forget-me-not day services, and lunch trips.  Two YPD residents interviewed said the activities were very good.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and family members interviewed state that activities are appropriate and varied and are positive about the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resident files reviewed identified that the individual activity plan is reviewed at the time of the care plan review.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Initial care plans sampled have been evaluated by the registered nurses within three weeks of admission.  The long-term care plans sampled have been evaluated at least six monthly or earlier if there is a change in health status.  There is at least a three-monthly review by the GP.  All changes in health status are documented, followed-up and where required the care plan updated.  Care plan reviews are signed by a registered nurse.  Short-term care plans sampled have been evaluated and resolved or added to the long-term care plan if the problem is ongoing as sighted in resident files sampled.  Where progress is different from expected, the service responds by initiating changes to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posted in a visible location.  There is a seven bed YPD dedicated wing.  This wing has its own lounge and dining room and there is easy access to outside areas via ramps.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of infection data assists in evaluating compliance with infection control practices.  Infections are collated monthly - including urinary tract, upper respiratory, skin, only infections that require antibiotics are collected and reported.  This data is analysed and acted upon and reported to the facility meetings.  Monthly data was seen in staff areas.  The service submits data monthly to Radius head office where benchmarking is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restraint minimisation and safe practice policy that is applicable to the service and has recently been updated by the organisation.  The aim of the policy and protocol is to minimise the use of restraint and any associated risks.  There were six residents using restraint (four bedrails and two lap belts) and seven residents using enablers (five bedrails and two lap belts).  Files reviewed for one resident with an enabler and one resident with restraint, both had a consent signed by either the resident or the activated EPOA and care plan interventions.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73"/>
        <w:gridCol w:w="1280"/>
        <w:gridCol w:w="5369"/>
        <w:gridCol w:w="2435"/>
        <w:gridCol w:w="13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has a very robust process with regard to collection of infections and reviewing antibiotic use.  Results are communicated to GPs and staff.  There is evidence that results of infection control statistics are used to develop ongoing infection control practices, such as training for staff and individualised resident interventions.  Only infections that result in antibiotic use are collected.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only collects and reports infections that require antibiotic use.  Infection surveillance is not gathered against standardised definitions and therefore infection stats are out.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infections are identified as per standardised definitions.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Potter Home</w:t>
    </w:r>
    <w:bookmarkEnd w:id="58"/>
    <w:r>
      <w:rPr>
        <w:rFonts w:cs="Arial"/>
        <w:sz w:val="16"/>
        <w:szCs w:val="20"/>
      </w:rPr>
      <w:tab/>
      <w:t xml:space="preserve">Date of Audit: </w:t>
    </w:r>
    <w:bookmarkStart w:id="59" w:name="AuditStartDate1"/>
    <w:r>
      <w:rPr>
        <w:rFonts w:cs="Arial"/>
        <w:sz w:val="16"/>
        <w:szCs w:val="20"/>
      </w:rPr>
      <w:t>7 March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