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Munro Resthomes Limited - Malyon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Munro Resthomes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Malyon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February 2018</w:t>
      </w:r>
      <w:bookmarkEnd w:id="7"/>
      <w:r w:rsidRPr="009418D4">
        <w:rPr>
          <w:rFonts w:cs="Arial"/>
        </w:rPr>
        <w:tab/>
        <w:t xml:space="preserve">End date: </w:t>
      </w:r>
      <w:bookmarkStart w:id="8" w:name="AuditEndDate"/>
      <w:r w:rsidR="00A4268A">
        <w:rPr>
          <w:rFonts w:cs="Arial"/>
        </w:rPr>
        <w:t>2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Malyon House provides rest home and hospital level care for up to 57 residents and on the day of the audit there were 55 residents.  The service is managed by a facility manager and a clinical manager.  The residents and relatives interviewed spoke positively about the care and support provided. </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This audit identified that improvements are required around wound documentation.  The service has exceeded the standard related to restraint minimisation.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staff at Malyon House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fully informed of changes in their family member’s health status.  Information about the Code and advocacy services is easily accessible to residents and families.  Staff interviewed are familiar with processes to ensure informed consent.  Complaints policies and procedures meet requirements and residents and families are aware of the complaints process.  Communication with families is recorded.  Complaints processes are implemented and managed in line with the Code.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Malyon House is implementing a quality and risk management system that supports the provision of clinical care.  A facility manager and clinical manager are responsible for the day-to-day operations of the facility.  Quality management processes are reflected in the businesses plan’s goals, objectives and policies.  Quality data is collated and discussed at staff meetings.  There is a 2018-2019 business plan in place.  Staff document incidents and accidents.  There are human resources policies including recruitment, job descriptions, selection, orientation and staff training and development.  The service has an orientation programme that provides new staff with relevant information for safe work practice.  The service has an annual training schedule for in-service education.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 is responsible for each stage of service provision.  The assessments, initial and long-term nursing care plans are developed in consultation with the resident/family/whānau.  The residents' each have a care plan, and these are reviewed at least six-monthly or earlier if there is a change in health status.  The activity programme is developed to promote resident independence and social interaction.  Residents interviewed spoke positively about the activity programme.  Medication policies reflect legislative requirements and guidelines.  Staff responsible for administration of medications complete education and medication competencies and medications are stored appropriately.  Food services and meals are prepared on-site.  There has been a dietitian review of the menu.  All kitchen staff have been trained in food safety and hygiene.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Chemicals were stored safely throughout the facility.  All bedrooms are single occupancy with hand basins and toilets &amp; several bedrooms included shower ensuites.  There was sufficient space to allow the movement of residents around the facility.  The hallways and communal areas are spacious and accessible.  The outdoor areas were easily accessible.  Housekeeping staff maintain a clean and tidy environment.  All laundry services are managed on-site.  Hot water temperatures have been checked and recorded regularly.  A civil defence/emergency plan is documented for the service.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 training in restraint minimisation and challenging behaviour management.  On the day of audit there were no residents using restraints and one resident with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nurse has attended external education and coordinates education and training for staff.  Results of surveillance are acted upon, evaluated and reported to relevant personnel in a timely manner.  Infection prevention and control is integrated into full staff and registered nurse meetings.  There is a suite of infection control policies and guidelines to support practice.  A monthly infection control report is completed for analysis and benchmarked with other facilities within the Cavell group.</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89"/>
        <w:gridCol w:w="1280"/>
        <w:gridCol w:w="96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eight care staff (two registered nurses (RN), five caregivers and one diversional therapist) confirmed their familiarity with the Code.  Five residents (three hospital and two rest home) and four family members (one hospital and three rest home)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Systems are in place to ensure residents and where appropriate, their family/whānau, are provided with appropriate information to make informed choices and informed decisions.  The caregivers and RNs interviewed demonstrated a good understanding in relation to informed consent and informed consent processes.  Family and residents interviewed confirmed they have been made aware of and fully understand informed consent processes and that appropriate information had been provided.  General consents were obtained on admission and sighted in eight resident files reviewed (including one resident on younger persons with disabilities contract and one resident on respite).  Advance directives were sighted in each resident’s file relating to resuscitation status, having been completed by the resident (where they were competent to do so) in the presence of the general practitioner.  Policy dictates that where a resident is not competent to make an advance direction around resuscitation, resuscitation will be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identifies who the resident can contact to access advocacy services.  The information pack provided to residents prior to entry includes advocacy information.  Staff were aware of the right for advocacy and how to access and provide advocate information to residents if needed.  Residents and family members that were interviewed were aware of how to access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how complaints are managed and is in line with requirements set by the Health and Disability Commissioner (HDC).  The complaints process is linked to the quality and risk management programme.  Complaints forms are available at the entrance to the facility.  Information about complaints is provided on admission.  Interviews with residents and family members confirmed that they understand the complaints process.  They also confirmed that management and staff are approachable and readily available if they have a concern.  Three complaints have been made since the last audit.  All complaints reviewed have been signed off as resolved.  A review of the complaints register evidences that the appropriate actions have been taken and the complainant received documented outcome of the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RN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House rules are signed by staff at commencement of employment.  Residents and relatives interviewed reported that residents are able to choose to engage in activities and access community resources.  Abuse and neglect training is part of the annual compulsory training schedule.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guidelines for the provision of culturally safe services for Māori residents.  There is a Māori health plan.  On the day of the audit there was one resident that identified as Māori.  Interview with the Māori resident informed her cultural needs are met.  Discussions with staff confirm that they are aware of the need to respond with appropriate cultural safety.  The service has established links with a Māori kaumātua (NASC assessor) who assists in reviewing policies and protocol and is available for advice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kept informed and family involvement is encouraged.  Cultural awareness training is part of the annual compulsory training schedule.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programme has been designed to monitor contractual and standards compliance and the quality of service delivery in the facility.  Staffing policies include pre-employment, the requirement to attend orientation and ongoing in-service training.  The assistant manager is responsible for coordinating the internal audit programme.  Monthly staff meetings and bi-monthly residents meetings are conducted.  Residents and relatives interviewed spoke positively about the care and support provided.  Staff interviewed stated that they feel supported by the management team and the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have to pay for that are not covered by the agreement.  Information is provided in formats suitable for the resident and their family.  Five residents and four relatives interviewed confirmed on interview that the staff and management are approachable and available.  Twelve incident forms reviewed identified family were notified following a resident incident.  Relatives interviewed confirm they are notified of any incidents/accidents.  Families are invited to attend the bi-monthly resident/family meetings.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Malyon House is owned and operated by Munro Resthomes Limited.  The service provides rest home, hospital and long-term chronic level care for up to 57 residents.  Eight beds in one wing are rest home level care only and the remaining forty-nine are dual purpose beds.  On the day of audit, there were 55 residents (19 residents receiving rest home level care, including one respite resident and 36 receiving hospital level care including one younger person with disability (YPD) contract and one resident on palliative care).  All other residents were under the Aged-Related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Malyon House has a 2018-2019 business/strategic plan, philosophy of care and mission statement which links to the organisation’s strategic plan and is reviewed monthly with the directors.  The facility manager reports to the managing director regularly on a variety of operational issues.</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was an acting facility manager who has been in the role since July 2017.  She is supported by a clinical manager who has been in the position for six months.  The acting facility manager was leaving on the last day of the audit, along with the managing director who was retiring.  A new managing director/RN started in the role on the last day of the audit.  She is also the acting facility manager until the new facility manager starts in late February 2018.  A section 31 notification was completed for the facility manager and clinical manager role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at the time of the audit had completed a minimum of eight hours of professional development relating to the management of an aged care service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facility manager reported that in the event of her temporary absence, the managing director fills the role with support from the clinical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systems are in place.  Interviews with care staff (five caregivers working across the rest home and hospital, two RNs and one diversional therapist) confirmed their understanding of the quality and risk management programmes.  There are policies and procedures being implemented to provide assurance that the service is meeting accepted good practice and adhering to relevant standards, including those standards relating to the Health and Disability Services (Safety) Act 2001.  The content of policy and procedures are detailed to allow effective implementation by staff.  A document control system to manage policies and procedures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programmes include an internal audit programme and data collection, analysis and review of adverse events including accidents, incidents, infections, wounds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corrective action process is implemented where opportunities for improvements are identified.  There is evidence of results being communicated regularly to care staff in meeting minutes and on staff noticeboard.  The health and safety programme includes policies to guide practice.  Staff accidents and incidents and identified hazards are monitored.  One of the directors is the health and safety officer and has completed the specific health and safety training required.  There is a health and safety/workwell leadership team monthly meeting with a focus on promoting safe work habits amongst employees.  Health and safety is also discussed at the staff and management meetings.  Falls prevention strategies are in place including the analysis of falls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actions.  The service collects a set of data relating to adverse, unplanned and untoward events.  This includes the collection of incident and accident information.  The data is trended and linked to the quality management systems.  A monthly incident accident report is completed which includes an analysis of data collected.  Staff meeting minutes review the analysis of incident and accident data and corrective actions.  Twelve accident/incident forms sampled from January 2018 included RN assessment following an incident.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job descriptions available for all relevant positions that describe staff roles, responsibilities and accountabilities.  The practising certificates of nurses are current.  The service also maintains copies of other visiting practitioners practising certificates including general practitioner (GP), pharmacist and physiotherapist.  Nine staff files were reviewed (one clinical manager, one maintenance person, one cook, one diversional therapist, two RNs and three caregivers).  Evidence of signed employment contracts, job descriptions, orientation and training were sighted.  Annual performance appraisals for staff are conducted for all employees.  </w:t>
            </w:r>
          </w:p>
          <w:p w:rsidR="00EB7645" w:rsidRPr="00BE00C7" w:rsidP="00BE00C7">
            <w:pPr>
              <w:pStyle w:val="OutcomeDescription"/>
              <w:spacing w:before="120" w:after="120"/>
              <w:rPr>
                <w:rFonts w:cs="Arial"/>
                <w:b w:val="0"/>
                <w:lang w:eastAsia="en-NZ"/>
              </w:rPr>
            </w:pPr>
            <w:r w:rsidRPr="00BE00C7">
              <w:rPr>
                <w:rFonts w:cs="Arial"/>
                <w:b w:val="0"/>
                <w:lang w:eastAsia="en-NZ"/>
              </w:rPr>
              <w:t>Newly appointed staff complete an orientation that is specific to their job duties.  Interviews with caregivers described the orientation programme that includes a period of supervision.  The service has a training policy and a scheduled in-service education planner.  The in-service schedule is implemented and attendance is recorded.  There is a monthly full staff training day to ensure all staff go through the compulsory annual training.  There are implemented competencies for RNs including (but not limited to): medication, restraint and the use of a syringe driver.    There are five of 11 RNs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Sufficient staff are rostered to manage the care requirements of the residents.  The facility manager and clinical manager both work full-time from Monday to Friday and share the 24/7 on call duties.  Extra staff can be called on for increased resident requirements.  Interviews with staff, residents and relatives confirm that there are sufficient staff on duty.  The facility is split into the ground floor (Ruby, Sapphire, Jade and Topaz wings) and upstairs (Opal and Amber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ground floor there is a total of 35 residents (21 hospital and 14 rest home residents).  There is one RN on duty in the morning shift and afternoon shift, and one on the night shift.  The RNs are supported by adequate number of caregivers.  There are five caregivers on the morning shift, four caregivers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Upstairs there are 20 residents in total (4 rest home and 16 hospital).  There is one RN on duty in the morning shift and afternoon shift, and one on the night shift.  There are three caregivers on the morning shift, three caregivers on the afternoon shift and one caregiver on the night shift.  There are two additional floating caregivers on the morning and afternoon shifts to help out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Files and relevant care and support information for residents is able to be referenced and retrieved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Information gathered on admission is retained in residents’ records.  The relatives interviewed stated they were well informed upon admission.  The service has a well-developed information pack available for residents/families/whānau at entry.  The admission agreement reviewed aligns with the services contracts for long-term and short-term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interviewed confirmed they were kept well informed about all matters pertaining to residents, especially if there is a change in the resident's condition.  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  Malyon House uses the yellow envelope system for transfer to and from the DHB.  The family are informed of any transfers.  Follow-up occurs to check that the resident is settled, or in the case of death, communication with the family is made and this is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medication charts were reviewed (eight hospital including one palliative, and eight rest home including one YPD and one self-medicating resident).  There are policies and procedures in place for safe medicine management that meet legislative requirements.  Medicine management complies with medication guidelines.  Each resident’s allergies are established during admission assessment and documented in the electronic medication administration chart.  Any allergies or sensitivities are clearly noted on the medication administration chart.  If no allergies are known, then this is documented to identify that it has been checked.  The supplying pharmacy deliver the medication robotic packs monthly or earlier if required.  All medications are checked on delivery by the RN against the medication chart (documented within 1Chart) and any pharmacy errors are recorded and fed back to the supplying pharmacy.  Registered nurses who administer medications have been assessed for competency on an annual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around safe medication administration has been provided.  RNs attend syringe driver education.  Medications were stored safely in both units.  The medication fridges are checked weekly and corrective actions are taken when temperatures are outside of the acceptable range.  All medications in trolleys are within the expiry date and eye drops dated on opening.  The RNs in all areas were observed during the lunchtime medicines round and correct procedures are followed.  The service uses standing orders which are documented for each GP and had been reviewed six-monthly by the service with each GP.  The standing orders are up-to-date and comply with legislative requirements.  Where medications were administered as per a standing order, this was documented on a paper non-packed/PRN signing sheet.  The main medication room (downstairs) held imprest medication for the facility.  Controlled drugs were stored within a locked cupboard in the locked medication treatment room. </w:t>
            </w:r>
          </w:p>
          <w:p w:rsidR="00EB7645" w:rsidRPr="00BE00C7" w:rsidP="00BE00C7">
            <w:pPr>
              <w:pStyle w:val="OutcomeDescription"/>
              <w:spacing w:before="120" w:after="120"/>
              <w:rPr>
                <w:rFonts w:cs="Arial"/>
                <w:b w:val="0"/>
                <w:lang w:eastAsia="en-NZ"/>
              </w:rPr>
            </w:pPr>
            <w:r w:rsidRPr="00BE00C7">
              <w:rPr>
                <w:rFonts w:cs="Arial"/>
                <w:b w:val="0"/>
                <w:lang w:eastAsia="en-NZ"/>
              </w:rPr>
              <w:t>Medications for administration upstairs were held within the locked medication trolley, stored in the locked nurses’ station.  There is evidence of weekly stocktakes of controlled drugs and six-monthly physical and quantity stocktakes completed.  There were three self-medicating residents in the upstairs wing unit on the day of audit.  All self-medicating residents had competencies checked and signed three-monthly by the GP and medications were kept securely within the resident’s room.  Monitoring of self-medication for these residents was carried out weekly.  The effectiveness of ‘as required’ medications is entered into the electronic medication system.  Medication charts sampled were reviewed three-monthly by the attending GP.  Oxygen cylinders, oxygen concentrators and emergency equipment are checked weekly.  The use of ‘as required’ (PRN) medications are monitored and electronically signed with times administered, the purpose of administration and outcome.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baking and meals are cooked on-site at Malyon House by one of two cooks.  The kitchen is spacious and includes areas for food preparation, cooking, baking, serving and cleaning areas.  There are two chillers and a walk-in freezer.  There is a team of kitchen staff including two cooks and four kitchen assistants.  Both cooks and all kitchen assistants have completed food handling through orientation and via external national programmes.  The summer and winter menus are reviewed two-yearly by an external consultant dietitian.  There is access to a community dietitian.  Food is transported to the kitchenette within in each wing in bain maries and is plated in the kitchenette and delivered to residents.  Cooked/served food temperatures are completed prior to transport and completed before serving as part of the internal audit programme (records sighted).  Kitchen fridge/freezer temperatures and food temperatures are monitored at least daily.  Corrective actions for temperatures outside of range are documented and re-tested.  Food stored in the fridge and chillers is covered and dated.  There are designated shelves within the chiller for dairy, meat and vegetable/grocery items.  </w:t>
            </w:r>
          </w:p>
          <w:p w:rsidR="00EB7645" w:rsidRPr="00BE00C7" w:rsidP="00BE00C7">
            <w:pPr>
              <w:pStyle w:val="OutcomeDescription"/>
              <w:spacing w:before="120" w:after="120"/>
              <w:rPr>
                <w:rFonts w:cs="Arial"/>
                <w:b w:val="0"/>
                <w:lang w:eastAsia="en-NZ"/>
              </w:rPr>
            </w:pPr>
            <w:r w:rsidRPr="00BE00C7">
              <w:rPr>
                <w:rFonts w:cs="Arial"/>
                <w:b w:val="0"/>
                <w:lang w:eastAsia="en-NZ"/>
              </w:rPr>
              <w:t>Dry goods are stored in dated sealed containers in the pantry and kept off the ground.  Chemicals are stored safely.  Cleaning schedules were sighted and maintained.  The service has a food plan registered with MPI (September 2017) and is awaiting a site audit before their grade can be confirmed.  Malyon House has an organisational process whereby all residents have a nutritional profile completed on admission, a copy of which is provided to the Cook who is also notified (daily where necessary) of any dietary changes, weight loss or other dietary requirements.  There are two choices for the lunch meal and two choices at night.  Special diets such as diabetic desserts, vegetarian, pureed and alternative choices for dislikes are accommodated.  There are lists maintained within the kitchen of the resident’s key alerts regarding allergies or food dislikes/preference for staff reference.  Special equipment such as 'lipped plates' and built-up spoons are available as required.  Residents/relatives spoken to generally spoke positively about the food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residents/family/whānau.  Anyone declined entry is referred back to the needs assessment service or referring agency for appropriate placement and advice.  Reasons for declining entry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documentation includes information obtained on interview with resident/relative or advocate, from medical discharge summaries and from needs assessors.  The RNs complete an initial assessment on admission, including risk assessment tools such as Coombes (falls risk) assessment, Waterlow (pressure risk) and nutrition assessments as appropriate.  The facility has embedded the interRAI assessment protocols within its current documentation.  The initial assessment, short and long-term care plan templates were completed in all eight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InterRAI assessments including assessment summary, MDS comments and client summary reports were evident in printed format in all files.  An interRAI reassessment has been completed where health changes for residents have occurred.  Resident needs and supports are identified through the ongoing assessment process in consultation with the resident and significant others and form the basis of the long-term care plan.  In all eight resident files reviewed (three rest home and five hospital), assessments were conducted within the required timeframes.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rest home and five hospital files reviewed included an initial assessment and (initial) short-term care plan.  Long-term care plans were in place for all eight residents.  Short-term care plans were available for use to document any changes in health needs.  Short-term care plans were evidenced for pressure injuries, skin tears, short course antibiotics and weight loss.  Residents’ long-term care plans reviewed were resident-focused and individualised.  Relatives and residents interviewed, confirmed they were involved in the care planning process.  Long-term care plans evidenced resident and/or relative and staff input into the development of care plans.  Care plans are reviewed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evaluated at regular intervals and either resolved or added to the long-term care plan if an ongoing problem.  Medical GP notes and allied health professional progress notes were evident in the eight residents integrated files sampled.  Relatives interviewed were very positive and complimentary about the staff, clinical and medical care provided and confirmed they are kept informed of any significant events and changes in health status.  Family contact forms sighted in the resident’s individual record evidenced family are informed of any health changes, incidents/accidents, infections, specialist visits, care plan review and weight loss.  Family are invited to attend care review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and residents interviewed reported the residents’ needs were being appropriately met.  During the tour of facility, it was noted that all staff treated residents with respect and dignity.  Residents and families were able to confirm this observation.  Overall care plans identify the resident’s problems/needs, objectives and interventions to assist the resident in achieving their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reported that they are informed of any changes in health status at handover between shifts and handover records are maintained.  When a resident's condition alters, the RN initiates a review by GP in the first instance.  There is evidence that family members were notified of any changes to their relative’s health including (but not limited to): accident/incidents, infections, health professional visits and changes in medications.  Discussions with families and notifications are documented on the contact with family member record page held within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falls risk assessment is completed on admission and reviewed at least six-monthly or earlier should there be an increased falls risk.  All falls are reported on the resident accident/incident form and reported to the RN and clinical nurse leader.  Neurological observations are completed for unwitnessed falls or suspected head injuries (sighted).  Documentation evidenced RN oversight of resident care, additional assessments and/or monitoring records (e.g., repositioning charts and fluid monitoring) were sighted.  Adequate dressing supplies were sighted.  Wound management policies and procedures are in place.  There is access to a district nurse for advice for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continence assessment, and continence products identified for day use, night use, and other management.  Wound documentation in both wings were reviewed.  The upstairs and downstairs units both had a short-term care plan and wound management folder that included wound assessment and management plans.  Not all short-term care plans related to the management of an existing wound had a specific wound assessment and management chart.  A sample of wound management records and short-term care plans were reviewed.  There was evidence of regular photographs taken of chronic wounds and pressure injuries.  The RNs interviewed described the referral process should they require assistance from a wound specialist.  Monitoring occurs for weight, vital signs, blood glucose, pain, food and/or fluid intake.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(one diversional therapist and two activities assistants) coordinate and implement activities programme across the rest home and hospital.  The programme is seven days a week including public holidays.  Activities staff attend on-site and organisational in-services relevant to their roles.  Volunteers visit throughout the week and on weekends.  The diversional therapist makes contact with a resident and their family/whānau within a week of admission.  A map of life and an activity care plan is completed within three weeks of admission in consultation with the resident/family/whānau.  The map of life is displayed in residents’ room which has provided opportunities for all staff and visitors to get to know the resident and their past interests sooner.  The activities plan is reviewed six-monthly with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Attendance sheets and individual progress notes are maintained.  Feedback on the programme is received through monthly resident meetings and regular surveys.  Residents and relatives interviewed reported that they or their loved one enjoyed the activities offered.  The activities programme has set activities with the flexibility to add activities that are meaningful and relevant for the resident group including: exercises as per Otago Falls prevention programme; themed events and celebrations; baking for the homeless; sensory activities including pets coming to visit; young mums club; outings and drives.  Each wing of the facility provides a homelike lounge and dining area with seating placed for large and smaller group activities.  One-on-one activities occur as well as regular wheelchair walks out around the neighbourhood.  Daily contact is made with residents who choose not to be involved in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files sampled, all initial care plans were evaluated by the RNs within three weeks of admission.  The long-term care plans reviewed were evaluated at least six-monthly or earlier if there was a change in health status in six of eight files sampled (two of the resident’s files reviewed had not been at the facility for six months).  There is at least a three-monthly review by the GP.  Short-term care plans sighted were evaluated and resolved or added to the long-term care plan if the problem was ongoing.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nurses initiate referrals to nurse specialists and allied health services.  Other specialist referrals are made by the GPs.  Referral processes are documented and in place to guide staff to ensure residents are supported and referrals are appropriately facilitated to meet the needs of residents receiving services in this organisation.  Residents have the option to use their own GP or one of the three doctors from the contracted medical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 they are given the choice of retaining their own GP but usually change as it is easier to see the GP when he visits.  If a resident wishes to change facilities to another health and disability service, the NASC service is contacted and the service provider assists as much as possible with arranging the transfer once approved by the NASC service coordinator concerned.  Examples of referrals sighted were to: older person’s mental health service; podiatry; physiotherapy; and skin specialist.  There is evidence of GP discussion with families regarding referrals for treatment and options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for waste management, waste disposal for general waste and medical waste management.  There are approved sharps containers in use for the safe disposal of sharps.  All chemicals are labelled with manufacturer labels.  There are designated areas for storage of cleaning/laundry chemicals and chemicals in use are stored securely on the cleaner’s trolley.  Laundry and sluice rooms are locked when not in use.  Material safety data sheets are available in all key areas.  The hazard register identifies hazardous substances.  Gloves, aprons and goggles are available in key areas for staff.  Staff receive education on chemical safety.  Interviews with caregivers described management of waste and chemicals, infection control policies and specific tasks/duties for which protective equipment is to be worn (as observed).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Malyon House provides rest home and hospital level care.  There are several communal areas provided for both groups and individuals.  The interior of the building is maintained with a home-like décor and furnishings.  The corridors are wide with handrails in place.  Residents were observed to safely mobilise throughout the facility.  The service displays a current building warrant of fitness which expires 3 August 2018.  Hot water temperatures checks are conducted and recorded monthly by the maintenance person and maintained at 45 degrees Celsius.  The service utilises hoists for resident transfer; these are calibrated and have electrical checks annually (last done August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medical equipment to meet resident needs, including: pressure relieving mattresses; shower chairs; wheelchairs; walking frames; hoists; heel protectors; transferring aids; chair scales; blood pressure machine and thermometers.  There are several quiet seating nooks throughout the facility providing quiet low stimulus areas and privacy for residents and visitors.  There is easy access to the outdoors.  The exterior is well maintained with safe paving, outdoor shaded seating, lawn and gardens.  Interviews with five caregivers confirmed there was adequate equipment to carry out the cares according to the resident needs as identified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but one of the bedrooms are single occupancy (with one bedroom able to accommodate two beds) and have full ensuites with disability showers.  There are communal toilets located closely to the communal areas on both floors.  Toilets have privacy locks.  Residents interviewed confirmed their privacy was assured when staff were undertaking personal cares.  Regular audits of the environment are completed as per the quality programme.  Liquid soap and paper towels are available in all toilets.  Fixtures, fittings and floor and wall surfaces are made of accepted materials to support good hygiene and infection control practices for this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rooms are spacious and meet the assessed resident needs.  Residents can easily manoeuvre mobility aids around the bed and personal spaces.  The bedrooms are personalised.  All beds are of an appropriate height for the residents.  Caregivers interviewed report that rooms have sufficient room to allow cares to take place and staff were seen to use hoists.  Residents interviewed are happy with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combined lounge and dining rooms in each wing along with a kitchenette.  There is also a large communal activities room on the ground floor.  The dining areas are spacious and are easily accessible for the residents.  The furnishings and seating are appropriate for the consumer group.  Residents were seen to be moving freely both with and without assistance throughout the audit.  Residents interviewed report they can move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Malyon House has documented systems for monitoring the effectiveness and compliance with the service policies and procedures.  There is a separate laundry area where all linen and personal clothing is laundered by the laundry staff.  Staff attend infection control education and there is appropriate protective clothing such as aprons, gloves and masks available.  There are dedicated laundry and cleaning staff.  Manufacturer’s data safety sheets are available.  On a tour of the facility, the carpets were noted to be clean and free from stains.  All bedrooms, hallways and communal areas were clean and tidy in appearance.  Cleaning audits are conducted.  Internal audits and resident satisfaction surveys identify any areas for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service has a generator for emergency power.  There is a civil defence kit available and first aid supplies.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General living areas and resident rooms are appropriately heated and ventilated.  Heating and cooling is centrally managed with heat/cooling pumps throughout the facility.  Staff are easily able to adjust the temperatures to suit resident’s needs.  Residents and family interviewed state the environment is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Malyon House has an established infection control (IC) programme that is appropriate for the size, complexity and degree of risk associated with the service.  The clinical manager is the designated infection control nurse and responsibilities for the role is described in the job description.  Infection control data is discussed at the qualified staff meetings and general staff meetings and is reported monthly to the Cavell group for benchmarking with other facilities.  Infection control education has been provided for staff.  The infection control programme is well established at Malyon House and has been reviewed in the past 12 months.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Malyon House.  The infection control coordinator (clinical manager) has completed education in infection control in past 12 months.  The role of infection control coordinator is being formally handed over to the newly appointed clinical manager (current clinical nurse leader) following the audit.  External resources and support are available when required.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range of policies, standards and guidelines and includes roles, responsibilities, procedures, and training and education of staff.  The policies and procedures which reflect best practice are accessed by the service through the local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Orientation package includes specific training around (but not limited to) hand hygiene and standard precautions.  Infection control training is part of the mandatory one-day training programme which is regularly held throughout the year to ensure all staff attend at least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describes and outlines the purpose and methodology for the surveillance of infections.  Monthly infection data is collected for all infections based on signs and symptoms of infection.  Surveillance of all infections is entered onto a monthly infection summary.  Short-term care plans are used.  This data is monitored and evaluated monthly and annually.  The infection control programme is linked with the quality management programme.  Outcomes and actions are discussed at the facility’s management meeting, RN and staff meetings.  There have been no outbreaks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uses the information obtained through surveillance to determine infection control activities, resources and education needs within the facility.  Effective monitoring is the responsibility of the infection control coordinator.  This includes audits of the facility, hand hygiene and surveillance of infection control events and infections.  Surveillance data is available to all staff.  There is close liaison with the general practitioners that advise and provide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staff confirm their understanding of restraints and enablers.  At the time of the audit, the service had no residents using restraints and one resident with bedrails as an enabler as requested by the resident.  Staff training has been provided around restraint minimisation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three-monthly through the restraint meeting and as part of restraint evaluations.  Restraint usage throughout the organisation is also monitored regularly and reported monthly to the Cavell Group.  Throughout the 2016 and 2017, the service has actively worked on minimising the use of restraint with the aim to become restraint free.  On the day of audit, there were no residents requiring the use of restraint and one resident who have requested the use of a bedrail as an enabler.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70"/>
        <w:gridCol w:w="1280"/>
        <w:gridCol w:w="6382"/>
        <w:gridCol w:w="3503"/>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short-term care plans related to the management of an existing wound had documented evidence of a specific wound assessment and management chart as per the organisations wound management policy.  The service explained that for non-complex wounds, a short-term care plan is initially created that documents the wound and specific management of the wound.  Where the wound continues longer than four weeks or deteriorates during that time, it is then transferred to the wound assessment and management plan.  However, two of four wound short-term care plans in place for longer than four weeks, did not have a specific wound assessment or management plan.  Two of four wound short-term care plans had been transferred to wound assessment and management charts three and six months after the initial STCP had been created.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shortfalls were identified in the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eight wound short-term care plans reviewed did not have a formal documented initial wound assessment and management charts completed; (iii) Two of four short-term care plans in place longer than four weeks did not have a documented wound assessment or management plan and; (iv) One wound assessment and management record had been completed three months and one at six months after the initial short-term care plan had been commenced.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documented evidence of initial wound care assessments and ongoing management for all wounds.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25"/>
        <w:gridCol w:w="1280"/>
        <w:gridCol w:w="3723"/>
        <w:gridCol w:w="4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proactive in minimising restraint.  The Restraint Committee meets monthly and all restraint and at-risk residents are monitored closely to determine alternatives to restraint.  Individual approved restraint is reviewed at least three-monthly as part of the Restraint Committee meeting.  Restraint usage throughout the organisation is also monitored regularly and reported monthly to the Cavell Group.  Throughout the 2016 and 2017, the service has actively worked on minimising the use of restraint with the aim to become restraint free.  On the day of audit, there were no residents requiring the use of restraint and one resident who had requested the use of a bedrail as an enabler.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April 2016, the service had nine residents with bedrails as restraint and recognised that this number was too high for a facility of fifty-six residents.  Whilst the facility manager (RN) had previously been the restraint coordinator, the service did not have a formal approval group/restraint committee in place.  A restraint approval group and committee was formed, consisting of the clinical manager, physiotherapist, the GP and a senior caregiver.  Regular meetings were held to discuss ways in which the service could reduce the incidence of restraint in the facility and to evaluate how certain interventions were working.  New equipment for use as an alternative to restraint was identified and purchased (e.g., landing strips/crash mats, perimeter mattress, bed levers and hi-low beds). </w:t>
            </w:r>
          </w:p>
          <w:p w:rsidR="00EB7645" w:rsidRPr="00BE00C7" w:rsidP="00BE00C7">
            <w:pPr>
              <w:pStyle w:val="OutcomeDescription"/>
              <w:spacing w:before="120" w:after="120"/>
              <w:rPr>
                <w:rFonts w:cs="Arial"/>
                <w:b w:val="0"/>
                <w:lang w:eastAsia="en-NZ"/>
              </w:rPr>
            </w:pPr>
            <w:r w:rsidRPr="00BE00C7">
              <w:rPr>
                <w:rFonts w:cs="Arial"/>
                <w:b w:val="0"/>
                <w:lang w:eastAsia="en-NZ"/>
              </w:rPr>
              <w:t>Hazard assessments forms were also completed for this new equipment.  The restraint policy was reviewed and included use of enablers.  Restraint management/minimisation is also discussed at each staff meeting and at monthly management meetings.  The service focused on educating staff regarding the risks of restraint, alternatives to restraint and the approval process during the mandatory education day(s) provided to ensure that all staff attend at least annually.  The service has achieved a restraint-free environment since November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Munro Resthomes Limited - Malyon House</w:t>
    </w:r>
    <w:bookmarkEnd w:id="58"/>
    <w:r>
      <w:rPr>
        <w:rFonts w:cs="Arial"/>
        <w:sz w:val="16"/>
        <w:szCs w:val="20"/>
      </w:rPr>
      <w:tab/>
      <w:t xml:space="preserve">Date of Audit: </w:t>
    </w:r>
    <w:bookmarkStart w:id="59" w:name="AuditStartDate1"/>
    <w:r>
      <w:rPr>
        <w:rFonts w:cs="Arial"/>
        <w:sz w:val="16"/>
        <w:szCs w:val="20"/>
      </w:rPr>
      <w:t>1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