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Molly Ryan Lifecare (2007) Limited - Molly Ryan Lifecare and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Molly Ryan Lifecare (2007)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Molly Ryan Lifecare and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February 2018</w:t>
      </w:r>
      <w:bookmarkEnd w:id="7"/>
      <w:r w:rsidRPr="009418D4">
        <w:rPr>
          <w:rFonts w:cs="Arial"/>
        </w:rPr>
        <w:tab/>
        <w:t xml:space="preserve">End date: </w:t>
      </w:r>
      <w:bookmarkStart w:id="8" w:name="AuditEndDate"/>
      <w:r w:rsidR="00A4268A">
        <w:rPr>
          <w:rFonts w:cs="Arial"/>
        </w:rPr>
        <w:t>8 February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Molly Ryan Lifecare is part of the Arvida Group.  The service is certified to provide rest home and hospital level care for 33 residents and up to a further 28 residents requiring rest home level care in studio apartments.  At the time of the audit there were 36 residents, including three rest home residents in the studio apartments.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An experienced village manager manages the service.  She is supported by an experienced clinical manager.  Family and residents interviewed all spoke positively about the care and support provided.</w:t>
      </w:r>
    </w:p>
    <w:p w:rsidRPr="00A4268A">
      <w:pPr>
        <w:spacing w:before="240" w:line="276" w:lineRule="auto"/>
        <w:rPr>
          <w:rFonts w:eastAsia="Calibri"/>
        </w:rPr>
      </w:pPr>
      <w:r w:rsidRPr="00A4268A">
        <w:rPr>
          <w:rFonts w:eastAsia="Calibri"/>
        </w:rPr>
        <w:t>There are systems, processes, policies and procedures that are structured to provide appropriate care for residents.  Implementation is being supported through the organisations quality and risk management programme.  An induction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A continued improvement rating has been awarded around restraint minimisation.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Molly Ryan Lifecare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Molly Ryan Lifecare has a current strategic plan and a quality assurance and risk management programme that outlines objectives for the next year.  The quality process being implemented includes regularly reviewed policies.  Aspects of quality information are reported to two-monthly combined staff and monthly quality meetings.  There is an annual internal audit calendar schedule.  Residents and relatives are provided the opportunity to feedback on service delivery issues at bi-monthly resident meetings and via satisfaction surveys.  There is a reporting process being used to record and manage resident incidents.  Incidents are collated monthly and reported to facility meetings.  The service has an orientation programme in place that provides new staff with relevant information for safe work practice.  The in-service education programme for 2017 has been completed and the plan for 2018 is being implemented.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 registered nurse assesses, plans and reviews residents' needs, outcomes and goals with the resident and/or family/whānau input.  Care plans viewed demonstrated service integration and were evaluated at least six-monthly.  InterRAI assessments are utilised.  Resident files included medical notes by the general practitioner and visiting allied health professionals.  Medication policies reflect legislative requirements and guidelines.  Registered nurses, enrolled nurses and senior caregivers responsible for administration of medicines complete education and medication competencies.  </w:t>
      </w:r>
    </w:p>
    <w:p w:rsidRPr="00A4268A" w:rsidP="00621629">
      <w:pPr>
        <w:spacing w:before="240" w:line="276" w:lineRule="auto"/>
        <w:rPr>
          <w:rFonts w:eastAsia="Calibri"/>
        </w:rPr>
      </w:pPr>
      <w:r w:rsidRPr="00A4268A">
        <w:rPr>
          <w:rFonts w:eastAsia="Calibri"/>
        </w:rPr>
        <w:t xml:space="preserve">The medicine charts were reviewed at least three-monthly by the general practitioner.  An integrated activity programme is implemented for residents at rest home and hospital level of care.  The programme includes community visitors and outings, entertainment and activities that meet the individual physical, cultural and cognitive abilities and preferences for each resident group.  Residents and families report satisfaction with the activities programme.  Residents' food preferences and dietary requirements are identified at admission and all meals are cooked on-site.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Molly Ryan Lifecare has a current building warrant of fitness.  There are documented processes for the management of waste and hazardous substances in place, and incidents are reported in a timely manner.  Chemicals are stored safely throughout the facility.  Residents can freely mobilise within the communal areas with safe access to the outdoors, seating and shade.  Resident bedrooms are personalised with ensuites. Documented policies and procedures for the cleaning and laundry services are implemented with appropriate monitoring systems in place to evaluate the effectiveness of these services.  Documented systems are in place for essential, emergency and security services.  All registered nurses hold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Molly Ryan Lifecare has restraint minimisation and safe practice policies and procedures in place.  Staff receive training around restraint minimisation and the management of challenging behaviour.  On the days of the audit there were no residents with restraints or using an enabler.  The service has worked towards a restraint-free environment.  The clinical manager is the designated restraint coordinator.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reviewed annually and meets the needs of the service.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15"/>
        <w:gridCol w:w="1280"/>
        <w:gridCol w:w="98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five care staff (three caregivers, one registered nurse (RN) and one diversional therapist) confirm their familiarity with the Code.  Interviews with four residents (three rest home and one hospital) and three families (two rest home and one hospital) confirm the services being provided are in line with the Code.  The Code is discussed at resident, staff and quality meetings.  Staff receive training on the Code, last occurring in April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(as appropriate) and families on admission.  Written general and specific consents were evident in the six resident files reviewed (four rest home including one resident in the studio apartments and two hospital level of care residents).  Caregivers and RNs interviewed confirm consent is obtained when delivering cares.  Advance directives identified the resident resuscitation status.  Advance directives had been appropriately signed by the resident and general practitioner (GP).  The service acknowledges the resident is for resuscitation in the absence of a signed directive by the resident.  Copies of EPOA are contained within the resident file.  Discussion with family members identified that the service actively involves them in decisions that affect their relative’s lives.  Six signed admission agreements were sighted for the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last occurring in October 2017.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staff stated that residents are encouraged to build and maintain relationships.  All residents and relatives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services.  Staff are aware of the complaints process and to whom they should direct complaints.  A complaints register is available.  One complaint has been received at Molly Ryan Lifecare since the last audit.  The complaint reviewed had been managed appropriately with acknowledgement, investigations and responses recorded.  Residents and family members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the village manager or clinical manager discusses the information pack with the resident and the family/whānau.  The information pack incudes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Church services are conducted regularly.  Residents interviewed indicated that resident’s spiritual needs are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There was one resident that identified as Māori at the time of the audit.  The service has established links with the local iwi.  Cultural and spiritual practice is supported and identified needs are incorporated into the care planning process.  Discussions with staff confirm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Residents interviewed reported that they were satisfied that their cultural and individual values were being met.  Information gathered during assessment including resident’s cultural beliefs and values, is used to develop a care plan, which the resident (if appropriate) and/or their family/whānau are asked to consult on.  Staff receive training on cultural awareness, last occurring in January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Residents and families interviewed spoke positively about the care and support provided.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is operationalising their vision ‘to transform the ageing experience’ within the care communities through the introduction of the “Wellness model”.  The Wellness model focuses on the relationship between the care team and the resident as partners in the pursuit of a rich and meaningful life.  Molly Ryan Lifecare introduced this model in late 2107.  The emphasis is on supporting each resident to live well and be actively engaged in their life the way they want it to be.  Small groups of residents are supported within the care communities by decentralised self-led teams of employees that together create home, nurture relationships, determine their own lives and build community.  Residents are encouraged and supported to create a comfortable living space suited to their particular needs and personal tastes.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Ten incident/accidents (six hospital and four rest home) forms reviewed for January 2018 had documented evidence of family notification or noted if family did not wish to be informed.  Three relatives interviewed confirmed that they are notified of any changes in their family member’s health status.  Four residents interviewed stated that they were welcomed on entry and were given time and explanation about the services and procedures.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Molly Ryan Lifecare is part of the Arvida Group.  Molly Ryan Lifecare is certified to provide rest home and hospital (geriatric and medical) for up to 61 residents across the rest home and studio apartments.  There are 33 care home beds which are all dual-purpose.  There are 28 studio apartments.  Twenty-three apartments are certified for rest home or retirement village residents and five are certified for either rest home or hospital residents.  Occupancy on the day of audit was 36 residents (20 rest home and 13 hospital residents, including one resident on an ACC funded contract in the care home and three rest home residents in the studio apartment area).  There were no residents on respite. </w:t>
            </w:r>
          </w:p>
          <w:p w:rsidR="00EB7645" w:rsidRPr="00BE00C7" w:rsidP="00BE00C7">
            <w:pPr>
              <w:pStyle w:val="OutcomeDescription"/>
              <w:spacing w:before="120" w:after="120"/>
              <w:rPr>
                <w:rFonts w:cs="Arial"/>
                <w:b w:val="0"/>
                <w:lang w:eastAsia="en-NZ"/>
              </w:rPr>
            </w:pPr>
            <w:r w:rsidRPr="00BE00C7">
              <w:rPr>
                <w:rFonts w:cs="Arial"/>
                <w:b w:val="0"/>
                <w:lang w:eastAsia="en-NZ"/>
              </w:rPr>
              <w:t>There is a village manager who has been in the role since July 2017.  She is supported by an experienced clinical manager who has been in the position for one month, and in the aged care industry for over seventeen years.  The village manager and clinical manager are supported by the general manager operations, general manager wellness and a national quality manager (who was present on the days of the audit).</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reports to the general manager operations on a variety of operational issues and provides a monthly report.  Arvida has an overall business/strategic plan.  The organisation has a philosophy of care, which includes a mission statement.   Molly Ryan Lifecare has a business plan for 2018 and a quality and risk management programme.  The business plan identifies the future provision of hospital and medical services.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Support is provided by the general manager operations, the general manager wellness and care and the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2018 business/strategic plan that includes quality goals and risk management plans for Molly Ryan Lifecare.  Interviews with staff confirmed that there is discussion about quality data at various staff meetings.  The village manager is responsible for providing oversight of the quality programme on site, which is also monitored at organisational level.  The quality and risk management programme is designed to monitor contractual and standards compliance.  The site-specific service's policies are being transitioned over to the Arvida Group polices, which will be reviewed at least every two years across the group.  Head office sends new/updated policies.  Data is collected in relation to a variety of quality activities and an internal audit schedule has been completed.  Areas of non-compliance identified through quality activities are actioned for improvement.  The service has a health and safety management system that is regularly reviewed.  Restraint and enabler use (which have not been used for over 9 months) is reviewed within the quality and clinical staff meetings.   Data is collected in relation to a variety of quality activities and an internal audit schedule has been completed.  Areas of non-compliance identified through quality activities are actioned for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could describe the quality programme corrective action process.  Health and safety goals are established and regularly reviewed.  Risk management, hazard control and emergency policies and procedures are being implemented and are monitored by the Health and Safety Committee.  The Health and Safety Committee has been recently changed to have more representative membership; six representatives have received specific health and safety training in their role.  Hazard identification forms and a hazard register are in place.  The overall service result for the resident/relative satisfaction survey completed in March 2017 was at 86%.  Residents/relatives are surveyed to gather feedback on the service provided and the outcomes are communicated to residents, staff and families.  Resident/family meetings occur bi-monthly and resident and families interviewed confirmed this.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clinical manager investigates accidents and near misses and analysis of incident trends occurs.  There is a discussion of incidents/accidents at staff meetings including actions to minimise recurrence.  An RN conducts clinical follow-up of residents.  Ten incident forms reviewed demonstrated that appropriate clinical follow-up and investigation occurred following incidents.  Neurological observation forms were documented and completed for any unwitnessed falls.  Discussions with the village manager and clinical manager confirmed that there is an awareness of the requirement to notify relevant authorities in relation to essential notifications. The Ministry of Health have been notified of the recent change in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are completed to validate the individual’s qualifications, experience and veracity.  Eight staff files were reviewed (one clinical manager, two RNs, three caregivers, one diversional therapist and one kitchen manager).  There is evidence that reference checks were completed before employment was offered.  Annual staff appraisals were evident in all staff files reviewed.  A copy of practising certificates is kept.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Completed orientation is on files and staff described the orientation programme.  The in-service education programme for 2017 has been completed and the plan for 2018 is being implemented.  The village manager, clinical manager and RNs are able to attend external training, including sessions provided by the local District Health Board (DHB).  Discussions with the caregivers and the RNs confirmed that ongoing training is encouraged and supported by the service.  Eight hours of staff development or in-service education has been provided annually.  There are ten RNs and three have completed interRAI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Molly Ryan Lifecare policy includes staff rationale and skill mix.  Sufficient staff are rostered on to manage the care requirements of the residents.  The service has a total of 60 staff in various roles.  Staffing rosters were sighted and there is staff on duty to match needs of different shifts.  The village manager and clinical manager work 40 hours per week from Monday to Friday and are available on call after hours.  In addition to the village manager and clinical manager, there is at least one RN on at any one time.  The RN on each shift is aware that extra staff can be called on for increased resident requirements.  Interviews with staff, residents and family members confirm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20 rest home residents and 13 hospital residents in the care home.  There is one RN on the morning and afternoon shifts, and one on night duty.  The RNs are supported by five caregivers rostered on the morning, four caregivers on the afternoon shift and one caregiver on night duty.  This roster is adjusted as hospital residents are admitted with general ratios of 1:5 for hospital level residents and 1:10 for rest home residents or a combination as resident needs dictate.  There are three rest home residents in the studio apartments and there is one caregiver servicing them on the morning shift.  The caregivers in the care home supervise the rest home level care residents in the studio apartments on the afternoon and night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being transitioned to an electronic resident management system and password protected from unauthorised access.  Paper records are secured in the locked nurses’ stations.  Other residents or members of the public cannot view sensitive resident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and levels of care are   provided for families and residents prior to admission or on entry to the service.  All admission agreements reviewed align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who administer medications (RNs, enrolled nurses and senior caregivers) have been assessed for competency on an annual basis.  Annual education around safe medication administration has been provided by the pharmacist.  Registered nurses complete syringe driver training.  Monthly delivery of medication robotic rolls is checked against the pharmacy generated medication charts by the RN on duty, as evidence on the signing sheet.   Medication fridges are checked daily and are maintained within the acceptable temperature range.  All eye drops, and ointments were dated on opening.  There were no residents self-medicating.   Fourteen medication charts (eight rest home and six hospital) reviewed had photo identification, allergy status and had been reviewed by the GP at least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by a qualified chef assisted by a kitchenhand.   Food services staff have attended food safety training.  The eight-weekly seasonal menu has been reviewed by the company dietitian.   There are two choices of main meals and options for the evening meal.  Cultural preferences and special diets are met, including gluten free, vegetarian, pureed meals and diabetic desserts.  Resident dislikes are known and accommodated.  The chef receives a resident dietary profile for new and respite care residents and is notified of any dietary changes.  Meals are transported in foil covered pots to the dining room bain marie.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served and plated by the chef as observed on the day of audit.  Fridge and freezer temperatures are taken and recorded daily.  End cooked food temperatures are recorded daily.  Perishable foods sighted in the fridges were dated.  All dry goods were labelled with expiry dates.  The dishwasher is checked monthly by the chemical supplier.  Staff have received training in chemical safety.  A cleaning schedule is maintained.  Resident meetings and surveys, along with direct input from residents, provide resident feedback on the meals and food services generally.  Residents and family members interviewed were satisfied with the meals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on admission including risk assessment tools.  A long-term care plan is completed within 21 days of admission and thereafter six-monthly, or earlier due to health changes.  All six files reviewed identified interRAI assessment notes and summaries were available.  Resident needs and supports are identified through available information such as discharge summaries, medical notes and in consultation with significant others.  The outcomes of assessment tools are linked to the long-term care plan.  The resident needs, goals and supports are documented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(paper-based and electronic) were resident focused and individualised.  Support needs as assessed were included in the long-term care plans reviewed.  Short-term care plans are used for changes to health status and are generated on the electronic system.  Care plans evidenced resident (as appropriate) and family/whānau involvement in the care plan process.  Relatives interviewed confirmed they were involved in the care planning process.  There was evidence of allied health care professionals involved in the care of the resident including the GP, physiotherapist, podiatrist, hospice and dietitian.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nurse specialist consultation.  There is documented evidence on the family/whānau contact form (or in the electronic system) in each resident file that evidences family were notified of any changes to their relative’s health including (but not limited to): accident/incidents, behaviours, infections, health professional visits, referrals and changes in medications.  Adequate dressing supplies were sighted in treatment room.  Wound management policies and procedures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and treatment forms, ongoing evaluation form and evaluation notes were in place for four residents with wounds (two chronic).  There were no current pressure injuries.   The service can access the DHB wound nurse specialist if required.   Continence products are available and resident files include a urinary continence assessment, bowel management, and continence products identified.  Residents are weighed monthly or more frequently if weight is of concern.  Nutritional requirements and assessments are completed on admission identifying resident nutritional status and preferences.  </w:t>
            </w:r>
          </w:p>
          <w:p w:rsidR="00EB7645" w:rsidRPr="00BE00C7" w:rsidP="00BE00C7">
            <w:pPr>
              <w:pStyle w:val="OutcomeDescription"/>
              <w:spacing w:before="120" w:after="120"/>
              <w:rPr>
                <w:rFonts w:cs="Arial"/>
                <w:b w:val="0"/>
                <w:lang w:eastAsia="en-NZ"/>
              </w:rPr>
            </w:pPr>
            <w:r w:rsidRPr="00BE00C7">
              <w:rPr>
                <w:rFonts w:cs="Arial"/>
                <w:b w:val="0"/>
                <w:lang w:eastAsia="en-NZ"/>
              </w:rPr>
              <w:t>Monitoring occurs for weight, blood pressure, blood sugar levels, pain, neurological observations, food and fluid charts.  The RN monitors and reviews the monitoring forms daily on the electronic system.  Care staff report any changes to the RN.    The RNs review the electronic daily work logs which includes such cares as position changes, food and fluid intake and toileting.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qualified diversional therapist who has been in the role seven years and is on duty Monday to Friday 9am to 4pm.  The integrated programme offers choice and variety of activities for residents to attend including, crafts, board games, card games, newspaper reading, exercises including a “walking train: indoors and outdoors” and target bowls.  A volunteer is involved in the programme assisting with newspaper reading, calling housie/bingo and spending one-on-one time with hospital residents.  Resident led groups include the residents’ choir and knitting group.  There are weekly outings for rest home residents and a mobility van is hired monthly for hospital residents.  There are regular outings for drives and attending community events and inter-home visits.  </w:t>
            </w:r>
          </w:p>
          <w:p w:rsidR="00EB7645" w:rsidRPr="00BE00C7" w:rsidP="00BE00C7">
            <w:pPr>
              <w:pStyle w:val="OutcomeDescription"/>
              <w:spacing w:before="120" w:after="120"/>
              <w:rPr>
                <w:rFonts w:cs="Arial"/>
                <w:b w:val="0"/>
                <w:lang w:eastAsia="en-NZ"/>
              </w:rPr>
            </w:pPr>
            <w:r w:rsidRPr="00BE00C7">
              <w:rPr>
                <w:rFonts w:cs="Arial"/>
                <w:b w:val="0"/>
                <w:lang w:eastAsia="en-NZ"/>
              </w:rPr>
              <w:t>Community visitors to the facility include entertainers, canine therapy, pre-school dancers and church visitors for regular interdenominational and Catholic church services.    Rest home residents in the serviced apartments are invited to participate in the activities in the care centre.    A resident profile “About Me” is completed on admission.  Individual leisure activity plans were seen in all resident files reviewed.  The DT is involved in the six-monthly multidisciplinary review.  The service receives feedback and suggestions for the programme through resident meetings and surveys.  Residents interviewed were happy with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the RN within three weeks of admission.  Long-term care plans have been evaluated by the multidisciplinary team at least six-monthly or earlier for any health changes.  Written evaluations (currently all paper-based) identified if the resident/relative desired goals had been met or unmet.  Family are invited to attend the MDT review and informed of any changes if unable to attend.  The GP reviews the residents at least three-monthly or earlier if required.  Ongoing nursing evaluations occur as indicated and are documented within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Material safety data sheets and product use charts are readily accessible for staff.  Chemicals are stored safely throughout the facility.  All chemical bottles have manufactures labels.  Personal protective clothing is available for staff and seen to be worn by staff when carrying out their duties on the day of audit.  Staff have completed chemical safety training provided by the chemical supplier.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23 January 2019.  There is a lift and stair access between the downstairs and upstairs resident rooms.  The service employs a full-time maintenance person to carry out daily maintenance requests and planned maintenance as scheduled including hot water temperature monitoring.   The maintenance person holds a site safety certificate.   Essential contractors are available 24 hours.  Annual calibration and functional checks of medical equipment including hoists is completed by an external contractor.  Electrical testing and tagging is completed annually by an external contractor.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environmental improvements including refurbishment of resident rooms as they become vacant, new carpet and improved lighting in the main corridors, new outdoor deck, outdoor carpet on all ramps and purpose-built scooter shed.  The facility has wide corridors and sufficient space for residents to safely mobilise using mobility aids or for the use of hospital recliners on wheels.  There is to safe access the outdoor areas and internal courtyards.  Seating and shade is provided.  The caregivers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ensuites.  Toilets and shower facilities are of an appropriate size and design to meet the needs of the residents.  There are communal toilets located near communal areas.  Residents interviewed confirm care staff respect the resident’s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adequate room to safely manoeuvre mobility aids and transferring equipment such as hoists in the resident bedrooms within the care facility.  Residents and families are encouraged to personalize bed rooms.  A tour of the facility evidenced personalised rooms including the residents own furnishing and adornments.  Studio apartments are spacious with ensuites.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has a large main lounge area where most activities take place.  There is a library room with access to an outdoor deck.  The separate dining room is spacious.  There are several seating alcoves within the facility.  All communal areas are accessible to residents.  Care staff assist or transfer residents to communal areas for dining and activities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There are dedicated laundry and cleaners on duty seven days a week.  The laundry and cleaning staff have completed chemical safety training and infection control education.  The laundry has a defined clean/dirty area.  The cleaner’s trolleys are stored in a locked area when not in use.  Staff were observed to be wearing appropriate personal protective clothing.  Internal audits monitor the effectiveness of the cleaning and laundry processes.  The chemical supplier conducts quality checks on the effectiveness of washing and cleaning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and disaster management plans in place to ensure health, civil defence and other emergencies are included.  There is a first aider on each shift.  Emergency/disaster training last occurred in November 2017.  Six-monthly fire evacuation practice documentation was sighted, with the last fire evacuation drill occurring on 15 November 2017.  A contracted service provides checking of all facility equipment including fire equipment.  Fire training and security situations are part of orientation of new staff and include competency assessments.  Emergency equipment is available at the facility.  There are adequate supplies in the event of a civil defence emergency including food, water, blankets and gas cooking.  Short-term backup power for emergency lighting is in place.  All RNs hold a current first aid certificate.  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provided with adequate natural light and safe ventilation.  Resident rooms are heated with radiator heating which can be individually thermostat controlled. There are efficient gas fires in the dining room and lounge.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infection prevention and control officer who has been in the role since January 2018.  She has a job description that outlines the responsibility of the role.  The infection prevention and control officer is supported by the Infection Control Committee who meet monthly and report to staff and management including head office.  The infection control programme has been reviewed annually at the head office by the general manager wellness and is due again February 2018.  Visitors are asked not to visit if they are unwell.  Hand sanitizers were appropriately placed throughout the facility.  Residents are offered the annual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officer is new to the role and is scheduled to attend education in 2018.  The Infection Control Committee are representatives from each area.  Relevant personnel are invited to committee meetings as applicable.   Management for the village and care centre also attend.  Two enrolled nurses on the committee have attended external infection control education provided by an infection control consultant.  There are adequate resources to implement the infection control programme for the size and complexity of the organisation.  The infection prevention and control officer and Infection Control Committee have good support from the Arvida Group head office, the infection control nurse specialist at the DHB, external consultants, laboratory technician and GPs.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Arvida Group infection control policies and procedures that are appropriate for the size and complexity of the service.  The infection control manual outlines a range of policies, standards and guidelines and includes defining roles, responsibilities and oversight, the infection control team and training and education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annually.  Hand hygiene audits have been completed January 2018.   All staff complete infection control orientation and questionnaires on employment.  Information is provided to residents that is appropriate to their needs and this is documented in clinical records and resident meetings (as applicable).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standard definition of signs and symptoms of infections.  Short-term care plans are used for infections.  Surveillance of all infections is entered into the monthly online infection control register.  This data is monitored and evaluated monthly, six-monthly and annually.  Trends and analysis of infections and corrective actions are discussed at quality and Infection Control Committee meetings.  Meeting minutes and graph are available to all staff.  Benchmarking occurs within the Arvida Group.   There has been one respiratory outbreak in July 2017.  Relevant authorities were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In mid-2017 the service has actively worked to minimise restraint use and maintain a restraint free environment.  Although only, 10% of resident were using equipment deemed as restraint, alternatives were actively sought, Since June 2017, the service has not used restraint and has actively used alternatives to reduce the need for restraint and this has been maintained.  At the time of the audit there were no residents with restraints or using an enabler.  The no -restraint commitment is overseen by a restraint coordinator (clinical manager).  Staff education on alternatives to restraint and management of challenging behaviour has been provided in September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restraint coordinator and reports to the quality team on a regular basis.  The service has actively worked to promote and retain a restraint free environment and have achieved this since June 2017.  The organisation also supports, and reviews restraint use across all its sites to minimise restraint.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725"/>
        <w:gridCol w:w="1280"/>
        <w:gridCol w:w="1797"/>
        <w:gridCol w:w="41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Although there was less than 10% of residents using restraints, as a facility it was decided that a restraint free environment was the goal.  This was achieved in June 2017, and has been maintained since then, by using alternatives to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the restraint coordinator and reports to the quality team on a regular basis.  The service has actively worked to promote and retain a restraint free environment and have achieved this since June 2017.  This approach has been supported by management with investment in alternatives such as sensor mats, low beds, landing mats and perimeter mattresses.  Family/whanau have been actively involved in seeking alternatives options to ensure resident wellbeing and safety.  The facility has remained restraint free for over nine months.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Molly Ryan Lifecare (2007) Limited - Molly Ryan Lifecare and Retirement Village</w:t>
    </w:r>
    <w:bookmarkEnd w:id="58"/>
    <w:r>
      <w:rPr>
        <w:rFonts w:cs="Arial"/>
        <w:sz w:val="16"/>
        <w:szCs w:val="20"/>
      </w:rPr>
      <w:tab/>
      <w:t xml:space="preserve">Date of Audit: </w:t>
    </w:r>
    <w:bookmarkStart w:id="59" w:name="AuditStartDate1"/>
    <w:r>
      <w:rPr>
        <w:rFonts w:cs="Arial"/>
        <w:sz w:val="16"/>
        <w:szCs w:val="20"/>
      </w:rPr>
      <w:t>7 February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