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Levin Limited - Millvale House Levin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 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Levin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Levin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December 2017</w:t>
      </w:r>
      <w:bookmarkEnd w:id="7"/>
      <w:r w:rsidRPr="009418D4">
        <w:rPr>
          <w:rFonts w:cs="Arial"/>
        </w:rPr>
        <w:tab/>
        <w:t xml:space="preserve">End date: </w:t>
      </w:r>
      <w:bookmarkStart w:id="8" w:name="AuditEndDate"/>
      <w:r w:rsidR="00A4268A">
        <w:rPr>
          <w:rFonts w:cs="Arial"/>
        </w:rPr>
        <w:t>14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is adding rest home level care to their current certification.  The current empty wing of 12 hospital level beds will be utilised as dual-purpose beds.  They are also increasing the psychogeriatric level service from 16-18 beds. By converting back into bedrooms, two rooms that have been used for other purposes (these rooms were previously certified).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Millvale House Levin.  The service provides psychogeriatric level care and hospital (geriatric and medical) care level care for up to 30 residents. On the day of audit, there were 16 residents.  The current 12-bed hospital wing was empty due to refurbishments. </w:t>
      </w:r>
    </w:p>
    <w:p w:rsidRPr="00A4268A">
      <w:pPr>
        <w:spacing w:before="240" w:line="276" w:lineRule="auto"/>
        <w:rPr>
          <w:rFonts w:eastAsia="Calibri"/>
        </w:rPr>
      </w:pPr>
      <w:r w:rsidRPr="00A4268A">
        <w:rPr>
          <w:rFonts w:eastAsia="Calibri"/>
        </w:rPr>
        <w:t xml:space="preserve">The certification audit was conducted against the relevant Health and Disability standards and the contract with the district health board.  The audit process included a review of policies and procedures; the review of residents’ and staff files, observations and interviews with relatives, staff and management.  In addition, a partial provisional audit was completed to verify the preparedness of the service to provide rest home level care.  The current empty wing of 12 hospital level beds will be utilised as dual-purpose beds.  </w:t>
      </w:r>
    </w:p>
    <w:p w:rsidRPr="00A4268A">
      <w:pPr>
        <w:spacing w:before="240" w:line="276" w:lineRule="auto"/>
        <w:rPr>
          <w:rFonts w:eastAsia="Calibri"/>
        </w:rPr>
      </w:pPr>
      <w:r w:rsidRPr="00A4268A">
        <w:rPr>
          <w:rFonts w:eastAsia="Calibri"/>
        </w:rPr>
        <w:t xml:space="preserve">The quality and risk management plan is being implemented and monitored.  Key components of the quality management system link to monthly quality meetings. </w:t>
      </w:r>
    </w:p>
    <w:p w:rsidRPr="00A4268A">
      <w:pPr>
        <w:spacing w:before="240" w:line="276" w:lineRule="auto"/>
        <w:rPr>
          <w:rFonts w:eastAsia="Calibri"/>
        </w:rPr>
      </w:pPr>
      <w:r w:rsidRPr="00A4268A">
        <w:rPr>
          <w:rFonts w:eastAsia="Calibri"/>
        </w:rPr>
        <w:t xml:space="preserve">A facility manager (RN) and an operations coordinator are responsible for the daily clinical and non-clinical operations of the facility.  The facility manager has been in the role for the last 18 months and has previous nursing experience in mental health.  </w:t>
      </w:r>
    </w:p>
    <w:p w:rsidRPr="00A4268A">
      <w:pPr>
        <w:spacing w:before="240" w:line="276" w:lineRule="auto"/>
        <w:rPr>
          <w:rFonts w:eastAsia="Calibri"/>
        </w:rPr>
      </w:pPr>
      <w:r w:rsidRPr="00A4268A">
        <w:rPr>
          <w:rFonts w:eastAsia="Calibri"/>
        </w:rPr>
        <w:t>The service is commended for achieving a continued improvement rating around good practice and quality initiatives.</w:t>
      </w:r>
    </w:p>
    <w:p w:rsidRPr="00A4268A">
      <w:pPr>
        <w:spacing w:before="240" w:line="276" w:lineRule="auto"/>
        <w:rPr>
          <w:rFonts w:eastAsia="Calibri"/>
        </w:rPr>
      </w:pPr>
      <w:r w:rsidRPr="00A4268A">
        <w:rPr>
          <w:rFonts w:eastAsia="Calibri"/>
        </w:rPr>
        <w:t>The following improvements have been identified at this audit in relation to the partial provisional audit around staffing, completing the landscaping and furniture.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Millvale House Levin has policies and procedures that align with the requirements of the Privacy Act and Health Information Privacy Code.  The service functions in a way that complies with the Health and Disability Commissioner (HDC) Code of Health and Disability Services Consumers' Rights (the Code).  Information about the Code of Rights and services is easily accessible to residents and families. Policies are implemented to support residents’ rights.  Annual staff training reinforces a sound understanding of residents’ rights and their ability to make choices.  Care plans accommodate the choices of residents and/or their family/whānau.  Complaints processes are implemented, and complaints and concerns are actively managed and well documented.  A complaints register is maintained.</w:t>
      </w:r>
    </w:p>
    <w:p w:rsidRPr="00A4268A">
      <w:pPr>
        <w:spacing w:before="240" w:line="276" w:lineRule="auto"/>
        <w:rPr>
          <w:rFonts w:eastAsia="Calibri"/>
        </w:rPr>
      </w:pPr>
      <w:r w:rsidRPr="00A4268A">
        <w:rPr>
          <w:rFonts w:eastAsia="Calibri"/>
        </w:rPr>
        <w:t xml:space="preserve">Millvale House provides care in a way that focuses on the individual resident.  Policies are implemented to support individual rights such as privacy, dignity, abuse/neglect, culture, values and beliefs, complaints, advocacy and informed consent.  Information about the Code and related services is readily available to residents and families.  A site-specific introduction to the dementia unit booklet provides information for family, friends and visitors visiting the facility.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Dementia Care NZ has an established clinical governance group. The service has a well-established quality and risk management system. There were a number of quality initiatives completed at a facility and organisational level.  The quality system includes (but not limited to): feedback from the family members with post six-monthly surveys; complaints management system; audit results; and staff and quality meetings. </w:t>
      </w:r>
    </w:p>
    <w:p w:rsidRPr="00A4268A">
      <w:pPr>
        <w:spacing w:before="240" w:line="276" w:lineRule="auto"/>
        <w:rPr>
          <w:rFonts w:eastAsia="Calibri"/>
        </w:rPr>
      </w:pPr>
      <w:r w:rsidRPr="00A4268A">
        <w:rPr>
          <w:rFonts w:eastAsia="Calibri"/>
        </w:rPr>
        <w:t xml:space="preserve">Incident/accidents are documented.  Reporting of incidents occurs and has been monitored with action taken on trends to improve service delivery.  </w:t>
      </w:r>
    </w:p>
    <w:p w:rsidRPr="00A4268A">
      <w:pPr>
        <w:spacing w:before="240" w:line="276" w:lineRule="auto"/>
        <w:rPr>
          <w:rFonts w:eastAsia="Calibri"/>
        </w:rPr>
      </w:pPr>
      <w:r w:rsidRPr="00A4268A">
        <w:rPr>
          <w:rFonts w:eastAsia="Calibri"/>
        </w:rPr>
        <w:t xml:space="preserve">Human resources policies and procedures were implemented.  A comprehensive orientation programme provides new staff with relevant information for safe work practice.  </w:t>
      </w:r>
    </w:p>
    <w:p w:rsidRPr="00A4268A">
      <w:pPr>
        <w:spacing w:before="240" w:line="276" w:lineRule="auto"/>
        <w:rPr>
          <w:rFonts w:eastAsia="Calibri"/>
        </w:rPr>
      </w:pPr>
      <w:r w:rsidRPr="00A4268A">
        <w:rPr>
          <w:rFonts w:eastAsia="Calibri"/>
        </w:rPr>
        <w:t xml:space="preserve">There is a comprehensive in-service programme in place, including (but not limited to) specific training around “Best Friends Approach to Dementia Care” and specific behaviour management training.     </w:t>
      </w:r>
    </w:p>
    <w:p w:rsidRPr="00A4268A">
      <w:pPr>
        <w:spacing w:before="240" w:line="276" w:lineRule="auto"/>
        <w:rPr>
          <w:rFonts w:eastAsia="Calibri"/>
        </w:rPr>
      </w:pPr>
      <w:r w:rsidRPr="00A4268A">
        <w:rPr>
          <w:rFonts w:eastAsia="Calibri"/>
        </w:rPr>
        <w:t>Staff requirements are determined using a documented organisation service level/skill mix process.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practices to the secure unit.  There are pre-entry and admission procedures in place.  Care plans are developed by registered nurses and are reviewed by the multidisciplinary team.  Families are involved in the development and review of the care plan.  A multidisciplinary nursing, activities and GP resident review occurs three-monthly.  Assessments are linked into the comprehensive care plan.  </w:t>
        <w:br/>
        <w:t xml:space="preserve">The activity team develop a programme to meet the recreational needs and preferences of each consumer group.  There is a flexible and resident-focused activity plan over seven days a week in the dementia unit.  Individual activity plans are developed in consultation with residents and family.  </w:t>
        <w:br/>
        <w:t xml:space="preserve">All medications charts have current identification photos and special instructions for the administration/crushing of medications.  The GP reviews the resident’s medication at least three-monthly.  </w:t>
        <w:br/>
        <w:t>The service has contracted to work with a dietitian monthly for review of resident nutritional status and needs, and notes are included in resident files.  The menu is reviewed by the organisational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are emergency management plans in place to ensure health, civil defence and other emergencies are included.  First aid training has been provided for staff and there is at least one staff member on duty at all times with a first aid certificate.  There is an approved fire evacuation plan.  The service has waste management policies and procedures for the safe disposal of waste and hazardous substances.  All chemicals are stored safely.  There is a planned maintenance schedule.  There is adequate space in the facility for storage of mobility equipment.  Resident’s rooms, lounge areas and the environment are suitable for the current needs of the residents.  Outdoor areas are safe and secure and accessible for the residents.  There is adequate equipment for the safe delivery of care.  All equipment is well maintained.  There are emergency policies and procedures in place to guide staff should an emergency or civil defence event occur.  Staff regularly receive training in emergency procedures.  </w:t>
      </w:r>
    </w:p>
    <w:p w:rsidRPr="00A4268A">
      <w:pPr>
        <w:spacing w:before="240" w:line="276" w:lineRule="auto"/>
        <w:rPr>
          <w:rFonts w:eastAsia="Calibri"/>
        </w:rPr>
      </w:pPr>
      <w:r w:rsidRPr="00A4268A">
        <w:rPr>
          <w:rFonts w:eastAsia="Calibri"/>
        </w:rPr>
        <w:t xml:space="preserve">Residents in Aroha Nui, the PG unit are able to move freely inside and within their secure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are seven residents using restraints and no residents utilising enablers.  A register is maintained by the restraint coordinator/registered nurse (RN).  Residents using restraints are reviewed a minimum of six-monthly by the approval group.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is appropriate for the size, complexity and degree of risk associated with the service. The infection control coordinator (facility manager) is responsible for coordinating/providing education and training for staff.  Infection control training has been provided within the last year.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8"/>
        <w:gridCol w:w="1280"/>
        <w:gridCol w:w="97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has policies and procedures that align with the requirements of the Code of Health and Disability Services Consumer Rights (the Code).  Seven care staff interviewed (four caregivers, one activity coordinator and two registered nurses) were able to describe how they incorporate resident choice into the resident’s activities of daily living.  The service actively encourages residents to have choices and this includes voluntary participation in daily activities as confirmed on interview with four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Files sampled demonstrated that general consent had been obtained for collection, storage, release, access and sharing of information, photograph for identification and social display and consent for outings.  In files sampled, residents had a medical guidance plan that covers admission to hospital and resuscitation with evidence of enduring power of attorney (EPOA), general practitioner and clinical manager participation.  Medically indicated ‘not for resuscitation’ status forms evidenced discussion with the EPOA/family.  The GP or specialists had completed letter of mental capacity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Health and Disability Services Consumer Rights and Advocacy pamphlet on admission.  Interviews with residents and family confirmed they are aware of their right to access advocacy.  Advocacy pamphlets are displayed in the main corridor.  Advocacy is regularly discussed at resident/relatives’ meetings (minutes sighted).  The service provides opportunities for the family/EPOA to be involved in decisions.  The resident files sampled included information on the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relatives confirm that visiting can occur at any time and families are encouraged to be involved with the service and care.  Residents are supported to maintain former activities and interests in the community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complaints policy and procedure that aligns with Code 10 of the Code of Rights and is an integral part of the quality and risk management system.  Complaints information is available at the entrance and information is provided to residents and relatives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and up-to-date complaints register is also included on an access database format.  The database register includes a logging system, complainant, resident, outline, dates, investigation, findings, outcome and response.  Specific QIs are raised from complaints.  For 2017 (YTD), there have been three complaints.  The complaints were well documented and managed. </w:t>
            </w:r>
          </w:p>
          <w:p w:rsidR="00EB7645" w:rsidRPr="00BE00C7" w:rsidP="00BE00C7">
            <w:pPr>
              <w:pStyle w:val="OutcomeDescription"/>
              <w:spacing w:before="120" w:after="120"/>
              <w:rPr>
                <w:rFonts w:cs="Arial"/>
                <w:b w:val="0"/>
                <w:lang w:eastAsia="en-NZ"/>
              </w:rPr>
            </w:pPr>
            <w:r w:rsidRPr="00BE00C7">
              <w:rPr>
                <w:rFonts w:cs="Arial"/>
                <w:b w:val="0"/>
                <w:lang w:eastAsia="en-NZ"/>
              </w:rPr>
              <w:t>A complaints procedure is provided to residents within the information pack at entry.  A post-admission satisfaction survey identifies if any relatives are unaware of the complaints procedure.  The 2016 Welfare Guardian survey resulted in a corrective action by the service around making complaints forms more accessible and feedback was provided to family through the newsletter.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Relatives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Relatives interviewed confirmed staff respect their privacy, and support residents in making choice where able.  Staff have completed education around privacy, dignity and elder protection.  Resident files are stored securely.  There are clear instructions provided to residents on entry regarding responsibilities of personal belonging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Ltd has a Māori health plan which has been recently reviewed and a cultural safety policy that includes a description of how they will achieve the requirements set out in A3.1 (a) to (e).  Residents who identify as Māori have this recorded on file with an individual health care plan tailored to meet Māori cultural requirements.  Linkages with Māori community groups are available and accessed as required such as Ataiwa Ki Whakarongatai Charitable Trust.  At the time of the audit there were no residents that identified as Māori at Millvale House.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families are invited to be involved in care planning and any beliefs or values are further discussed and incorporated into the care plan.  Care plans sampled included the residents’ values, spiritual and cultural beliefs.  Six-monthly reviews occur to assess if the residents’ needs are being met.  Discussion with family confirm values and beliefs are considered.  Family/resident newsletters are provided quarterly.  Residents are supported to attend visiting church services held on-site.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seven staff files sampled.  Staff comply with confidentiality and the code of conduct.  The registered nurses and allied health professionals practice within their scope of practice.  Interviews with RNs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implemented quality improvement programme includes performance monitoring.  A quality monitoring programme is implemented and this monitors contractual and standards compliance and the quality of service delivery.  The service monitors its performance through resident/relative’s meetings, quality meetings, health and safety meetings, staff appraisals, satisfaction audits, education and competencies, complaints and incident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service level, incident/accident reports are collated.  Analysis of trends occurs, and comprehensive monthly reports are written, including ongoing review and analysis of corrective actions.  Corrective action status is monitored and evaluated for effectiveness/signed out.  This is reflected in comprehensive reports forwarded to the Dementia Care NZ monthly meeting.  There are a number of quality improvement projects running and all staff and families are encouraged and facilitated to have input in to the quality improvement activities.  QI's are raised as a result of feedback, complaints, surveys and discussions at handover.  Once completed the QI's are logged in the six-monthly statistics for health and safety/infection control/quality.  There is a quality and risk management plan for 2017.  The plan is reviewed monthly at quality meetings to measure progress towards meeting the programme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includes a comprehensive orientation programme with corresponding competency packages.  Competencies for all staff include safe food handling, fire and evacuation, cultural safety, safe chemical handling and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Other surveys include a six-week post admission survey, restraint response survey and respite survey.  </w:t>
            </w:r>
          </w:p>
          <w:p w:rsidR="00EB7645" w:rsidRPr="00BE00C7" w:rsidP="00BE00C7">
            <w:pPr>
              <w:pStyle w:val="OutcomeDescription"/>
              <w:spacing w:before="120" w:after="120"/>
              <w:rPr>
                <w:rFonts w:cs="Arial"/>
                <w:b w:val="0"/>
                <w:lang w:eastAsia="en-NZ"/>
              </w:rPr>
            </w:pPr>
            <w:r w:rsidRPr="00BE00C7">
              <w:rPr>
                <w:rFonts w:cs="Arial"/>
                <w:b w:val="0"/>
                <w:lang w:eastAsia="en-NZ"/>
              </w:rPr>
              <w:t>Two PG family members interviewed spoke very positively about the care provided and were well informed and supported.</w:t>
            </w:r>
          </w:p>
          <w:p w:rsidR="00EB7645" w:rsidRPr="00BE00C7" w:rsidP="00BE00C7">
            <w:pPr>
              <w:pStyle w:val="OutcomeDescription"/>
              <w:spacing w:before="120" w:after="120"/>
              <w:rPr>
                <w:rFonts w:cs="Arial"/>
                <w:b w:val="0"/>
                <w:lang w:eastAsia="en-NZ"/>
              </w:rPr>
            </w:pPr>
            <w:r w:rsidRPr="00BE00C7">
              <w:rPr>
                <w:rFonts w:cs="Arial"/>
                <w:b w:val="0"/>
                <w:lang w:eastAsia="en-NZ"/>
              </w:rPr>
              <w:t>The following improvements have been made across DCNZ and Millvale since previous audit: (i) DCNZ appointment of resource nurses including wound resource nurse and falls coordinator -linked to falls project in 2016 business plan; (ii) Clinical Governance; (iii) Professional development programme for CM’s &amp; RNs –Advanced Nursing Practice;  (iv) PDDDR (Policy and Document Development and review Group) ensuring good practice congruent between policy and procedure development and review; (v) The  development of a national mental health nurse role to include case management for residents with challenging symptoms, expert advice and support; (vi) Introduced a new training programme- Management of Actual and Potential Aggression MAPA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information on which is included at the time of admission.  A site-specific introduction to the psychogeriatric unit booklet provides information for family, friends and visitors visiting the facility.  Accident/incidents, complaints procedures and the policy and process around open disclosure alerts staff to their responsibility to notify family/next of kin of any accident/incident.  Incidents/accidents forms were reviewed.  The form includes a section to record family notification.  All incident/accident forms indicated family were informed.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Limited (DCNZ) is the parent company under which Millvale House Levin operates.  Millvale House Levin is certified to provide hospital and psychogeriatric level care for up to 30 residents (currently only the psychogeriatric wing is operational).  There were 16 residents in the 18-bed psychogeriatric unit (including 1 ACC and 1 on Like in Age &amp; Interest contract) on the day of audit.  The hospital wing was empty due to refurbishments.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manager (RN) and an operations coordinator are responsible for the daily clinical and non-clinical operations of the facility.  The facility manager has been in the role for the last 18 months and has previous nursing experience in mental health.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operations management leader, national clinical manager, quality systems manager, company clinical director, company educator/psychiatric RN and directors regularly visit the facility and provide support to the team at Millvale House Levin.  During the days of the audit the national clinical manager, quality systems manager, company educator /psychiatric RN and one of the directors were present.  The vision and values of the organisation underpin the philosophy of the service.  The philosophy of the service also includes providing safe and therapeutic care for residents with dementia that enhances their quality of life and minimises risks associated with their confused states.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strategic plan for 2015-2018 and a business plan for 2017-2018 in place for all facilities.  The 2017 organisational goals have been reviewed by the governance team, company directors, clinical director, national clinical manager, quality systems manager, operations management leader and company educator.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holds bi-annual training days for all operations managers and a biannual 3-day conference for all clinical managers.  Operations managers have attended at least eight hours of training relevant to their role. Clinical Managers have attended more than 40 professional development hours annually.</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This audit included verifying the preparedness of the service to provide rest home level care.  The current empty wing of 12 hospital level beds will be utilised as dual-purpose beds.  The audit identified policies, procedures, processes, staffing, environment and equipment are appropriate to provide rest home level care.  A transition plan has been developed around the implementation of the new service.  The service is also increasing the psychogeriatric level service from 16 to 18 beds.  The service is converting two rooms that have been used for other purposes, back into bedrooms (these rooms were previously certified).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facility manager, the operations coordinator and a senior registered nurse assumes the role with support from the DCNZ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There are relevant care and support policies including relevant clinical procedures for the management of psychogeriatric and hospital/rest home residents.  At Millvale House, there is two house GPs (visit once a week and as needed), physiotherapist (visits one hour a fortnight), podiatrist 8 weekly and a contracted dietitian.  Allied health professionals are accessed on an as required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wide risk management plan describes objectives, management controls and assigned responsibility.  Progress with the quality and risk management programme is monitored through the quality meeting.  The facility manager and operations coordinator log and monitor all quality data.  Meeting minutes are maintained and staff are expected to read the minutes.  Minutes sighted have included actions to achieve compliance where relevant.  QI reports are provided to the monthly quality meeting.  A number of meetings includes discussion of quality data and follow through of quality improvements.  Staff interviewed confirmed involvement and feedback around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their involvement in the quality programme.  Data is collected on complaints, accidents, incidents, infection control and restraint use.  The internal audit schedule for 2017 is being completed.  Areas of non-compliance identified at audits have had corrective action plans developed and signed as completed.  Benchmarking with other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Surveys are completed including (but not limited to): relatives (welfare guardians), residents, MD services, provider survey and post admission survey.  Surveys reviewed included an analysis and QIs developed where needed.  The summary report of the 2016 welfare guardian survey included a corrective action plan around the activity programme, food service and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policies and procedures to support service delivery.  Policies and procedures align with the client care plans.  A document control policy outlines the system implemented whereby all policies and procedures are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There is an identified site-specific objective as part of the annual H&amp;S plan.  Progress to meeting the objective is evaluated through the monthly H&amp;S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assessment of risk; medication review; vitamin D; assessments with physiotherapy input; exercises/physical activities; training for staff on detection of falls risk; and environmental hazard awareness.  There is monthly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confirm an awareness of the requirement to notify relevant authorities in relation to essential notifications.  There has been one section 31 reported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reviewed identified they were fully completed and followed up appropriately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the monthly quality meeting, health and safety meetings and registered nurse meetings reflected a discussion of incidents/accidents and actions taken.  A resident event analysis group also meets monthly at Millvale House and reviews all incidents.  Internal benchmarking includes an analysis.  The service analyses the trends and a comprehensive report is completed that includes outcomes and further actions required at a facility and organisational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employs a total of 22 staff.  Staff orientation policy and procedures includes training and support packages for facility manager, clinical manager, registered nurses, caregivers, activities staff, cook and kitchen staff.  There are job descriptions available for all positions and staff have employment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(facility manager, two registered nurses and two caregivers).  Job descriptions were evident in all files reviewed.  Performance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 selection process require that relevant checks are completed to validate the individual’s qualifications, experience and veracity.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five files reviewed showed evidence of orientation to roles with competency packages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comprehensive orientation programme that provides new staff with relevant information for safe work practice.  Four caregivers interviewed were able to describe the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packages for registered nurses include (but not limited to): restraint minimisation and safe practice; first aid; ACE dementia series; delirium; syringe driver; medication; neurological conditions; and leadership.  Caregivers competency package includes (but not limited to): restraint minimisation and safe practice; first aid; taking vital signs; safe medication administration; and leadership.  All staff also complete safe food handling, chemical safety, safe manual handling (hoist use), bi-cultural awareness and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There is a spreadsheet of all staff and records all completed orientations, competencies and education attended.</w:t>
            </w:r>
          </w:p>
          <w:p w:rsidR="00EB7645" w:rsidRPr="00BE00C7" w:rsidP="00BE00C7">
            <w:pPr>
              <w:pStyle w:val="OutcomeDescription"/>
              <w:spacing w:before="120" w:after="120"/>
              <w:rPr>
                <w:rFonts w:cs="Arial"/>
                <w:b w:val="0"/>
                <w:lang w:eastAsia="en-NZ"/>
              </w:rPr>
            </w:pPr>
            <w:r w:rsidRPr="00BE00C7">
              <w:rPr>
                <w:rFonts w:cs="Arial"/>
                <w:b w:val="0"/>
                <w:lang w:eastAsia="en-NZ"/>
              </w:rPr>
              <w:t>There is an in-service calendar currently being implemented for 2017.  The annual training programme well exceeds eight hours annually. Additionally, all caregivers are supported to complete the Aged Care Education Certificate Core and Dementia Standards.</w:t>
            </w:r>
          </w:p>
          <w:p w:rsidR="00EB7645" w:rsidRPr="00BE00C7" w:rsidP="00BE00C7">
            <w:pPr>
              <w:pStyle w:val="OutcomeDescription"/>
              <w:spacing w:before="120" w:after="120"/>
              <w:rPr>
                <w:rFonts w:cs="Arial"/>
                <w:b w:val="0"/>
                <w:lang w:eastAsia="en-NZ"/>
              </w:rPr>
            </w:pPr>
            <w:r w:rsidRPr="00BE00C7">
              <w:rPr>
                <w:rFonts w:cs="Arial"/>
                <w:b w:val="0"/>
                <w:lang w:eastAsia="en-NZ"/>
              </w:rPr>
              <w:t>There are six registered nurses, two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13 caregivers, 11 have completed the required dementia standards and 2 are in the process of completing.  The diversional therapist has completed the dementia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the organisations programme called 'best friends approach to dementia care’, which comprises four x one-hour sessions for caregivers and registered nurses.  The programme is part of the annual education plan and includes promoting the approach that care staff are the resident’s 'best friend'.  The education package includes role-playing and discussions to promote empathy, understanding dementia, communication with dementia residents and providing activities that are meaningful and resident focused.  The programme is tied to the vision and values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MAPA (management of actual and potential aggression) training is also provided for staff to enable them to safely manage residents with challenging behaviours.  Another organisational programme implemented at Millvale House is ‘orientation for families’ and 'sharing the journey' which is designed for dementia residents’ families to provide education, understanding and coping with dementia progression, understanding behaviours, and responding to behaviours.  Two family members interviewed confirmed that they felt well supported and appreciated the service's provision of education for them around understanding dementia.</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 transition plan has been established that includes the draft roster for the dual-purpose unit.  The service is in the process of advertising for new staff (experienced in aged care) for the unit.  Some of the current employed staff will be rostered in the unit to support new staff with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Rosters are in place and show staff coverage across the psychogeriatric unit.  There is a registered nurse on duty in the unit 24/7.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For the current 16 residents.</w:t>
            </w:r>
          </w:p>
          <w:p w:rsidR="00EB7645" w:rsidRPr="00BE00C7" w:rsidP="00BE00C7">
            <w:pPr>
              <w:pStyle w:val="OutcomeDescription"/>
              <w:spacing w:before="120" w:after="120"/>
              <w:rPr>
                <w:rFonts w:cs="Arial"/>
                <w:b w:val="0"/>
                <w:lang w:eastAsia="en-NZ"/>
              </w:rPr>
            </w:pPr>
            <w:r w:rsidRPr="00BE00C7">
              <w:rPr>
                <w:rFonts w:cs="Arial"/>
                <w:b w:val="0"/>
                <w:lang w:eastAsia="en-NZ"/>
              </w:rPr>
              <w:t>AM shift</w:t>
            </w:r>
          </w:p>
          <w:p w:rsidR="00EB7645" w:rsidRPr="00BE00C7" w:rsidP="00BE00C7">
            <w:pPr>
              <w:pStyle w:val="OutcomeDescription"/>
              <w:spacing w:before="120" w:after="120"/>
              <w:rPr>
                <w:rFonts w:cs="Arial"/>
                <w:b w:val="0"/>
                <w:lang w:eastAsia="en-NZ"/>
              </w:rPr>
            </w:pPr>
            <w:r w:rsidRPr="00BE00C7">
              <w:rPr>
                <w:rFonts w:cs="Arial"/>
                <w:b w:val="0"/>
                <w:lang w:eastAsia="en-NZ"/>
              </w:rPr>
              <w:t>RN – 0745- 3.45pm (Mon-Fri this position is held by the FM)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caregivers – 7am-3pm; 7am-1pm; 9am-12.30pm </w:t>
            </w:r>
          </w:p>
          <w:p w:rsidR="00EB7645" w:rsidRPr="00BE00C7" w:rsidP="00BE00C7">
            <w:pPr>
              <w:pStyle w:val="OutcomeDescription"/>
              <w:spacing w:before="120" w:after="120"/>
              <w:rPr>
                <w:rFonts w:cs="Arial"/>
                <w:b w:val="0"/>
                <w:lang w:eastAsia="en-NZ"/>
              </w:rPr>
            </w:pPr>
            <w:r w:rsidRPr="00BE00C7">
              <w:rPr>
                <w:rFonts w:cs="Arial"/>
                <w:b w:val="0"/>
                <w:lang w:eastAsia="en-NZ"/>
              </w:rPr>
              <w:t>PM shift</w:t>
            </w:r>
          </w:p>
          <w:p w:rsidR="00EB7645" w:rsidRPr="00BE00C7" w:rsidP="00BE00C7">
            <w:pPr>
              <w:pStyle w:val="OutcomeDescription"/>
              <w:spacing w:before="120" w:after="120"/>
              <w:rPr>
                <w:rFonts w:cs="Arial"/>
                <w:b w:val="0"/>
                <w:lang w:eastAsia="en-NZ"/>
              </w:rPr>
            </w:pPr>
            <w:r w:rsidRPr="00BE00C7">
              <w:rPr>
                <w:rFonts w:cs="Arial"/>
                <w:b w:val="0"/>
                <w:lang w:eastAsia="en-NZ"/>
              </w:rPr>
              <w:t>RN – 3.15pm – 12.15pm</w:t>
            </w:r>
          </w:p>
          <w:p w:rsidR="00EB7645" w:rsidRPr="00BE00C7" w:rsidP="00BE00C7">
            <w:pPr>
              <w:pStyle w:val="OutcomeDescription"/>
              <w:spacing w:before="120" w:after="120"/>
              <w:rPr>
                <w:rFonts w:cs="Arial"/>
                <w:b w:val="0"/>
                <w:lang w:eastAsia="en-NZ"/>
              </w:rPr>
            </w:pPr>
            <w:r w:rsidRPr="00BE00C7">
              <w:rPr>
                <w:rFonts w:cs="Arial"/>
                <w:b w:val="0"/>
                <w:lang w:eastAsia="en-NZ"/>
              </w:rPr>
              <w:t>Three caregivers – 3pm- 12am; 4pm-9pm; 5pm-8pm</w:t>
            </w:r>
          </w:p>
          <w:p w:rsidR="00EB7645" w:rsidRPr="00BE00C7" w:rsidP="00BE00C7">
            <w:pPr>
              <w:pStyle w:val="OutcomeDescription"/>
              <w:spacing w:before="120" w:after="120"/>
              <w:rPr>
                <w:rFonts w:cs="Arial"/>
                <w:b w:val="0"/>
                <w:lang w:eastAsia="en-NZ"/>
              </w:rPr>
            </w:pPr>
            <w:r w:rsidRPr="00BE00C7">
              <w:rPr>
                <w:rFonts w:cs="Arial"/>
                <w:b w:val="0"/>
                <w:lang w:eastAsia="en-NZ"/>
              </w:rPr>
              <w:t>Night shift</w:t>
            </w:r>
          </w:p>
          <w:p w:rsidR="00EB7645" w:rsidRPr="00BE00C7" w:rsidP="00BE00C7">
            <w:pPr>
              <w:pStyle w:val="OutcomeDescription"/>
              <w:spacing w:before="120" w:after="120"/>
              <w:rPr>
                <w:rFonts w:cs="Arial"/>
                <w:b w:val="0"/>
                <w:lang w:eastAsia="en-NZ"/>
              </w:rPr>
            </w:pPr>
            <w:r w:rsidRPr="00BE00C7">
              <w:rPr>
                <w:rFonts w:cs="Arial"/>
                <w:b w:val="0"/>
                <w:lang w:eastAsia="en-NZ"/>
              </w:rPr>
              <w:t>RN- 12am- 8am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DT – 1pm- 5pm across 7 days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Interviews staff and family members identify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There is a draft roster for rest home only and a draft roster for a dual-purpose unit (link 1.2.7.3).</w:t>
            </w:r>
          </w:p>
          <w:p w:rsidR="00EB7645" w:rsidRPr="00BE00C7" w:rsidP="00BE00C7">
            <w:pPr>
              <w:pStyle w:val="OutcomeDescription"/>
              <w:spacing w:before="120" w:after="120"/>
              <w:rPr>
                <w:rFonts w:cs="Arial"/>
                <w:b w:val="0"/>
                <w:lang w:eastAsia="en-NZ"/>
              </w:rPr>
            </w:pPr>
            <w:r w:rsidRPr="00BE00C7">
              <w:rPr>
                <w:rFonts w:cs="Arial"/>
                <w:b w:val="0"/>
                <w:lang w:eastAsia="en-NZ"/>
              </w:rPr>
              <w:t>Hospital/Rest Home (dual-purpose) draft roster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RN- 7am – 3pm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 -7am–12:30pm; </w:t>
            </w:r>
          </w:p>
          <w:p w:rsidR="00EB7645" w:rsidRPr="00BE00C7" w:rsidP="00BE00C7">
            <w:pPr>
              <w:pStyle w:val="OutcomeDescription"/>
              <w:spacing w:before="120" w:after="120"/>
              <w:rPr>
                <w:rFonts w:cs="Arial"/>
                <w:b w:val="0"/>
                <w:lang w:eastAsia="en-NZ"/>
              </w:rPr>
            </w:pPr>
            <w:r w:rsidRPr="00BE00C7">
              <w:rPr>
                <w:rFonts w:cs="Arial"/>
                <w:b w:val="0"/>
                <w:lang w:eastAsia="en-NZ"/>
              </w:rPr>
              <w:t>DT – 1:30-4:30</w:t>
            </w:r>
          </w:p>
          <w:p w:rsidR="00EB7645" w:rsidRPr="00BE00C7" w:rsidP="00BE00C7">
            <w:pPr>
              <w:pStyle w:val="OutcomeDescription"/>
              <w:spacing w:before="120" w:after="120"/>
              <w:rPr>
                <w:rFonts w:cs="Arial"/>
                <w:b w:val="0"/>
                <w:lang w:eastAsia="en-NZ"/>
              </w:rPr>
            </w:pPr>
            <w:r w:rsidRPr="00BE00C7">
              <w:rPr>
                <w:rFonts w:cs="Arial"/>
                <w:b w:val="0"/>
                <w:lang w:eastAsia="en-NZ"/>
              </w:rPr>
              <w:t>RN - 2.45pm-11pm</w:t>
            </w:r>
          </w:p>
          <w:p w:rsidR="00EB7645" w:rsidRPr="00BE00C7" w:rsidP="00BE00C7">
            <w:pPr>
              <w:pStyle w:val="OutcomeDescription"/>
              <w:spacing w:before="120" w:after="120"/>
              <w:rPr>
                <w:rFonts w:cs="Arial"/>
                <w:b w:val="0"/>
                <w:lang w:eastAsia="en-NZ"/>
              </w:rPr>
            </w:pPr>
            <w:r w:rsidRPr="00BE00C7">
              <w:rPr>
                <w:rFonts w:cs="Arial"/>
                <w:b w:val="0"/>
                <w:lang w:eastAsia="en-NZ"/>
              </w:rPr>
              <w:t>Caregiver - 4:30-8pm</w:t>
            </w:r>
          </w:p>
          <w:p w:rsidR="00EB7645" w:rsidRPr="00BE00C7" w:rsidP="00BE00C7">
            <w:pPr>
              <w:pStyle w:val="OutcomeDescription"/>
              <w:spacing w:before="120" w:after="120"/>
              <w:rPr>
                <w:rFonts w:cs="Arial"/>
                <w:b w:val="0"/>
                <w:lang w:eastAsia="en-NZ"/>
              </w:rPr>
            </w:pPr>
            <w:r w:rsidRPr="00BE00C7">
              <w:rPr>
                <w:rFonts w:cs="Arial"/>
                <w:b w:val="0"/>
                <w:lang w:eastAsia="en-NZ"/>
              </w:rPr>
              <w:t>RN-11pm-7am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Rest Home only draft roster</w:t>
            </w:r>
          </w:p>
          <w:p w:rsidR="00EB7645" w:rsidRPr="00BE00C7" w:rsidP="00BE00C7">
            <w:pPr>
              <w:pStyle w:val="OutcomeDescription"/>
              <w:spacing w:before="120" w:after="120"/>
              <w:rPr>
                <w:rFonts w:cs="Arial"/>
                <w:b w:val="0"/>
                <w:lang w:eastAsia="en-NZ"/>
              </w:rPr>
            </w:pPr>
            <w:r w:rsidRPr="00BE00C7">
              <w:rPr>
                <w:rFonts w:cs="Arial"/>
                <w:b w:val="0"/>
                <w:lang w:eastAsia="en-NZ"/>
              </w:rPr>
              <w:t>Caregiver 7am – 3pm; 7am–12:30pm</w:t>
            </w:r>
          </w:p>
          <w:p w:rsidR="00EB7645" w:rsidRPr="00BE00C7" w:rsidP="00BE00C7">
            <w:pPr>
              <w:pStyle w:val="OutcomeDescription"/>
              <w:spacing w:before="120" w:after="120"/>
              <w:rPr>
                <w:rFonts w:cs="Arial"/>
                <w:b w:val="0"/>
                <w:lang w:eastAsia="en-NZ"/>
              </w:rPr>
            </w:pPr>
            <w:r w:rsidRPr="00BE00C7">
              <w:rPr>
                <w:rFonts w:cs="Arial"/>
                <w:b w:val="0"/>
                <w:lang w:eastAsia="en-NZ"/>
              </w:rPr>
              <w:t>RN - 8am-10am</w:t>
            </w:r>
          </w:p>
          <w:p w:rsidR="00EB7645" w:rsidRPr="00BE00C7" w:rsidP="00BE00C7">
            <w:pPr>
              <w:pStyle w:val="OutcomeDescription"/>
              <w:spacing w:before="120" w:after="120"/>
              <w:rPr>
                <w:rFonts w:cs="Arial"/>
                <w:b w:val="0"/>
                <w:lang w:eastAsia="en-NZ"/>
              </w:rPr>
            </w:pPr>
            <w:r w:rsidRPr="00BE00C7">
              <w:rPr>
                <w:rFonts w:cs="Arial"/>
                <w:b w:val="0"/>
                <w:lang w:eastAsia="en-NZ"/>
              </w:rPr>
              <w:t>RN-1pm-3pm</w:t>
            </w:r>
          </w:p>
          <w:p w:rsidR="00EB7645" w:rsidRPr="00BE00C7" w:rsidP="00BE00C7">
            <w:pPr>
              <w:pStyle w:val="OutcomeDescription"/>
              <w:spacing w:before="120" w:after="120"/>
              <w:rPr>
                <w:rFonts w:cs="Arial"/>
                <w:b w:val="0"/>
                <w:lang w:eastAsia="en-NZ"/>
              </w:rPr>
            </w:pPr>
            <w:r w:rsidRPr="00BE00C7">
              <w:rPr>
                <w:rFonts w:cs="Arial"/>
                <w:b w:val="0"/>
                <w:lang w:eastAsia="en-NZ"/>
              </w:rPr>
              <w:t>DT-1:30-4:30</w:t>
            </w:r>
          </w:p>
          <w:p w:rsidR="00EB7645" w:rsidRPr="00BE00C7" w:rsidP="00BE00C7">
            <w:pPr>
              <w:pStyle w:val="OutcomeDescription"/>
              <w:spacing w:before="120" w:after="120"/>
              <w:rPr>
                <w:rFonts w:cs="Arial"/>
                <w:b w:val="0"/>
                <w:lang w:eastAsia="en-NZ"/>
              </w:rPr>
            </w:pPr>
            <w:r w:rsidRPr="00BE00C7">
              <w:rPr>
                <w:rFonts w:cs="Arial"/>
                <w:b w:val="0"/>
                <w:lang w:eastAsia="en-NZ"/>
              </w:rPr>
              <w:t>Caregiver - 3pm-11pm; 4:30-8pm; 11pm-7am</w:t>
              <w:tab/>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care plan is also developed in this time.  Residents' files are protected from unauthorised access by being locked away in the nurse’s station. Resident records are kept up to date and reflect residents' current overall health and care status.  Records can be accessed appropriately by staff.</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staff member including designation.</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Medication charts are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Residents are assessed on entry to the service and needs assessments were sighted in resident files sampled.  The service has a well-presented information booklet for residents/families/whānau at entry and includes specific information relating to the PG unit.  Family members interviewed stated they received sufficient information on the services provided and are appreciative of the staff support during the admission process.  </w:t>
              <w:br/>
              <w:t>The admission agreements reviewed met the requirements of the ARC contract and included exclusions from the service and examples of how services can be accessed that are not included in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service uses the district health board (DHB) ‘Yellow’ envelope system.  A staff member or family member (as appropriate) accompanies the resident to the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and procedures meet legislative requirements.  The service uses a robotic system for regular and PRN medications.  An RN checks these on arrival and signs the medication checking form.  RNs administer medications with competent senior caregivers assisting as second checkers when required.  All staff administering medications have completed an annual competency and education.  There is a main locked medication room located in the (currently closed) hospital unit near the office. Staff have to leave the PG unit to access the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 temperatures are monitored daily.  All eye drops in the medication trolleys were dated on opening.  An electronic medication documentation system is used.  All electronic administration records corresponded with the instructions on the medication chart.  ‘As required’ medications sampled had indications for use documented.  All charts had a photo, allergies documented and had been reviewed by the GP three-monthly.  There are no self-medicating residents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treatment room where medication is stored that will be shared by both units (PG and hospital/rest home) and is located in the dual-purpose unit near the office and entrance to the PG unit.  The secure room has two medication trolleys available (one for each unit).  RN’s or senior caregivers assessed as competent will administer medication for the rest home/hospital residents.  Locked drawers are available for those residents who are assessed as competent and wish to self-medicate.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experienced cook working nine hour spilt shifts over six days per week and a caregiver that covers Thursdays.  All meals are prepared on-site in the commercial kitchen.  Organisational menus are used and these have been reviewed by a dietitian.  Special diets are incorporated into the menu.  The RN completes a food and nutrition information form on each resident.  A copy is received by the cook.  The cook reported they are notified of any dietary changes/requirements.  All meals are prepared in the main kitchen, plated and transported in hot boxes to the psychogeriatric lounge (which is also used as a dining room).  Hot food temperatures and serving temperatures are monitored daily.  Resident likes and dislikes are known, and alternative foods are offered.  Cultural and spiritual needs are met.  Special diets are provided such as vegetarian, diabetic desserts and pureed food.  Lip plates and specialised utensils are available as needed to promote independence at meal times.  All food sighted in the chiller, freezers and fridges was dated.  There is daily fridge and freezer temperature monitoring.  There is evidence that there are additional nutritious snacks available over 24-hours for psychogeriatric unit residents.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kitchen is located between the PG unit and the dual/purpose unit.  There is a combined dining/lounge room that is to be utilised in the dual-purpose unit.  Furnishings were not all in place and the service will need to determine how best to arrange furniture including dining tables to meet the need of both rest home and hospital residents that may need assistance (link 1.4.5.1)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recorded should this occur and communicated to the potential resident/family/whānau.  The clinical manager (CM) stated the referring agency would be advised when a potential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and health assessment form is used to develop care needs, aims and actions to provide best care for the residents.  </w:t>
              <w:br/>
              <w:t xml:space="preserve">A range of assessment tools are completed on admission and reviewed at least three to six-monthly as applicable.  All resident files sampled had interRAI assessments and these had been repeated routinely at least six-monthly and when there was a significant change in needs.  Files sampled included allied health assessments completed such as dietitian assessment and physiotherapy.  Outcomes from assessments were known and implemented by staff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developed and reviewed by the RNs.  The care plans sampled identified the resident/family member/EPOA who had participated in the development of the long-term care plan.  The long-term care plans sampled were comprehensive and had documented interventions for all identified needs.  A 24-hour MDT (multidisciplinary) care plan is completed by the diversional therapist and RN.  The MDT care plan details the resident’s morning, afternoon and night habits, behaviours, activities or diversions that work, usual signs of wellness, indications of change in usual wellness and signs of full distress/agitation.  </w:t>
              <w:br/>
              <w:t xml:space="preserve">Short-term care plans are used for short-term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on the overview of the care plans and discussion with caregivers, registered nurses, activity staff and management.  Relatives and residents interviewed stated resident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current wound.  There is a comprehensive wound assessment, plan and regular reviews documented for the resident who has a chronic venous ulcer.  Photos have been taken to monitor progress.  Wound management has been assisted with input from the DCNZ wound resource nurse, a wound specialist, GP and dietician. Registered nurses reported there is specialist wound and continence management advice available as needed and that adequate dressing supplies and continence products are available.  </w:t>
              <w:br/>
              <w:t xml:space="preserve">Continence assessments including a urinary and bowel continence assessment, are completed on admission and reviewed three/six-monthly.  Continence products are allocated for day use, night use, and other management.  Resident daily bowel records and hygiene cares checklists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on pain relief.  Monitoring forms in use included behaviour monitoring, blood sugar levels, neurological observations, behaviour and vital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employs a qualified diversional therapist (DT) for four hours a day from 1pm to 5pm Wednesday to Sunday and a caregiver on Monday and Tuesday.  The service provides an activity programme designed to meet the needs of psychogeriatric residents.  The DT is supported by DTs from other facilities and the senior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Varying activities occur and are focused on sensory activities and reflect on daily activities of living such as exercises, crafts, movies, visiting entertainers, garden walks, and music therapy.  There is a shared (with another local DCNZ facility) wheelchair van for outings that can transport one wheelchair and three other residents.  All van outings are accompanied by two staff, one of whom has a current first aid certificate.  A variety of community groups visit the facility.  Residents who are unable to participate or choose not to have one-on-one time spent with them including pampering, reading and garden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Church services are held weekly.  Community church and youth groups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activity plans, 24-hour MDT plans, progress notes and attendance charts are maintained.  The activities staff liaise with the family and residents as appropriate to develop the Tree of Life – a history of the resident including their interests and hobbies.  Resident meetings are held monthly.  There are regular MDT family meetings.  Resident files reviewed identified that the individual activity plan is reviewed at the same time as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is aware of the need for suitable activities for higher functioning residents and has the resources to expand further for rest home/hospital level residents.  The service advised that they are planning to employ a further activity person to assist with activities rostered from 1.30pm to 4.30pm Mon- Fri (link 1.2.7.3).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reviewed by the MDT six-monthly or earlier due to health changes.  Other health professionals are involved as appropriate.  Short-term care plans sampled were reviewed as required and are resolved, or if an ongoing problem, added to the long-term care plan.  Care plans sampled had been updated as residents needs changed.  There is at least a three-monthly review by the medical practitioner of the resident and their medications.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occurs, referral documentation is maintained.  There is good communication with the GPs, mental health for the older person’s team and the psychogeriatric services.  Family/whānau/EPOA are involved as appropriate when referral to another service occurs.  Referrals sighted in the resident files sampled include community psychiatric nurse, psychiatry services, geriatrician, wound nurse specialist, DHB specialists and clinics, physiotherapist, dietitian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relevant procedures to support the safe disposal of waste and hazardous substances.  There is an incident reporting system that includes investigation of these types of incidents.  Chemicals sighted were labelled correctly and stored safely throughout the facility.  Staff were observed wearing protective equipment and clothing, carrying out their duties.  The chemical supplier provides safety datasheets, product use information and conducts quality control checks on the effectiveness of chemicals.  Approved containers are used for the safe disposal of sharps.  Staff interviewed were able to describe waste management and chemical safety procedures.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sluice is located in the PG unit and staff working in the dual-purpose unit will need to go into the secure unit to access the sluice (when needed).  Procedures are in place around managing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has a current building warrant of fitness that expires on 16 May 2018.  The facility is divided into two “homes”.  One which is currently certified for hospital level care and is empty for refurbishment.  The psychogeriatric unit has 18 single rooms.  There is secure access to the entrance of the psychogeriatric unit.  There is a secure nurse’s station in the PG unit and a separate nurses station at the entrance of the hospital unit.  The two ‘homes’ are spacious with wide corridors that allow for the use of mobility equipment.  Handrails are in place within the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managed through the DCNZ head office.  Maintenance requests are logged into a maintenance book kept in the nurse’s station.  Minor maintenance requests and repairs are addressed and signed off.  External contractors carry out larger repairs and they are available 24/7 for essential services.  </w:t>
              <w:br/>
              <w:t xml:space="preserve">Electrical equipment has been tested and tagged and clinical equipment has been serviced/calibrated annually.  There is a monthly planned maintenance schedule that includes resident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psychogeriatric “home” has exit and entry access from several doors within the unit.  Each of the two ‘homes’ have a separate outdoor deck and landscaped garden area with safe access.  There is seating and shade provided over the summer months.  They include a number of paths and raised gardens for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“home” has a high wooden fence around the perimeter of the outdoor area providing security and privacy.  The garden areas have established trees and seating areas.    Shaded areas are available and there are automated awnings over the lounge windows.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closed hospital unit of 13-beds has been refurbished and is to be used as dual-purpose.  However, the service is intending to utilise this as mainly rest home level with hospital beds as needed.  Each room in the proposed rest home wing is suitable for rest home (or hospital) level residents.  All rooms have a basin.    </w:t>
            </w:r>
          </w:p>
          <w:p w:rsidR="00EB7645" w:rsidRPr="00BE00C7" w:rsidP="00BE00C7">
            <w:pPr>
              <w:pStyle w:val="OutcomeDescription"/>
              <w:spacing w:before="120" w:after="120"/>
              <w:rPr>
                <w:rFonts w:cs="Arial"/>
                <w:b w:val="0"/>
                <w:lang w:eastAsia="en-NZ"/>
              </w:rPr>
            </w:pPr>
            <w:r w:rsidRPr="00BE00C7">
              <w:rPr>
                <w:rFonts w:cs="Arial"/>
                <w:b w:val="0"/>
                <w:lang w:eastAsia="en-NZ"/>
              </w:rPr>
              <w:t>Equipment including electric beds are available for the dual-purpose unit.</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deck with ramp access extending from the rest home (dual-purpose) lounge into a garden area.  Outdoor landscaping of this area is still in process of being completed.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also increasing the psychogeriatric level service from 16 to 18 beds.  Two rooms that have been used for other purposes, are being converted back into bedrooms (these rooms were previously certified).   The service has moved the secure entrance door to opposite the nurses’ station.  This door also has a secure keypad.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in both units and have hand basins.  There are adequate numbers of showers and toilets in each unit.  Fixtures, fittings and floor and wall surfaces are made of accepted materials for meeting hygiene and infection control practices and resident safety.  Communal toilets and showers have occupied /vacant signs on the doors.  Shower rooms have privacy curtains.  There are appropriately placed handrails in the bathrooms and toilets.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individual rooms in the proposed dual-purpose unit are satisfactory to meet the needs of both rest home and hospital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of sufficient space to allow services to be provided and for the safe use of mobility aids and hoist if necessary.  The bedrooms are personalised.  The bedrooms environment is uncluttered.  There is a mix of bedrooms with carpet and lino flooring.  Electric beds or ultra-low beds are available for use.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large refurbished rooms in the proposed dual-purpose unit are adequate for hospital and rest home level occupancy.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PG unit and the hospital unit have a combined dining/lounge area.  There is another smaller lounge in each unit that is readily accessible to residents.  Activities take place in the combined dining/ lounge area of the psychogeriatric unit dependent on the type of activity.  Both lounges have access to outdoor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is arranged to allow both individual and group activities to occur.  There is adequate space in each ‘home’ to allow maximum freedom of movement while promoting safety for those that wander.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proposed dual-purpose wing has a small lounge area at the end of the wing, with a main lounge and attached dining room area at the other end near the entrance and office.  There are three areas within the main lounge/dining area yet to be furnished that will provide adequate room for 12 residents should the area become completely full.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effective management of cleaning and linen practices.  The laundry is situated in the hospital unit (also close to the entrance of the PG unit).  Caregivers carry out the laundry and cleaning duties in-keeping with the small homes model and staffing is calculated to ensure sufficient hours for these tasks.  Caregivers described how staffing is managed when they leave the PG unit to attend to laundry.  All linen and personal clothing is laundered on-site.  The laundry area is well equipped with a defined clean/dirty area.  There was adequate linen stock sighted (including new linen).  Chemicals are stored safely in the laundry and cleaning area.  Safety datasheets are available.  Feedback on the service is received through internal audits, meetings and surveys.  The chemical supplier completes regular audits on the laundry and cleaning practices, efficiency of equipment and effectiveness of chemical use.  Families interviewed were satisfied with the cleanliness of the facility and the care taken with personal clothing.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situated in the hospital unit.  With the increase in services, a laundry/housekeeping person is being employed (link 1.2.7.3).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 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emergency management systems in place are satisfactory to meet the needs of the dual-purpose residents.  No structural changes have been made to the facility and therefore the fire evacuation plan does not need to be amended.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with panel heaters.  All rooms have external windows that open allowing plenty of natural sunlight. The wall panel heaters in the psychogeriatric unit have metal protective covers.  Bedroom windows open safely.  Family members interviewed state the home environment is comfortable.  Residents have access to natural light in their rooms and there is adequate external light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and rooms in Millvale House are fitted with individual thermostatically controlled wall mounted heaters.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(IC) programme and its content and detail, is appropriate for the size, complexity and degree of risk associated with the service. The infection programme is reviewed annually at an organisational level.  Annual goals for 2017 are in place and reviewed at each IC meeting at Millvale.</w:t>
            </w:r>
          </w:p>
          <w:p w:rsidR="00EB7645" w:rsidRPr="00BE00C7" w:rsidP="00BE00C7">
            <w:pPr>
              <w:pStyle w:val="OutcomeDescription"/>
              <w:spacing w:before="120" w:after="120"/>
              <w:rPr>
                <w:rFonts w:cs="Arial"/>
                <w:b w:val="0"/>
                <w:lang w:eastAsia="en-NZ"/>
              </w:rPr>
            </w:pPr>
            <w:r w:rsidRPr="00BE00C7">
              <w:rPr>
                <w:rFonts w:cs="Arial"/>
                <w:b w:val="0"/>
                <w:lang w:eastAsia="en-NZ"/>
              </w:rPr>
              <w:t>The IC programme plan and programme description are available.  There is a job description for the IC nurse and clearly defined guidelines and responsibilities for the Infection Control Committee at service and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The IC Committee meets monthly and at an organisational level six-monthly.  The facility has access to professional advice within the organisation, from GPs and from an IC consultant.</w:t>
            </w:r>
          </w:p>
          <w:p w:rsidR="00EB7645" w:rsidRPr="00BE00C7" w:rsidP="00BE00C7">
            <w:pPr>
              <w:pStyle w:val="OutcomeDescription"/>
              <w:spacing w:before="120" w:after="120"/>
              <w:rPr>
                <w:rFonts w:cs="Arial"/>
                <w:b w:val="0"/>
                <w:lang w:eastAsia="en-NZ"/>
              </w:rPr>
            </w:pPr>
            <w:r w:rsidRPr="00BE00C7">
              <w:rPr>
                <w:rFonts w:cs="Arial"/>
                <w:b w:val="0"/>
                <w:lang w:eastAsia="en-NZ"/>
              </w:rPr>
              <w:t>Hand hygiene notices are in use around the facility.  There is a staff health policy and staff infection and work restriction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monthly Infection Control Committee meeting includes IC as an agenda item.  The IC Committee is made up of a cross section of staff from across the service. The service also has access to IC consultant, Pubic Health, GPs and local community laboratory infection control team.  The IC coordinator reviews support from the organisation staff trainer, and has completed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manual which includes policies and procedures appropriate for the size and complexity of the service.  There are policies and procedures that include, but are not limited to: a) infection control nurse responsibilities; b) antimicrobial usage; c) infection control including renovations and construction; d) accidental exposure to blood; e) healthcare waste; f) definitions of infections; g) outbreak management.  Any changes or updates to the infection control policies are notified at the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hand hygiene competency.  The IC coordinator (facility manager/RN) has completed external training.  Staff receive infection control training on orientation and annual infection prevention and control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and short-term care plans are completed for all resident infections.  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quality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are congruent with the definitions in NZS 81340.  Interviews with the caregivers and nursing staff confirmed their understanding of restraints and enablers.  At the time of the audit, there were no residents utilising enablers and seven residents assessed for using restraints in the form of H belts.  A register is maintained by the restraint coordinator/RN.  Staff regularly receive education and training on restraint minimisation and managing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Suitably qualified and skilled staff in partnership with the family/whanau, undertakes these.  The RN/restraint coordinator (FM) is involved in the assessment process along with the family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(FM) is a registered nurse and experienced in dementia care.  The restraint approval process and the conditions of restraint use are recorded on the “restraint risk assessment consent and management form”.  Consent for restraint use is logged in the restraint register.  Assessments are undertaken by suitably qualified and skilled staff such as the RN and GP, in partnership with the resident (where able) and their family/whānau.  The multidisciplinary team is involved in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appropriate restraint or enabler intervention.  Suitably qualified and skilled staff in partnership with the family/whānau undertakes these.  A restraint risk assessment, consent and management form is completed and signed by the resident representative (family/EPOA), RN and GP and this was documented in the three restraint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requires that restraint be only put in place where it is clinically indicated and justified.  The policy requires that restraint, if used, be monitored closely and this is done daily using a monitoring form or for hand holding in the progress notes.  The assessment for restraint includes exploring alternatives, risks, other needs and behaviours.  Three files were reviewed for residents with intermittent restraint.  The risk assessment, consent and management form addresses criterion 2.2.3.2 and the restraint intervention is fully described in the care plan with daily monitoring records completed by staff.  Most residents with a H belt approved have this approved for up to two hours at any one time.  However, one resident has a H belt restraint approved for a maximum of 30 minutes at a time.  The restraint register is in place and shows monthly evaluation.  An updated register is completed each month and shows discontinued restraints.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at least three-monthly.  Family/whānau participate in evaluations and at the residents' multidisciplinary review.  Use of restraint is discussed at monthly registered staff meetings.  The restraint evaluation includes the areas identified in 2.2.4.1 a) – 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evaluation is completed of the restraint care plan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at least three-monthly.  Family/whānau participate in evaluations and at the residents' multidisciplinary review.  Use of restraint is discussed at monthly registered staff meetings.  The restraint evaluation includes the areas identified in 2.2.4.1 a) – 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evaluation is completed of the restraint care plan three-monthly.  Evaluation timeframes are determined by risk levels.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4"/>
        <w:gridCol w:w="1280"/>
        <w:gridCol w:w="5435"/>
        <w:gridCol w:w="3057"/>
        <w:gridCol w:w="22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transition plan has been established that includes the draft roster for the dual-purpose unit.  Advised that the current organisational recruitment processes will apply, managed locally by the facility manager and operations coordinator, supported by the operations management leader as required.  The service is in the process of advertising for new staff (experienced in aged care) for the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Not all staff (caregivers/RNs/DT) have been employed to cover the dual-purpose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sufficient staff in place to cover the dual-purpose unit.  Ensure there are 24/7 RN’s employed where hospital residents are admitted to the dual-purpose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psychogeriatric unit “home” has exit and entry access from several doors within the unit.  Each of the two units have a separate outdoor deck and landscaped garden area with safe access.  There is seating and shade provided over the summer months.  The outdoor areas include a number of paths and raised gardens for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Each “home” has a high wooden fence around the perimeter of the outdoor area providing security and privacy.  The garden areas have established trees and seating areas.    Shaded areas are available and there are automated awnings over the lounge windows.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is a large deck with ramp access extending from the rest home (dual-purpose) lounge into a garden area.  Outdoor landscaping of this area has been upgraded and is still in the process of being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outdoor area off the dual-purpose home is fully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1.4.5.1</w:t>
            </w:r>
          </w:p>
          <w:p w:rsidR="00EB7645" w:rsidRPr="00BE00C7" w:rsidP="00BE00C7">
            <w:pPr>
              <w:pStyle w:val="OutcomeDescription"/>
              <w:spacing w:before="120" w:after="120"/>
              <w:rPr>
                <w:rFonts w:cs="Arial"/>
                <w:b w:val="0"/>
                <w:lang w:eastAsia="en-NZ"/>
              </w:rPr>
            </w:pPr>
            <w:r w:rsidRPr="00BE00C7">
              <w:rPr>
                <w:rFonts w:cs="Arial"/>
                <w:b w:val="0"/>
                <w:lang w:eastAsia="en-NZ"/>
              </w:rPr>
              <w:t>Adequate access is provided where appropriate to lounge, playroom, visitor, and dining facilities to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PG unit and the hospital unit have a combined dining/lounge area.  There is another smaller lounge in each unit that is readily accessible to residents.  Activities take place in the combined dining/ lounge area of the psychogeriatric unit dependent and will also occur in the combined lounge/dining area in the dual-purpose unit.  There is another smaller lounge area for privacy or individual activities in each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position of furniture will need to be considered in the main lounge/dining room in the dual-purpose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Ensure the position of furniture is reviewed to meet the needs of both rest home and hospital level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5814"/>
        <w:gridCol w:w="5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Levin has a business plan, quality plan, health and safety plan and infection control plan.  A quality monitoring programme is implemented and this monitors contractual and standards compliance and the quality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Benchmarking with other Dementia Care NZ facilities with psychogeriatric level care occurs around infections, health and safety (manual handling, skin tears, medication errors, resident falls, resident accidents) and clinical record audits.  At service level, incident/accident reports are collated.  Analysis of trends occurs, and comprehensive monthly reports are written including ongoing review and analysis of corrective actions.  Corrective action status is monitored and evaluated for effectiveness/signed out.  This is reflected in comprehensive reports forwarded to the Dementia Care NZ monthly meeting (sighted).  There are a number of quality improvement (QI) projects running and all staff and families are encouraged and facilitated to have input in to the quality improvement activities.  QI's are raised as a result of feedback, complaints, surveys, staff or management suggestions, ideas and discussions at handover.  Once completed the QI's are logged in the six-monthly statistics for health and safety/infection control/quality.  There is a quality and risk management plan for 2017.  The plan is reviewed monthly at quality meetings to measure progress towards meeting the programme objectives.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Example: DCNZ has a national goal around PI prevention.  Millvale House Levin implemented the national goal and introduced strategies to identify at risk residents and major challenges.  Each new incident is reviewed and preventative measures including (but not limited to): focus on nutrition, activities, pressure relieving devices are instigated immediately and analysed for effectiveness.  Increase in staff training and awareness.  Evaluation identified that there has been a reduction in the number of pressure injuries in 2017 (YTD) with an 0.2 average compared to 2016 of 1.92 average.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Benchmarking reports are generated throughout the year and an annual review of the data is completed.  A quality improvement register is utilised at Millvale and document actions that have improved outcomes or efficiencies in the facility.  The service continues to collect data to support the implementation of corrective action plans.  Responsibilities for corrective actions are identified.  There is also a number of ongoing quality improvements identified through meeting minutes and as a result of analysis of quality data collected.  All meetings include feedback on quality data where opportunities for improvement are identified.  There is a strong quality link and oversight by DCNZ head office.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active in analysing data collected monthly, around accidents and incidents, infection control, restraint etc.  As a result of quality data collected, the facility manager and DCNZ quality systems manager feeds back monthly to staff through the monthly operations quality bulletin, issues arising and identified trends or issues.  Any identified common themes around incidents/infections etc. results in further education and updates at handovers between shifts and meetings.  Documentation reviewed identified that strategies are regularly evaluated.  One goal Millvale focused on was to reduce all incidence of medication errors by identifying major challenges.  Once the key challenges/trends were identified, strategies were implemented including (but not limited to) increased training and oversight and review of effectiveness of PRN medication.  Evaluation identified that 2016 data evidenced that there had been a 12-month average of 1.49 errors.  In 2017, data evidenced 0 errors (YTD).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Levin Limited - Millvale House Levin</w:t>
    </w:r>
    <w:bookmarkEnd w:id="58"/>
    <w:r>
      <w:rPr>
        <w:rFonts w:cs="Arial"/>
        <w:sz w:val="16"/>
        <w:szCs w:val="20"/>
      </w:rPr>
      <w:tab/>
      <w:t xml:space="preserve">Date of Audit: </w:t>
    </w:r>
    <w:bookmarkStart w:id="59" w:name="AuditStartDate1"/>
    <w:r>
      <w:rPr>
        <w:rFonts w:cs="Arial"/>
        <w:sz w:val="16"/>
        <w:szCs w:val="20"/>
      </w:rPr>
      <w:t>13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