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Pohlen Hospital Trust Board - Pohlen Hospital Trust Board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Pohlen Hospital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Pohlen Hospital Trust Board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Hospital services - Surgical services; Hospital services - Maternity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October 2017</w:t>
      </w:r>
      <w:bookmarkEnd w:id="7"/>
      <w:r w:rsidRPr="009418D4">
        <w:rPr>
          <w:rFonts w:cs="Arial"/>
        </w:rPr>
        <w:tab/>
        <w:t xml:space="preserve">End date: </w:t>
      </w:r>
      <w:bookmarkStart w:id="8" w:name="AuditEndDate"/>
      <w:r w:rsidR="00A4268A">
        <w:rPr>
          <w:rFonts w:cs="Arial"/>
        </w:rPr>
        <w:t>10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Pohlen Hospital provides rest home and hospital level care (medical and geriatric) and hospital services (surgical and maternity) for up to 33 clients. The service is operated by a charitable trust and managed by a general manager and a clinical quality manager. There have been no changes to the service and facilities since the previous partial provisional audit. Clients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clients’ and staff files, observations and interviews with clients,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all required surveillance standards being met. Areas identified as needing improvement at the previous certification audit were reviewed and closed out at the subsequent partial provisional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clients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values, a mission statement and identified areas of risk for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clients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Education and training plans are suited to the scope of service provision, supports safe service delivery, and include regular individual performance review.  Staffing levels and skill mix meet the changing needs of clients.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Clients` needs are assessed by the multidisciplinary team on admission within the required timeframes. Registered nurses are on duty 24 hour each day in the facility and are supported by care and allied health staff and a general practitioner and nurse practitioner. On call arrangements for support from senior staff are in place. Midwives contracted to the service are available 24 hours a day, seven days a week and maternity assistants are rostered to cover the unit when required. Shift handovers guide continuity of care.</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clients` records reviewed demonstrated that needs, goals and outcomes are identified and reviewed on a regular basis. For women and babies, this is at each point of contract with staff or the midwife. Clients and families reported being well informed and involved in care planning and evaluation, and that the care provided is of a high standard. Clients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provides clients with a variety of individual and group activities and maintains their links with the community. A facility van is available for outings. The focus for the maternity unit is parenting education and staff are encouraged to share information as able on safe sleeping, breast feeding and healthy living for the postnatal period for the mother and baby/pepe.</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is consistently implemented using a manual system. Medications are administered by registered nurses, registered midwives and care staff, all of whom have been assessed as competent to do so.</w:t>
      </w:r>
    </w:p>
    <w:p w:rsidRPr="00A4268A" w:rsidP="00621629">
      <w:pPr>
        <w:spacing w:before="240" w:line="276" w:lineRule="auto"/>
        <w:rPr>
          <w:rFonts w:eastAsia="Calibri"/>
        </w:rPr>
      </w:pPr>
      <w:r w:rsidRPr="00A4268A">
        <w:rPr>
          <w:rFonts w:eastAsia="Calibri"/>
        </w:rPr>
        <w:t xml:space="preserve">The food service meets the nutritional needs of clients with special needs catered for. Policies and procedures guide food service delivery, supported by staff with food safety qualifications. The kitchen was well organised, clean and meets food safety standards. Clients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clients. 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and two restraints were in use at the time of audit. Restraint is only used as a last resort when all other options have been explored.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Surveillance of infections is undertaken. The clinical quality manager has oversight of the programme, from implementation through to collation and analysis of infection control data. Quality and staff meetings confirm that conclusions and recommendations to reduce infections are being reported and implemented.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compliments policy and associated forms meet the requirements of Right 10 of the Code.  Information on the complaint process is provided to clients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includes complaints and feedback from clients, documents trends and action plans. The majority of feedback received are from clients of the maternity service. Two formal complaints were received over the past year, the actions taken are documented and letters sent to the complainants are completed within the required timeframe.  One complaint is currently open and being processed. Meeting minutes verify communication with staff and improvements made where possible.  The general manager is responsible for complaints management and follow up. All staff interviewed confirmed an understanding of the complaint process and what actions are required. There are no Health and Disability Commissioner (HDC) complaints being managed. The general manager is preparing a response to the HDC in relation to a complaint being handled by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and family members in the maternity, rest home and hospital areas stated they were kept well informed about any changes to their/their relative’s status, were advised in a timely manner about any incidents or accidents and outcomes of regular and any urgent medical reviews. This was supported in clients’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to access interpreter services. Front office and management staff reported that this service has not been required as clients have managed this by using family members. If a need is identified this will be managed with support from the local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 2016-2017 is currently active and outlines the purpose, values, scope, direction and goals of the organisation. The documents describe annual and longer term objectives and the associated operational plans. A sample of monthly reports to the board of directors showed adequate information to monitor performance is reported including bed status trends, staffing, financial performance, emerging risks and issues. A new strategic planning round has commenced for the year 2017-2018. Stakeholder consultation has begun with provider and community group meetings led by the general manager (GM).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General Manager who holds relevant qualifications and has been in the role for one year. Responsibilities and accountabilities are defined in a job description and individual employment agreement.  The GM confirms knowledge of the sector, regulatory and reporting requirements and maintains currency through formal education, regular meetings with the stakeholders, DHB committees,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residential respite, Long Term Support for Chronic Health Conditions, primary care in patient services (General Practitioner clients), palliative care, transitional care and maternity care. Twenty-eight clients were receiving services at the time of audit. Of these, eight were rest home, twelve hospital, two palliative, two primary care in-patients, one respite and three maternity clients.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incidents/adverse events and complaints, audit activities, a regular patient satisfaction survey, client group meetings, stakeholder meetings, monitoring of infections and monitoring of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monthly quality meetings and staff meetings reviewed confirmed the data collection and analysis of quality indicators and information. Where there was specific area related feedback and concerns (eg, food services and maternity services) this was taken directly to the providers and the clients. Food service and maternity service meeting minutes reflected the discussions. Staff reported their involvement in quality and risk management activities through audit activities and document review. The staff are currently being consulted on the hazard register which is being reviewed. Relevant corrective actions are developed and implemented to address any shortfalls. Client and family satisfaction surveys are undertaken. The general manager and quality manager also meet with a client group from the maternity and Pohlen Hospital areas. The most recent survey showed the need for lead maternity carers. This issue is currently being progressed through meetings with the DHB maternity team and discussions with the board. Due to the contracted nature of maternity service provision at Pohlen Hospital this is a complex planning issue.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pressure injury assessment and reporting and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at the quality meetings and staff meetings. Collated information is also reported to the board, as confirmed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essential notification reporting requirements, including for pressure injuries. In the time period since the last audit there have been no significant events to report to the Ministry of Health. There was a sudden demise of a patient transferred from the DHB. The general practitioner was aware of the case and no coroner’s inquest was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validation of qualifications and practising certificates (APCs) for all staff; allied, doctors, nurses and midwives.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both permanent and casual reported that the orientation process prepared them well for their role.  Staff records reviewed showed documentation of completed orientation and an annual performance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completed a New Zealand Qualification Authority education programme to meet the requirements of the provider’s agreement with the DHB. There are two staff trained, one of whom maintains the annual competency requirements, to undertake interRAI assessments. A second RN will be supported in the coming year to complete interRAI training and maintain competency. Records reviewed demonstrated completion of the required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 to provide safe service delivery, 24 hours a day, seven days a week (24/7). This document is currently under review for the year 2017-2018. The facility adjusts staffing levels to meet the changing needs of clients.  An afterhours on call roster is in place shared by the clinical quality manager and general manager both of whom are RNs. There is good access to advice from the co-located GP service. Care staff and an agency staff interviewed reported there were adequate staff available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dedicated cleaning, laundry and kitchen staff seven days a week. One diversional therapist covers the weeks activities. Clients and family members interviewed supported this. Observations and review of a four-week roster cycle confirmed adequate staff cover has been provided, with staff replaced in any unplanned absence.  Midwives are on call 24 hours/seven days a week. At least one staff member on duty has a current first aid certificate and there is 24//7 RN coverage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identifies all aspects of medicine management in line with the Medicines Care Guide for Residential Aged Care. Registered midwives have prescribing rights and medicines are charted on hardcopy records and signed on the administration record when administered to clients. Any allergies and/or sensitivities are documented if known.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knowledge and had a clear understanding of their roles and responsibilities related to each stage of medicine management. Midwives have prescribing rights and midwives interviewed had attended medication prescribing updates as part of the Midwifery Council requirements. Minimal medications are stored appropriately in the maternity unit.      </w:t>
            </w:r>
          </w:p>
          <w:p w:rsidR="00EB7645" w:rsidRPr="00BE00C7" w:rsidP="00BE00C7">
            <w:pPr>
              <w:pStyle w:val="OutcomeDescription"/>
              <w:spacing w:before="120" w:after="120"/>
              <w:rPr>
                <w:rFonts w:cs="Arial"/>
                <w:b w:val="0"/>
                <w:lang w:eastAsia="en-NZ"/>
              </w:rPr>
            </w:pPr>
            <w:r w:rsidRPr="00BE00C7">
              <w:rPr>
                <w:rFonts w:cs="Arial"/>
                <w:b w:val="0"/>
                <w:lang w:eastAsia="en-NZ"/>
              </w:rPr>
              <w:t>Medicines are supplied to the facility in a pre-packaged format from a contracted pharmacy. The RN checks medicines against the prescription. All medicines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recorded daily and were within recommended temperature guidelines. There were no medicines currently stored in the fridge.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management system. Best practice prescribing practices were noted and include the prescriber’s signature and date recorded on the commencement and discontinuation of medicines and all requirements for pro re nata (PRN) medicines. The required three-monthly GP review is consistently recorded on the medicine records.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All staff who assist with medicine management have a current competency assessment. There is one client who self-administers medicines. Processes are in place and the client has been approved by the general practitioner to do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 staff have regular in-service training on the importance of nutrition and hydration for the clients. The staff have unrestricted access to food and fluids to meet the clients’ nutritional needs 24 hours a day.</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The service has developed a draft food safety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client and family interviews, satisfaction surveys and meeting minutes. Clients were observed to be given sufficient time to eat their meal in an unhurried fashion and those requiring assistance had this provided. The clients in the maternity unit have choices of food at mealtimes. Breakfast is served in the unit to meet the needs of the clients. Additional food, such as fruit, baking and biscuits is readily available for after hours if needed. Women are able to eat in the dining room or in their own rooms. Clients interviewed were pleased with the meal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clients was consistent with their needs, goals and their plan of care. The attention to meeting a diverse range of client`s individualised needs was evident in all areas of service provision. The staff interviewed verified that medical/midwifery input is sought in a timely manner and supporting the client is based on the client’s individual needs and capabilities. Care staff confirmed that care was provided as outlined in documentation. A range of equipment and resources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was previously a volunteer visiting the facility on a weekly basis. The activities coordinator has been in this role since February 2017.</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clients` needs, interests, abilities and social requirements. Activities assessments are regularly reviewed to help formulate an activities programme that is meaningful to the clients. The client`s activity needs are evaluated as part of the formal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 clients` goals, ordinary patterns of life and include normal community activities, individual group activities and regular events are offered. Examples included crafts, live musical entertainment, concert music, bible group readings, exercise and writers group and bingo. The activities programme is discussed at the minuted clients` meeting and indicated clients` input is sought and responded to. Client and family satisfaction surveys demonstrated satisfaction with the programme and that information is used to improve the range of activities offered. Clients interviewed confirmed they find the programme fun and interesting.</w:t>
            </w:r>
          </w:p>
          <w:p w:rsidR="00EB7645" w:rsidRPr="00BE00C7" w:rsidP="00BE00C7">
            <w:pPr>
              <w:pStyle w:val="OutcomeDescription"/>
              <w:spacing w:before="120" w:after="120"/>
              <w:rPr>
                <w:rFonts w:cs="Arial"/>
                <w:b w:val="0"/>
                <w:lang w:eastAsia="en-NZ"/>
              </w:rPr>
            </w:pPr>
            <w:r w:rsidRPr="00BE00C7">
              <w:rPr>
                <w:rFonts w:cs="Arial"/>
                <w:b w:val="0"/>
                <w:lang w:eastAsia="en-NZ"/>
              </w:rPr>
              <w:t>Activities for the maternity service are not planned and are focused on parenting education at every opportunity. Activities such as teaching about safe sleeping, baby bathing demonstrations, settling and positioning for babies, and breast feeding techniques and positioning are encouraged by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 care is evaluated on each shift and reported in the progress notes. If any change is noted, it is reported to the RN or the midwife on call. Formal care plan evaluations occur every six months in conjunction with the six-monthly interRAI reassessment, or as clients’ needs change. Where progress is different from expected, the service responds by initiating changes to the plan of care. Examples of short term care plans being consistently reviewed and progress evaluated as clinically indicated were noted for infections, wounds and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Clients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1st September 2018) is publicly displayed. Documentation sighted identified that all processes were undertaken as required to maintain the building warrant of fitness. There is an updated and approved fire service evacuation plan in place and no changes have been made to the facility footprint since this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activity undertaken is appropriate for the type of facility and services offered. All treated infections are included in the surveillance programme. The infection control coordinator, a registered nurse reviews all reported infections. Monthly surveillance data is collated and analysed to identify any trends, possible causative factors and required actions. Where trends are suspected there is evidence of staff discussion and education. Results of the surveillance programme are reported at the quality meetings and shared with staff via regular staff meetings and at staff handovers. Graphs are produced by the coordinator and displayed.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they have a good understanding about the principles of infection prevention and control and education is provided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for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two clients using restraints and one enabler was in use. Any restraint or enabler in use is the least restrictive.  The use of enablers is voluntary. Restraint is used as a last resort when all alternatives have been explored. There is an annual training and competency assessment for restraint minimisation and safe practice.  This was evident on review of the restraint approval group minutes, files sampled,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Pohlen Hospital Trust Board - Pohlen Hospital Trust Board</w:t>
    </w:r>
    <w:bookmarkEnd w:id="58"/>
    <w:r>
      <w:rPr>
        <w:rFonts w:cs="Arial"/>
        <w:sz w:val="16"/>
        <w:szCs w:val="20"/>
      </w:rPr>
      <w:tab/>
      <w:t xml:space="preserve">Date of Audit: </w:t>
    </w:r>
    <w:bookmarkStart w:id="59" w:name="AuditStartDate1"/>
    <w:r>
      <w:rPr>
        <w:rFonts w:cs="Arial"/>
        <w:sz w:val="16"/>
        <w:szCs w:val="20"/>
      </w:rPr>
      <w:t>10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