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Lara Lodge 2017 Limited - Lara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Lara Lodge 2017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Lara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September 2017</w:t>
      </w:r>
      <w:bookmarkEnd w:id="7"/>
      <w:r w:rsidRPr="009418D4">
        <w:rPr>
          <w:rFonts w:cs="Arial"/>
        </w:rPr>
        <w:tab/>
        <w:t xml:space="preserve">End date: </w:t>
      </w:r>
      <w:bookmarkStart w:id="8" w:name="AuditEndDate"/>
      <w:r w:rsidR="00A4268A">
        <w:rPr>
          <w:rFonts w:cs="Arial"/>
        </w:rPr>
        <w:t>7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Lara Lodge provides rest home level care for up to 27 residents. This unannounced surveillance audit was conducted against the Health and Disability Service Standards and aspects of the service contract with the district health board (DHB). </w:t>
      </w:r>
    </w:p>
    <w:p w:rsidRPr="00A4268A">
      <w:pPr>
        <w:spacing w:before="240" w:line="276" w:lineRule="auto"/>
        <w:rPr>
          <w:rFonts w:eastAsia="Calibri"/>
        </w:rPr>
      </w:pPr>
      <w:r w:rsidRPr="00A4268A">
        <w:rPr>
          <w:rFonts w:eastAsia="Calibri"/>
        </w:rPr>
        <w:t>The audit process included the review of relevant policies and procedures; review of resident and staff files; observations and interviews with residents; family; management; staff; a medical officer and another health professional.</w:t>
      </w:r>
    </w:p>
    <w:p w:rsidRPr="00A4268A">
      <w:pPr>
        <w:spacing w:before="240" w:line="276" w:lineRule="auto"/>
        <w:rPr>
          <w:rFonts w:eastAsia="Calibri"/>
        </w:rPr>
      </w:pPr>
      <w:r w:rsidRPr="00A4268A">
        <w:rPr>
          <w:rFonts w:eastAsia="Calibri"/>
        </w:rPr>
        <w:t xml:space="preserve">Most requirements identified at the previous audit have been met. These include improvements in relation to human resource management (to employment agreements and criminal vetting); assessment and care planning (review of assessments, completion of initial assessments, signing of consent forms, initial medical assessments completed in a timely manner and copies of district nursing plans now in resident records); the management of residents with pressure injuries; medicines management (including review of medications by a medical officer, documentation and competency of staff); cleaning of the kitchen and monitoring of fridge and freezer temperatures and the calibration of medical equipment and hoists. </w:t>
      </w:r>
    </w:p>
    <w:p w:rsidRPr="00A4268A">
      <w:pPr>
        <w:spacing w:before="240" w:line="276" w:lineRule="auto"/>
        <w:rPr>
          <w:rFonts w:eastAsia="Calibri"/>
        </w:rPr>
      </w:pPr>
      <w:r w:rsidRPr="00A4268A">
        <w:rPr>
          <w:rFonts w:eastAsia="Calibri"/>
        </w:rPr>
        <w:t>Requirements are still required to performance appraisals; review of care plans including updating of care plans as changes occur; ongoing development of the activities programme.</w:t>
      </w:r>
    </w:p>
    <w:p w:rsidRPr="00A4268A">
      <w:pPr>
        <w:spacing w:before="240" w:line="276" w:lineRule="auto"/>
        <w:rPr>
          <w:rFonts w:eastAsia="Calibri"/>
        </w:rPr>
      </w:pPr>
      <w:r w:rsidRPr="00A4268A">
        <w:rPr>
          <w:rFonts w:eastAsia="Calibri"/>
        </w:rPr>
        <w:t xml:space="preserve">A further improvement identified at this audit is required to document evidence of discussion of elements of the quality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are provided with information they need on entry to the service and this is regularly updated. Interviews with residents demonstrated they are provided with adequate information and that communication is open. </w:t>
      </w:r>
    </w:p>
    <w:p w:rsidRPr="00A4268A">
      <w:pPr>
        <w:spacing w:before="240" w:line="276" w:lineRule="auto"/>
        <w:rPr>
          <w:rFonts w:eastAsia="Calibri"/>
        </w:rPr>
      </w:pPr>
      <w:r w:rsidRPr="00A4268A">
        <w:rPr>
          <w:rFonts w:eastAsia="Calibri"/>
        </w:rPr>
        <w:t>Resident meetings provide feedback and confirm regular communication and involvement.  Communication records are maintained. If required, the service will access interpreters from the District Health Board. Residents are informed of the complaints process and there are policies and procedures in place to investigate complaints.   The complaints register is current.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facility manager provides oversight and management of the service. The clinical operations manager provides clinical oversight of service delivery. There are adequate numbers of staff on duty at all times with the clinical operations manager providing an on-call service.  </w:t>
      </w:r>
    </w:p>
    <w:p w:rsidRPr="00A4268A">
      <w:pPr>
        <w:spacing w:before="240" w:line="276" w:lineRule="auto"/>
        <w:rPr>
          <w:rFonts w:eastAsia="Calibri"/>
        </w:rPr>
      </w:pPr>
      <w:r w:rsidRPr="00A4268A">
        <w:rPr>
          <w:rFonts w:eastAsia="Calibri"/>
        </w:rPr>
        <w:t xml:space="preserve">There is a documented quality and risk and management system which includes a range of policies, procedures and associated forms. There is a system in place for recording adverse events and there is some documentation of discussion of quality data and trends.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Service provision is coordinated to promote continuity of service delivery.  The residents and family interviewed confirm their input into care planning and access to a range of life experiences and choices.  A sample of resident clinical files confirmed service delivery meets residents’ needs. </w:t>
      </w:r>
    </w:p>
    <w:p w:rsidRPr="00A4268A" w:rsidP="00621629">
      <w:pPr>
        <w:spacing w:before="240" w:line="276" w:lineRule="auto"/>
        <w:rPr>
          <w:rFonts w:eastAsia="Calibri"/>
        </w:rPr>
      </w:pPr>
      <w:r w:rsidRPr="00A4268A">
        <w:rPr>
          <w:rFonts w:eastAsia="Calibri"/>
        </w:rPr>
        <w:t xml:space="preserve">There is a planned activities programme with residents also accessing community activities. </w:t>
      </w:r>
    </w:p>
    <w:p w:rsidRPr="00A4268A" w:rsidP="00621629">
      <w:pPr>
        <w:spacing w:before="240" w:line="276" w:lineRule="auto"/>
        <w:rPr>
          <w:rFonts w:eastAsia="Calibri"/>
        </w:rPr>
      </w:pPr>
      <w:r w:rsidRPr="00A4268A">
        <w:rPr>
          <w:rFonts w:eastAsia="Calibri"/>
        </w:rPr>
        <w:t xml:space="preserve">The medicine management system is described in policy and implemented as per policy. Medication is securely stored. </w:t>
      </w:r>
    </w:p>
    <w:p w:rsidRPr="00A4268A" w:rsidP="00621629">
      <w:pPr>
        <w:spacing w:before="240" w:line="276" w:lineRule="auto"/>
        <w:rPr>
          <w:rFonts w:eastAsia="Calibri"/>
        </w:rPr>
      </w:pPr>
      <w:r w:rsidRPr="00A4268A">
        <w:rPr>
          <w:rFonts w:eastAsia="Calibri"/>
        </w:rPr>
        <w:t>Food, fluid, and nutritional needs of residents are provided in line with recognised nutritional guidelines and additional requirements/modified needs are being met.  Residents’ dietary needs are identified on admission and reviewed on a regular basis. Residents confirm that adequate fluids and food is provided and snacks are available between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All building and plant comply with legislation with a current building warrant of fitness in place.  A maintenance programme includes equipment and electrical checks with any issues addressed as these arise.  Outdoor areas are available and accessible to residents.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policies and procedures include definitions of restraint and enablers which are congruent with the restraint minimisation and safe practice standard. The approval process for enabler use is activated when a resident voluntarily requests an enabler to assist them to maintain independence and/or safety.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 policies include guidelines on prevention and minimisation of infection and cross infection. There is a documented surveillance programme with a low number of infections documented in the past year.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47"/>
        <w:gridCol w:w="1280"/>
        <w:gridCol w:w="98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operates a consumer complaints process that references Right 10 of the Health and Disability Commissioner's Code of Health and Disability Services Consumers' Rights (the Code).  The service has an up-to-date complaint register which identifies the date of the complaint and documentation of resolution.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since the new ownership and the register indicates that the last complaint was documented in 2015. The facility manager and clinical operations manager confirm that there are no external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 they have had the complaints procedure explained to them and they could describe the process for making a a complaint if required.  Staff were aware of their responsibility to record and report any consumer complaints they may receive.  The resident meeting minutes document that residents have been informed of the complaints process at each meeting. They are also informed at each meeting of the Health and Disability Commissioner's (HDC) Code of Health and Disability Services Consumers' Rights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the complaints procedure and the open disclosure procedure alert staff to their responsibility to notify family/enduring power of attorney of any accident/incident that occurs.  These procedures guide staff on the process to ensure full and frank open disclosure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are documented as being informed if the resident has an incident, accident, has a change in health or a change in needs, as evidenced in accident/incident forms reviewed. While some incident forms do not document that family have been informed, it was noted that these residents were able to communicate and incidents were low level and witnessed. Two residents were asked if family should have been notified with recent incidents and both stated that they did not wish for family to be notified. The previous improvement identified at the provisional audit has been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contact is recorded in residents’ records including documentation in the progress notes. Interviews with family members confirm they are kept informed.  Family also confirm that they are invited to participate in the entry process for their family member and in ongoing care options.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Interpreting services are available from the District Health Board.  All residents have English as their first language. The information pack is available in large print and this can be read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Lara Lodge provides rest home level care for up to 27 residents. On the days of audit there were 16 resident requiring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was purchased on 31 March 2017. The philosophy of the service is documented and reflects quality of care for aged care. There is a business risk assessment and management plan in place which includes the quality plan.  It contains the purpose, values, scope, and direction.  The goals of the organisation are identified and the plan includes objectives and who is responsible.  The plan has been briefly reviewed by the clinical operations manager with a further review in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owners. They have owned and managed services for people with disability for over 10 years, a sound knowledge of health services and are able to apply this to the aged care sector.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manager was appointed to the role in September 2016 and they are a registered nurse. The clinical operations manager has extensive experience in the District Health Board including work in oncology services.  The clinical operations manager maintains their eight hours professional development per annum and the facility manager continues to have over eight hours training in clinical and management.  Both can describe their roles related to their areas of expertise.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operates a quality risk and management system which includes a range of policies, procedures and associated forms. The quality and risk management system is documented. The 2016 quality and risk management plan is yet to be reviewed and the improvement required at the previous audit remains.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that are aligned with current good practice and service delivery, meet the requirements of legislation, and are reviewed at regular intervals.  The policies include reference to interRAI assessments and care planning and the Health and Safety at Work Act. There is a document control system to manage the policies and procedures.  This system ensures documents are approved, up to date, available to staff and managed to preclude the use of obsolete documents.  Only the current versions of policies and procedures are accessible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system is linked with the health and safety, complaints management and infection prevention and control programme for the service through the internal auditing process.  The internal audit system reviews practices and the key components of service delivery. There is evidence that corrective action plans are documented when required and resolution of issues documented. The previous improvement required has been met. </w:t>
            </w:r>
          </w:p>
          <w:p w:rsidR="00EB7645" w:rsidRPr="00BE00C7" w:rsidP="00BE00C7">
            <w:pPr>
              <w:pStyle w:val="OutcomeDescription"/>
              <w:spacing w:before="120" w:after="120"/>
              <w:rPr>
                <w:rFonts w:cs="Arial"/>
                <w:b w:val="0"/>
                <w:lang w:eastAsia="en-NZ"/>
              </w:rPr>
            </w:pPr>
            <w:r w:rsidRPr="00BE00C7">
              <w:rPr>
                <w:rFonts w:cs="Arial"/>
                <w:b w:val="0"/>
                <w:lang w:eastAsia="en-NZ"/>
              </w:rPr>
              <w:t>Data is collated and the intention is to discuss these at the quality meetings. The clinical manager states that the first meeting has been held. Staff meetings are held monthly with some evidence of discussion of data. The improvement required at the previous audit remains.  The clinical operations manager and the facility manager meeting daily to discuss any issues and review clinical care and management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and potential risks are identified, documented and where appropriate communicated to residents, their family/whānau of choice, visitors, and those commonly associated with providing services.  The risk and hazard register sighted included the identified risks, how these are monitored, if the risk is a significant risk and if the implemented actions can isolate, eliminate or minimise the risk.  The hazard register is maintained with this updated as risks are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and known processes for reporting, recording, investigating and reviewing adverse events.  Staff can describe the process for reporting incidents. The clinical operations manager and the facility manager can describe the process for reviewing and managing any 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incident/accident records and analysis confirms that all events are reported, recorded and reviewed by the clinical operations manager after documentation with a review of the incidents occurring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are aware of the need to complete vital signs if there is an unwitnessed fall or head injury. A monthly record is retained of all incidents with these tabled at the staff meetings and quality meeting recently held (refer 1.2.3).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manager understands the responsibilities for essential notification to the relevant authorities.  The service has not had to report any adverse events to external agencies.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describe good employment practices that meet the requirements of legislation.  A sample of employee records confirmed that each employee has an employment agreement in place signed by the employer and the employee; an application form and letter of offer. A copy of completed training is kept on file. </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are not current. Referee checks and evidence of criminal vetting are not able to be sighted. Orientation records have not been retained in the past and a new staff member does not have documentation of completion of orientation. The improvement required at the previous audit remains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manager validates Professional qualifications, including evidence of registration and scope of practice for registered health practitioners.  This includes annual practicing certificates for the pharmacist; general practitioner and other health professionals providing services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receive an orientation/induction programme that covers the essential components of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manager is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attendance records retained align with the annual training plan and confirm that the training provided meets requirements of the District Health Board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and implemented processes that determine staffing levels and skill mix to provide safe service delivery. Staffing considers the layout of the service.  The clinical operations manager is onsite five days a week,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20 staff employed including the clinical operations manager; facility manager (owner); maintenance and oversight of kitchen services (owner); 10 caregivers; kitchen staff and a diversional therapist. There are two caregivers on the morning and afternoon shifts and one overnight. Staffing is adjusted to meet resident needs as required.  The clinical operations manager and the facility manager are on call at all times and staff state that they are very responsive.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rosters for the past three months confirmed that staff are replaced when absent. There is also a staff member on each duty with a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the relative interviewed reported a high level of satisfaction with the skills of the staff and the care provided. This was confirmed by the general practitioner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The service has a welcome pack that contains all the information about entry to the service. Assessments and entry screening processes are documented and communicated to the family and resident as confirmed by those interviewed.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did not confirm that admission requirements are completed and signed within the required time frames on entry. The admission agreement should also be reviewed to reflect the District Health Board contract. The improvement required at the previous audit remains.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is stored securely with medicines stored in original dispensed packs. Weekly checks and six monthly physical stock takes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care assistant was observed to give medication to residents and to sign at the time the medication is administered. The clinical operations manager states that the administration sheet is signed by two staff when a controlled drug is administered (noting that there are no controlled drugs in use currently). The pharmacist completes a review of medication six monthly. Stocktakes are completed weekly for controlled drugs as sighted for previous documentation of controlled drugs. Controlled medication can be stored and administered as per policy.  Drops/sprays such as eye drops or nasal sprays are dated when opened. The temperature of the refrigerator used to keep medicines in is monitored regularly and 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medication competencies for staff who administer medicines are current and completed annually. This includes medication competencies for health care assistants and the clinical operations manager. Administration records are maintained, as are specimen signatures. </w:t>
            </w:r>
          </w:p>
          <w:p w:rsidR="00EB7645" w:rsidRPr="00BE00C7" w:rsidP="00BE00C7">
            <w:pPr>
              <w:pStyle w:val="OutcomeDescription"/>
              <w:spacing w:before="120" w:after="120"/>
              <w:rPr>
                <w:rFonts w:cs="Arial"/>
                <w:b w:val="0"/>
                <w:lang w:eastAsia="en-NZ"/>
              </w:rPr>
            </w:pPr>
            <w:r w:rsidRPr="00BE00C7">
              <w:rPr>
                <w:rFonts w:cs="Arial"/>
                <w:b w:val="0"/>
                <w:lang w:eastAsia="en-NZ"/>
              </w:rPr>
              <w:t>Medication audits have been conducted and corrective actions are implemented following the audits. There is one resident self-administering an inhaler and they are deemed competent to do so. There are daily checks to confirm that the medication is being taken as required. A resident can store their medicines in their room and these are able to be locked in a secure place. The corrective action around self-administration identified at the previous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files reviewed indicate that the general practitioner reviews the medications as directed and at least monthly or three monthly if documented that this is to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required medication is prescribed correctly with indications for use documented and maximum dose documented. Administration of any as required medication is documented as per policy with no evidence of transcribing.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policy, system and procedures comply with the aged care residential medication guidelines and current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prescribed warfarin was reviewed. The medication administration file indicates that the levels are checked monthly (INR) or more frequently if the clinical operations manager or staff identify any issues. An example of changes when on antibiotics was sighted with a fax from the general practitioner confirming the dose. Medication administration is recorded along with the dose that matched the INR. The improvement identified at the previous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documented and have been reviewed by all general practitioners in July 2017. Stock drugs are kept on site and an improvement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bulk supply of some medication and an improvement is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have completed food safety training and cook all meals. The cook is aware of the residents’ individual dietary needs and any alerts and allergies are kept in the kitchen. These are updated as changes occur. The nutritional profiles are kept in the resident file and updated on a six-monthly basis or as changes occur. One owner is a chef and they maintain oversight of the kitchen. There are kitchen staff meetings as required with one sighted as being held in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demonstrate monthly monitoring of individual resident's weight. In interviews, residents stated they are satisfied with the food service and reported their individual preferences are met and adequate food and fluids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Frozen meat is stored correctly in original and appropriate packaging.  Meat was observed not be discoloured in any way and is in the original packaging with this dated and covered. The previous improvements identified at the provisional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environment is clean, well-lit and uncluttered. Fridge and freezer temperatures are monitored regularly and recorded as being within normal range. Food temperatures are taken with these within normal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seasonal menu with a four-weekly rotation. A review of the menu by a dietitian is not able to be sighted. Review of residents’ files, dietary profiles and kitchen documentation showed evidence of residents being provided with nutritional meals and meals such as special diets and soft food if required. Food is available after hours if residents want to access extra. </w:t>
            </w:r>
          </w:p>
          <w:p w:rsidR="00EB7645" w:rsidRPr="00BE00C7" w:rsidP="00BE00C7">
            <w:pPr>
              <w:pStyle w:val="OutcomeDescription"/>
              <w:spacing w:before="120" w:after="120"/>
              <w:rPr>
                <w:rFonts w:cs="Arial"/>
                <w:b w:val="0"/>
                <w:lang w:eastAsia="en-NZ"/>
              </w:rPr>
            </w:pPr>
            <w:r w:rsidRPr="00BE00C7">
              <w:rPr>
                <w:rFonts w:cs="Arial"/>
                <w:b w:val="0"/>
                <w:lang w:eastAsia="en-NZ"/>
              </w:rPr>
              <w:t>There is enough stock to last in an emergency situation for three days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adequate and appropriate services meeting their assessed needs and desired outcomes. Interventions are documented for each goal in the long-term care plans. Interventions are documented when specific needs are identified, for example, around pain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interviewed confirmed that clinical interventions are effective and appropriate. Interventions from allied health providers are included in the long-term care plan as per individual need. This includes support from a podiatrist and assessment service coordinators. Short-term care plans are documented when required for such issues as urinary tract infections, nasal congestion and skin tears. Evidence of resolution of the issue is documented.</w:t>
            </w:r>
          </w:p>
          <w:p w:rsidR="00EB7645" w:rsidRPr="00BE00C7" w:rsidP="00BE00C7">
            <w:pPr>
              <w:pStyle w:val="OutcomeDescription"/>
              <w:spacing w:before="120" w:after="120"/>
              <w:rPr>
                <w:rFonts w:cs="Arial"/>
                <w:b w:val="0"/>
                <w:lang w:eastAsia="en-NZ"/>
              </w:rPr>
            </w:pPr>
            <w:r w:rsidRPr="00BE00C7">
              <w:rPr>
                <w:rFonts w:cs="Arial"/>
                <w:b w:val="0"/>
                <w:lang w:eastAsia="en-NZ"/>
              </w:rPr>
              <w:t>Care staff document progress notes and observation charts are maintained. Staff confirmed they are familiar with the current interventions for the resident they are allocated.</w:t>
            </w:r>
          </w:p>
          <w:p w:rsidR="00EB7645" w:rsidRPr="00BE00C7" w:rsidP="00BE00C7">
            <w:pPr>
              <w:pStyle w:val="OutcomeDescription"/>
              <w:spacing w:before="120" w:after="120"/>
              <w:rPr>
                <w:rFonts w:cs="Arial"/>
                <w:b w:val="0"/>
                <w:lang w:eastAsia="en-NZ"/>
              </w:rPr>
            </w:pPr>
            <w:r w:rsidRPr="00BE00C7">
              <w:rPr>
                <w:rFonts w:cs="Arial"/>
                <w:b w:val="0"/>
                <w:lang w:eastAsia="en-NZ"/>
              </w:rPr>
              <w:t>The clinical operations manager documents the assessment and the improvement required at the previous audit has been met.</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in resident files and on incident forms that neurological observations are documented following an unwitnessed fall. The previous improvement required at the previous audit has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covers physical, social, recreational, emotional and cultural needs of the residents. The diversional therapist reports that they modify activities based on the resident’s response and interests.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were observed to be participating in meaningful activities on the audit day. Residents were observed to be going offsite with family/friends, with a number of community organisations providing activities at the service. There are planned activities and community connections that are suitable for the residents. The relatives interviewed reported overall satisfaction with the level and variety of activities provided. Residents confirm that engagement in activities is voluntary.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clinical operations manager and the diversional therapist are currently reviewing the programme to offer more individually targeted activities. The current programme is continuing in the meantime with assessment and care planning included as part of the interRAI assessment and review of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in relation to care planning evaluations are documented. In interviews, residents and family confirmed their participation in care plan evaluations.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progress records are entered on each shift with the clinical operations manager documenting at least within 24 hours for residents requiring rest home level care. When resident’s progress is different than expected, the registered nurse contacts the general practitioners as required with both general practitioners confirming that staff notify them as soon as changes in a resident’s condition has occurred.</w:t>
            </w:r>
          </w:p>
          <w:p w:rsidR="00EB7645" w:rsidRPr="00BE00C7" w:rsidP="00BE00C7">
            <w:pPr>
              <w:pStyle w:val="OutcomeDescription"/>
              <w:spacing w:before="120" w:after="120"/>
              <w:rPr>
                <w:rFonts w:cs="Arial"/>
                <w:b w:val="0"/>
                <w:lang w:eastAsia="en-NZ"/>
              </w:rPr>
            </w:pPr>
            <w:r w:rsidRPr="00BE00C7">
              <w:rPr>
                <w:rFonts w:cs="Arial"/>
                <w:b w:val="0"/>
                <w:lang w:eastAsia="en-NZ"/>
              </w:rPr>
              <w:t>There is recorded evidence of additional input from professionals, specialists or multidisciplinary sources, if this is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requirement to ensure that six-monthly evaluation and review of the care plan occurs as scheduled.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expires 13 July 2018. There has been no reconfiguration of the building since the previous audit. There have been no changes to the fire evacuation plan and fire drills are conducted six monthly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of sufficient size to accommodate residents and their activities.  Equipment has been tested and tagged within the last year and all medical equipment has been calibrated within the last year. The corrective action identified at the previous audit around testing and tagging of the hoist remains as confirmation of the testing was not sighted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planned and reactionary maintenance programme and the owners have completed some refurbishment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indoor and outdoor areas that enable residents to complete activities and to safely access and navigate through the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hot water temperature is checked monthly and remains higher than it should be. The previous improvement identified at the provisional audit remains. There are sufficient numbers of wheelchairs available for resident use as per individual need and the previous improvement identified at the provisional audit has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 environment that minimises the risk of infection to residents, staff and visitors by implementing an appropriate infection prevention and control programme. The clinical operations manager is the infection control coordinator (ICC) and has access to external specialist advice including the general practitioner and DHB infection control specialists when required. A documented role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has been reviewed annually and the improvement required at the previous audit has been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made aware of new infections through daily handovers on each shift (observed during the audit)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documented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aligned with the organisation’s policies.  Infections are recorded for each resident in the resident file.  Residents with infections have short term care plans completed to ensure effective management and monitoring of infections.  Data around infections and discussion is expected to be reported at the monthly staff meetings with this occurring since the new management of the service (refer 1.2.3).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Standardised definitions are used for the identification and classification of infection events. In interviews, staff reported they are made aware of any infections of individual residents by way of feedback from the clinical operations manager, verbal handovers and progress notes. This was confirmed also through observation of a handover.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restraint and enabler is congruent with the definition in the standard. The process of assessment, care planning, monitoring and evaluation of restraint and enabler use is recorded. Enabler use is documented in resident care plans as confirmed for one resident. The service has no restraints or enablers in use on the day of audit. All residents using an enabler are described by staff as requiring to give consent for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11"/>
        <w:gridCol w:w="1280"/>
        <w:gridCol w:w="5471"/>
        <w:gridCol w:w="2627"/>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now having regular staff meetings (monthly). In some meeting minutes, there is evidence of discussion of some data. The previous improvement identified at the provisional audit remains.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confirm that there is some discussion of quality improvement information. The previous improvement identified at the provisional audit remains.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documentation of corrective action plans when issues are addressed for example from internal audit reports completed. The clinical operations manager confirms that corrective actions are put in place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plan is documented but is still to be reviewed. The previous improvement identified at the provisional audit remains.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meetings are to be held monthly with the first one having been held in the last month.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is not consistently reviewed for trends with analysis providing opportunities for improvement.  The improvement required at the previous audit remains.</w:t>
            </w:r>
          </w:p>
          <w:p w:rsidR="00EB7645" w:rsidRPr="00BE00C7" w:rsidP="00BE00C7">
            <w:pPr>
              <w:pStyle w:val="OutcomeDescription"/>
              <w:spacing w:before="120" w:after="120"/>
              <w:rPr>
                <w:rFonts w:cs="Arial"/>
                <w:b w:val="0"/>
                <w:lang w:eastAsia="en-NZ"/>
              </w:rPr>
            </w:pPr>
            <w:r w:rsidRPr="00BE00C7">
              <w:rPr>
                <w:rFonts w:cs="Arial"/>
                <w:b w:val="0"/>
                <w:lang w:eastAsia="en-NZ"/>
              </w:rPr>
              <w:t>There is a lack of documented evidence to reflect quality improvement data being communicated to staff. The improvement required at the previous audit remains.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no review of the 2016 quality and risk management plan as required by the organisational policy. The improvement required at the previous audit remains. The overall risk rating has been raised from low to moderate.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Analyse quality improvement data to identify opportunities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evidence to reflect quality improvement data being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Review the 2016 quality and risk management plan as required by the organisational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files have been left by the previous owners with varying degrees of documentation completed in the past. The facility manager is working through files to coordinate these and to determine which documentation is missing. In files reviewed, all have a signed contract and letter of offer. Other information related to pay is kept on file. The facility manager is planning to address areas still requiring documentation including evidence criminal vetting and documentation of referee checks.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Employee files do not include evidence of criminal vetting and referee checks.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employees have documentation on file including criminal vetting and referee checks.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new staff member confirms that they have had a three-day orientation prior to starting in the service. Documentation to confirm this is not sighted. The previous improvement identified at the provisional audit remains. The risk rating remains as low.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sampled do not evidence of completion of the required orientation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documentation of completion of orientation.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system to ensure staff receive education with training needs identified through the performance appraisal system.  A review of a staff records indicates that performance appraisals are still required to be completed annually. The owner/manager states that they are aware of the improvement required and are intending to address this in 2017. The previous improvement identified at the provisional audit remains.</w:t>
            </w:r>
          </w:p>
          <w:p w:rsidR="00EB7645" w:rsidRPr="00BE00C7" w:rsidP="00BE00C7">
            <w:pPr>
              <w:pStyle w:val="OutcomeDescription"/>
              <w:spacing w:before="120" w:after="120"/>
              <w:rPr>
                <w:rFonts w:cs="Arial"/>
                <w:b w:val="0"/>
                <w:lang w:eastAsia="en-NZ"/>
              </w:rPr>
            </w:pPr>
            <w:r w:rsidRPr="00BE00C7">
              <w:rPr>
                <w:rFonts w:cs="Arial"/>
                <w:b w:val="0"/>
                <w:lang w:eastAsia="en-NZ"/>
              </w:rPr>
              <w:t>Training for restraint is planned for October 2017 and staff have had training in restraint in June 2016. Staff confirm knowledge of restraint and procedures for managing the one resident using a bed rail. The previous improvement identified at the provisional audit has been met. The restraint coordinator has completed training since the last audit. The previous improvement identified at the provisional audit has been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Performance appraisals are not completed annually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staff have a performance appraisal at least annually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agreement was sighted for one of the two new residents who have entered the service since the last audit. Agreements for other residents who have been in the service prior to the current ownership were not able to be sighted. It is noted in the previous audit reports that agreements could be sighted. </w:t>
            </w:r>
          </w:p>
          <w:p w:rsidR="00EB7645" w:rsidRPr="00BE00C7" w:rsidP="00BE00C7">
            <w:pPr>
              <w:pStyle w:val="OutcomeDescription"/>
              <w:spacing w:before="120" w:after="120"/>
              <w:rPr>
                <w:rFonts w:cs="Arial"/>
                <w:b w:val="0"/>
                <w:lang w:eastAsia="en-NZ"/>
              </w:rPr>
            </w:pPr>
            <w:r w:rsidRPr="00BE00C7">
              <w:rPr>
                <w:rFonts w:cs="Arial"/>
                <w:b w:val="0"/>
                <w:lang w:eastAsia="en-NZ"/>
              </w:rPr>
              <w:t>The admission agreement does not align with the ARRC contract such as, the payment schedule around re-payment after discharge is not included in the contract. The previous improvement identified at the provisional audit remains.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risk rating has been raised to moderate.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Agreements are not able to be sighted for all residents including one new resident who has been admitted under the new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agreement does not align with the ARRC agreement. The improvement required at the previous audit remains.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w:t>
              <w:tab/>
              <w:t xml:space="preserve">Ensure that each resident has an agreement. </w:t>
            </w:r>
          </w:p>
          <w:p w:rsidR="00EB7645" w:rsidRPr="00BE00C7" w:rsidP="00BE00C7">
            <w:pPr>
              <w:pStyle w:val="OutcomeDescription"/>
              <w:spacing w:before="120" w:after="120"/>
              <w:rPr>
                <w:rFonts w:cs="Arial"/>
                <w:b w:val="0"/>
                <w:lang w:eastAsia="en-NZ"/>
              </w:rPr>
            </w:pPr>
            <w:r w:rsidRPr="00BE00C7">
              <w:rPr>
                <w:rFonts w:cs="Arial"/>
                <w:b w:val="0"/>
                <w:lang w:eastAsia="en-NZ"/>
              </w:rPr>
              <w:t>ii)</w:t>
              <w:tab/>
              <w:t>Ensure that the agreement aligns with the ARRC agreement.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bulk supply of medicines to be used for standing orders.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service has bulk supply of medication but is assessed as rest home level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Dispose of the bulk supply of medicines.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is not sure that a review of the menu has been completed by a dietician.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the menu by a dietitian is not able to be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 review of the menu and resident dietary needs by the diet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risk assessments are completed on admission. Specialised risk assessments are completed at the initial point of entry with the resident and family involved in documentation of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interRAI assessment is not always completed in a timely manner for two new residents (files reviewed). The improvement required at the previous audit remains. The clinical operations manager states that the interRAI completed by the needs assessor is also used to form the basis of care plan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interRAI assessments for residents who require this to be completed six monthly are now up to date.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first interRAI assessment for a new resident is not completed within three weeks of entry to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Ensure that the first interRAI assessment for a new resident is not completed within three weeks of entry to the service.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Evaluations are expected to be completed every six months.  The clinical operations manager)  can describe updating of care plans and have been working to ensure the evaluation and subsequent updating of the care plan is completed in a timely manner.  The general practitioner states that the staff respond to changes in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evaluation of care and care plans are reviewed six monthly as scheduled however the service has made progress at addressing the requirement raised at the previous audit around evaluation and review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now completed for each resident (refer 1.3.3) and these are used to inform evaluation and review of care plan when these are documented. The corrective actions identified at the previous audit has been addressed.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the files reviewed do not include a six-monthly evaluation and review of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an evaluation and updating of the care plan is completed six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fmanager can describe updating of care plans as changes occur.  The general practitioner states that the staff respond to changes in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care plans are updated as changes occur. The corrective action identified at the previous audit remains.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care plans have been updated in response to changes in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care plans are updated as changes are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 fluctuates around 45 to 54 degrees Celsius. There are two new cylinders with tempering valves and these ensure that the temperatures are within normal range. There is one tank still to address. The owners are working with the external providers to address the issues in the remaining tank. The previous improvement identified at the provisional audit remains.</w:t>
            </w:r>
          </w:p>
          <w:p w:rsidR="00EB7645" w:rsidRPr="00BE00C7" w:rsidP="00BE00C7">
            <w:pPr>
              <w:pStyle w:val="OutcomeDescription"/>
              <w:spacing w:before="120" w:after="120"/>
              <w:rPr>
                <w:rFonts w:cs="Arial"/>
                <w:b w:val="0"/>
                <w:lang w:eastAsia="en-NZ"/>
              </w:rPr>
            </w:pPr>
            <w:r w:rsidRPr="00BE00C7">
              <w:rPr>
                <w:rFonts w:cs="Arial"/>
                <w:b w:val="0"/>
                <w:lang w:eastAsia="en-NZ"/>
              </w:rPr>
              <w:t>Testing and tagging of equipment is confirmed for all equipment except for confirmation that the hoist has been tested and tagged. The previous improvement identified at the provisional audit has been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are not within 45 Degrees Celsius. The risk rating has been raised from low to moderate.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hoist has not been checked annually as planned.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hot water temperature is maintained within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Ensure that the hoist is checked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Lara Lodge 2017 Limited - Lara Lodge</w:t>
    </w:r>
    <w:bookmarkEnd w:id="58"/>
    <w:r>
      <w:rPr>
        <w:rFonts w:cs="Arial"/>
        <w:sz w:val="16"/>
        <w:szCs w:val="20"/>
      </w:rPr>
      <w:tab/>
      <w:t xml:space="preserve">Date of Audit: </w:t>
    </w:r>
    <w:bookmarkStart w:id="59" w:name="AuditStartDate1"/>
    <w:r>
      <w:rPr>
        <w:rFonts w:cs="Arial"/>
        <w:sz w:val="16"/>
        <w:szCs w:val="20"/>
      </w:rPr>
      <w:t>7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