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House Miramar Limited - Millvale House Miramar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House Miramar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House Miramar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September 2017</w:t>
      </w:r>
      <w:bookmarkEnd w:id="7"/>
      <w:r w:rsidRPr="009418D4">
        <w:rPr>
          <w:rFonts w:cs="Arial"/>
        </w:rPr>
        <w:tab/>
        <w:t xml:space="preserve">End date: </w:t>
      </w:r>
      <w:bookmarkStart w:id="8" w:name="AuditEndDate"/>
      <w:r w:rsidR="00A4268A">
        <w:rPr>
          <w:rFonts w:cs="Arial"/>
        </w:rPr>
        <w:t>4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Care New Zealand Ltd is the parent company of Millvale House Miramar.  The service provides hospital (psychogeriatric) level care for up to 26 residents and rest home level care.  On the day of audit, there were 22 residents. </w:t>
      </w:r>
    </w:p>
    <w:p w:rsidRPr="00A4268A">
      <w:pPr>
        <w:spacing w:before="240" w:line="276" w:lineRule="auto"/>
        <w:rPr>
          <w:rFonts w:eastAsia="Calibri"/>
        </w:rPr>
      </w:pPr>
      <w:r w:rsidRPr="00A4268A">
        <w:rPr>
          <w:rFonts w:eastAsia="Calibri"/>
        </w:rPr>
        <w:t>The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relatives, staff and management.</w:t>
      </w:r>
    </w:p>
    <w:p w:rsidRPr="00A4268A">
      <w:pPr>
        <w:spacing w:before="240" w:line="276" w:lineRule="auto"/>
        <w:rPr>
          <w:rFonts w:eastAsia="Calibri"/>
        </w:rPr>
      </w:pPr>
      <w:r w:rsidRPr="00A4268A">
        <w:rPr>
          <w:rFonts w:eastAsia="Calibri"/>
        </w:rPr>
        <w:t xml:space="preserve">The quality and risk management plan is being implemented and monitored.  Key components of the quality management system link to monthly quality meetings and monthly staff meetings. </w:t>
      </w:r>
    </w:p>
    <w:p w:rsidRPr="00A4268A">
      <w:pPr>
        <w:spacing w:before="240" w:line="276" w:lineRule="auto"/>
        <w:rPr>
          <w:rFonts w:eastAsia="Calibri"/>
        </w:rPr>
      </w:pPr>
      <w:r w:rsidRPr="00A4268A">
        <w:rPr>
          <w:rFonts w:eastAsia="Calibri"/>
        </w:rPr>
        <w:t>An operations manager and a clinical manager manage Millvale House Miramar daily.  The operations manager has been in the role for the last five and a half years.  The clinical manager (registered nurse) is responsible for the clinical oversight of the service.</w:t>
      </w:r>
    </w:p>
    <w:p w:rsidRPr="00A4268A">
      <w:pPr>
        <w:spacing w:before="240" w:line="276" w:lineRule="auto"/>
        <w:rPr>
          <w:rFonts w:eastAsia="Calibri"/>
        </w:rPr>
      </w:pPr>
      <w:r w:rsidRPr="00A4268A">
        <w:rPr>
          <w:rFonts w:eastAsia="Calibri"/>
        </w:rPr>
        <w:t>The previous audit did not identify any shortfalls.  This audit identified improvement required around communication from nursing staff to the kitchen and food storage.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privacy is maintained, individuality is respected and are not subject to abuse or neglect.  The service has an open disclosure policy stating residents and/or their representatives have a right to full and frank information and open disclosure from service providers.  Family members are informed in a timely manner when their family member’s health status changes.  A site-specific introduction to the dementia unit booklet provides information for family, friends and visitors visiting the facility.  A system for managing complaints is in place.  The rights of the resident and/or their family to make a complaint is understood, respected and upheld by the service.  Information on how to make a complaint and the complaints process are included in the admission booklet and displayed throughout the facility.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organisational quality and risk management plan includes a variety of quality improvement initiatives which are generated from meetings, resident, family and staff feedback and through the internal audit systems.  Progress with the quality and risk management plan is monitored through the quality meeting.  The operations manager and clinical manager log and monitor all quality data.  There is a benchmarking programme in place across the organisation.  The internal audit schedule for 2017 is being completed.  Areas of non-compliance identified at audits have had corrective action plans developed and signed as completed.  Relative surveys are undertaken annually.  Incidents and accidents are appropriately managed.  Appropriate staff are recruited and provided with a comprehensive orientation.  An annual education plan has been implemented and staff have received appropriate training including dementia specific training.  There are sufficient staff on duty, including a registered nurse at all times,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assessments, care plan development, interventions, reviews and evaluations.  Families are involved in the development and review of the care plans.  A multi-disciplinary team review occurs three-monthly.  InterRAI assessments are linked into the comprehensive care plan that includes a 24-hour multidisciplinary care plan that identifies a resident’s behaviours, activities or diversions that are successful.  There is at least a three-monthly resident review by the medical practitioner.  A psychogeriatric community nurse visits monthly and as required.  Residents are referred and transferred to allied health services and external services when required.</w:t>
        <w:br/>
        <w:t xml:space="preserve">The activity programme includes meaningful activities that meet the recreational needs and preferences of each resident.  Individual activity plans are developed in consultation with resident/family.  </w:t>
        <w:br/>
        <w:t>The medication management system meets legislative requirements.  Registered nurses are responsible for the administration of medications.  Education and medication competencies are completed annually.  All medications charts have current identification photos and document the resident allergy status.  The GP reviews the resident’s medication at least three-monthly.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Emergency and disaster plans in place guide staff in managing emergencies and disasters.  The facility has an approved fire evacuation plan and fire drills occur six-monthly.  There is staff on duty with a current first aid certificate.  The service has policies and procedures for effective management of laundry and cleaning practices and was clean during the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policies and procedures are in place.  The definitions of restraints and enablers are congruent with the definitions in the restraint minimisation standard.  The service had no residents using enablers and six residents using restraints.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dementia care NZ (DCNZ)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7"/>
        <w:gridCol w:w="1280"/>
        <w:gridCol w:w="104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There are complaint forms and information available at the entrance.  Information about the complaints process is provided on admission.  Seven care staff interviewed (four caregivers, one registered nurse (RN), one diversional therapist and one activities coordinator) could describe the process around reporting complaints.  An established complaints register is included on an access database format.  The database register includes a logging system, complainant, resident, outline, dates, investigation, findings, outcome and response.  </w:t>
            </w:r>
          </w:p>
          <w:p w:rsidR="00EB7645" w:rsidRPr="00BE00C7" w:rsidP="00BE00C7">
            <w:pPr>
              <w:pStyle w:val="OutcomeDescription"/>
              <w:spacing w:before="120" w:after="120"/>
              <w:rPr>
                <w:rFonts w:cs="Arial"/>
                <w:b w:val="0"/>
                <w:lang w:eastAsia="en-NZ"/>
              </w:rPr>
            </w:pPr>
            <w:r w:rsidRPr="00BE00C7">
              <w:rPr>
                <w:rFonts w:cs="Arial"/>
                <w:b w:val="0"/>
                <w:lang w:eastAsia="en-NZ"/>
              </w:rPr>
              <w:t>Seven complaints made in 2016 and three complaints received in 2017 year-to-date were reviewed.  All complaints reviewed have documented investigation.  Timeframes for addressing each complaint are compliant with the Health and Disability Commissioner (HDC) guidelines and corrective actions (when required) are documented.  All lodged complaints were documented as resolved.  All except one complainant had indicated they were happy with the outcome of the complaint.  A recent complaint made in 2017 through the district health board (DHB) was reviewed during the audit process which confirmed that there would be no further action required with the complaint.</w:t>
            </w:r>
          </w:p>
          <w:p w:rsidR="00EB7645" w:rsidRPr="00BE00C7" w:rsidP="00BE00C7">
            <w:pPr>
              <w:pStyle w:val="OutcomeDescription"/>
              <w:spacing w:before="120" w:after="120"/>
              <w:rPr>
                <w:rFonts w:cs="Arial"/>
                <w:b w:val="0"/>
                <w:lang w:eastAsia="en-NZ"/>
              </w:rPr>
            </w:pPr>
            <w:r w:rsidRPr="00BE00C7">
              <w:rPr>
                <w:rFonts w:cs="Arial"/>
                <w:b w:val="0"/>
                <w:lang w:eastAsia="en-NZ"/>
              </w:rPr>
              <w:t>Following an anonymous complaint to the Ministry of Health, HealthCERT had requested that this audit assess residents’ independence, personal privacy and respect, communication, the complaints process, incident reporting and investigation, staff recruitment, orientation and training, staffing levels, interventions provided, evaluations, referral to other health and disability services, the food service, cleaning and laundry processes, and essential, emergency and security processes.  This audit found all of these areas to be compliant with required standards except the food service where improvements are required (link 1.3.13.1 and 1.3.13.5).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that are aligned with the requirements of the Privacy Act and Health Information Privacy Code.  The initial and ongoing assessment includes gaining details of resident’s beliefs and values.  Care plans sampled demonstrated that interventions to support these are identified and evaluated.  Care staff interviewed (four caregivers, one registered nurse (RN), one diversional therapist and one activities coordinator) could describe the procedures for maintaining confidentiality of resident information and employment agreements bind staff to retaining confidentiality of client information.  The service's philosophy focuses on residents' right to respect, privacy and security is implemented in practice.  There is a policy that covers abuse and neglect and staff have completed abuse and neglect training.  During the visit, staff demonstrated gaining permission prior to entering resident private areas.  Interviews with one family member identified that caregivers always respect residents' privacy.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information on which is included at the time of admission.  A site-specific introduction to the psychogeriatric unit booklet provides information for family, friends and visitors visiting the facility.  Accident/incidents, complaints procedures and the policy and process around open disclosure alerts staff to their responsibility to notify family/next of kin of any accident/incident.  Fifteen incident/accident forms were reviewed.  The form includes a section to record family notification.  All fifteen incident/accident forms indicated family are informed.  One relative interviewed (no other relatives visited during the audit and no residents were competent to be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Limited (DCNZ) is the parent company under which Millvale House Miramar has been run since October 2011.  Millvale House Miramar provides psychogeriatric level care and rest home level care for up to 26 residents with 21 residents receiving psychogeriatric level care in the home on the day of audit, and one rest home level care resident.  This included one resident on a mental health (independent) contract and one resident on an ACC funded contract, both receiving psychogeriatric level care.  All other residents were on the aged residential related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operates nine aged care facilities throughout NZ providing rest home, hospital, medical, dementia and psychogeriatric level care.  There is a corporate structure in place, which includes the two directors and a governance team of managers and coordinators supports them.  There is a regional clinical manager North Island and a regional clinical manager South Island.  There is a 2016 – 2017 business plan in place for all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operations manager and a clinical manager manage Millvale House Miramar daily.  The operations manager reports directly to the general manager and the clinical manager reports directly to the regional clinical manager North Island.  The operations manager has been in the role for six years.  She has qualifications in nursing (overseas trained), and dementia care.  The clinical manager (RN) is responsible for the clinical oversight of the service.  The clinical manager has been in the position for two and a half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an annual training day for all operations managers and all clinical managers.  The operations manager and the clinical manager have each attended at least eight hours of education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Limited (DCNZ) is the parent company under which Millvale House Miramar has been run since October 2011.  Millvale House Miramar provides psychogeriatric level care and rest home level care for up to 26 residents with 21 residents receiving psychogeriatric level care in the home on the day of audit, and one rest home level care resident.  This included one resident on a mental health (independent) contract and one resident on an ACC funded contract, both receiving psychogeriatric level care.  All other residents were on the aged residential related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operates nine aged care facilities throughout NZ providing rest home, hospital, medical, dementia and psychogeriatric level care.  There is a corporate structure in place, which includes the two directors and a governance team of managers and coordinators supports them.  There is a national clinical supported by a clinical director.  There is a 2016 – 2017 business plan in place for all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operations manager and a clinical manager manage Millvale House Miramar daily.  The operations manager reports directly to the operations management leader  and the clinical manager reports directly to the national clinical manager .  The operations manager has been in the role for five and half years.    The clinical manager (RN) is responsible for the clinical oversight of the service.  The clinical manager has been in the position for two and a half years.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holds an annual training day for all operations managers and all clinical managers.  The operations manager and the clinical manager have each attended at least eight hours of education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 accidents, unplanned or untoward events and provides feedback to the service and staff so that improvements are made.  Individual incident/accident reports are completed for each incident/accident with immediate action noted and any follow-up action required.  Fifteen incident forms reviewed identified they were fully completed and followed-up appropriately by the RN.  Minutes of the monthly quality meeting, health &amp; safety meetings and RN/clinical meetings reflected a discussion of incidents/accidents and actions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operations manager and clinical manager confirmed that there is an awareness of the requirement to notify relevant authorities in relation to essential notifications.  Four  section 31 notifications were completed since the last audit.  Notifications were for residents absconding in December 2015, November 2016  and May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(one registered nurse, one caregiver, one activities coordinator, the head cook and the cleaner).  Job descriptions, reference checks, police checks and employment contracts were evident in all files reviewed.  Performance appraisals were up-to-date.  A copy of practising certificates was sighted for all registered nurses, and allied/medical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comprehensive orientation programme that provides new staff with relevant information for safe work practice.  Four caregivers interviewed could describe the orientation process and stated that they believed new staff were adequately orientated to the service.  All five files reviewed showed evidence of orientation to roles with competency packages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Competency packages for registered nurses include (but not limited to), restraint minimisation and safe practice, first aid, ACE dementia series, delirium, syringe driver, medication, neurological conditions and leadership.  The caregivers’ competency package includes (but not limited to), restraint minimisation and safe practice, first aid, taking vital signs, safe medication administration, ACE programme and leadership.  All staff also complete safe food handling, chemical safety, safe manual handling (hoist use), bi-cultural awareness and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There is an in-service calendar currently being implemented for 2017.  The annual training programme well exceeds eight hours annually and covers all required topics.  Additionally, all caregivers are supported to complete the aged care education certificate core and dementia standards.  The service provides regular staff training on the ‘best friends’ model of care.</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registered nurses, two have completed interRAI training.  There are 18 caregivers, 17 have completed the required dementia standards and one has not worked at the service for a year and is in the process of completing.  The diversional therapist has completed the dementia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policy is the documented rationale for determining staffing levels and skill mixes for safe service delivery.  There is a registered nurse on duty in the home 24/7.  Sufficient staff are rostered on to manage the care requirements of the residents.  The operations manager works full-time and the clinical manager works three days per week providing clinical administration and rostered registered nurse shifts.  </w:t>
            </w:r>
          </w:p>
          <w:p w:rsidR="00EB7645" w:rsidRPr="00BE00C7" w:rsidP="00BE00C7">
            <w:pPr>
              <w:pStyle w:val="OutcomeDescription"/>
              <w:spacing w:before="120" w:after="120"/>
              <w:rPr>
                <w:rFonts w:cs="Arial"/>
                <w:b w:val="0"/>
                <w:lang w:eastAsia="en-NZ"/>
              </w:rPr>
            </w:pPr>
            <w:r w:rsidRPr="00BE00C7">
              <w:rPr>
                <w:rFonts w:cs="Arial"/>
                <w:b w:val="0"/>
                <w:lang w:eastAsia="en-NZ"/>
              </w:rPr>
              <w:t>Staffing is as follows:</w:t>
            </w:r>
          </w:p>
          <w:p w:rsidR="00EB7645" w:rsidRPr="00BE00C7" w:rsidP="00BE00C7">
            <w:pPr>
              <w:pStyle w:val="OutcomeDescription"/>
              <w:spacing w:before="120" w:after="120"/>
              <w:rPr>
                <w:rFonts w:cs="Arial"/>
                <w:b w:val="0"/>
                <w:lang w:eastAsia="en-NZ"/>
              </w:rPr>
            </w:pPr>
            <w:r w:rsidRPr="00BE00C7">
              <w:rPr>
                <w:rFonts w:cs="Arial"/>
                <w:b w:val="0"/>
                <w:lang w:eastAsia="en-NZ"/>
              </w:rPr>
              <w:t>AM shift:  One registered nurse, two caregivers full shift, one caregiver until 1.30 pm and one caregiver until 1 pm.</w:t>
            </w:r>
          </w:p>
          <w:p w:rsidR="00EB7645" w:rsidRPr="00BE00C7" w:rsidP="00BE00C7">
            <w:pPr>
              <w:pStyle w:val="OutcomeDescription"/>
              <w:spacing w:before="120" w:after="120"/>
              <w:rPr>
                <w:rFonts w:cs="Arial"/>
                <w:b w:val="0"/>
                <w:lang w:eastAsia="en-NZ"/>
              </w:rPr>
            </w:pPr>
            <w:r w:rsidRPr="00BE00C7">
              <w:rPr>
                <w:rFonts w:cs="Arial"/>
                <w:b w:val="0"/>
                <w:lang w:eastAsia="en-NZ"/>
              </w:rPr>
              <w:t>PM shift:  One registered nurse, two caregivers from 3 pm to midnight, and two caregivers from 3 pm to 10 pm.</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registered nurse (11 pm to 7 am), one caregiver (midnight to 8 am).</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One x 10.30 am to 5.30 pm, one x 1.30pm to 5.30 pm x five days.</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cleaning person who works 8 am to 1.30 pm.  This person has been employed in a cleaning role for many years and their hours were increased to 5 ½ hours daily when Dementia Care New Zealand took over the operation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the one family member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policy and procedures that follows recognised standards and guidelines for safe medicine management practice.  The RN on duty checks robotic rolls on delivery against the medication charts.  Registered nurse’s complete annual medication competencies and complete syringe driver competency.  </w:t>
              <w:br/>
              <w:t xml:space="preserve">There were no self-medicating residents.  There are no standing orders.  All medications are stored safely.  The medication fridge temperature is monitored.  There are weekly oxygen and emergency medication checks.  Eye drops are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medication management system.  Ten medication charts reviewed had photo identification and allergies noted.  ‘As required’ medications had prescribed indications for use.  The medication charts had been reviewed by the GP three-monthly.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service manual located in the kitchen, which covers all aspects of food preparation, kitchen management, food safety, kitchen cleaning, and kitchen procedures.  There is one full-time cook and one part-time cook (who works weekends).  Kitchen hands assist with the evening meal, supper and cleaning duties.  All staff have attended food safety and hygiene, chemical safety, first aid and relevant in-service training.  The kitchen is located within the psychogeriatric home and is locked via a combination lock so that only staff can access this area.  There is a kitchenette in the dining areas where food is dished up to residents.  Containers of food are transported in hot boxes to the kitchenette, where caregivers plate and serve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nutritional assessment for each new resident but is not always notified of any changes, special diets or weight loss.  Pureed and normal diets are provided.  Resident likes and dislikes are known and alternative foods are offered.  Cultural and spiritual needs are met.  There were adequate fluids sighted in the kitchenette fridges and supplement protein drinks are available.  Staff can access the kitchen at any time to provide extra snacks or drinks when required.  There is daily monitoring of hot food temperatures, fridge and freezer temperatures, dishwasher rinse temperatures and delivery temperatures for chilled/frozen goods.  Not all perishable foods in the kitchen fridges and freezer are dated.  The dry goods store has all goods sealed and labelled.  Goods are rotated with the delivery of food items.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residents as demonstrated in the review of the care plans and discussion with caregivers, registered nurses, activity coordinator and management.  The relative interviewed state their relative’s needs are being met and they are notified promptly of any concerns.  When a resident’s condition changes, the RN initiates a GP or nurse specialist consultation.  Progress notes record ongoing assessments of the resident’s health status.  Short-term care plans are used for short-term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wound assessment and evaluation has been completed for one skin tear.  There were no chronic wounds or pressure injuries on the day of audit.  The service has access to the DHB wound nurse.  </w:t>
              <w:br/>
              <w:t xml:space="preserve">Continence assessments including a urinary and bowel continence assessment are completed on admission and reviewed at least six-monthly or earlier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are completed for all residents with identified pain and requiring pain relief.  Abbey pain assessments are completed for all residents unable to express pain.  Monitoring charts in use include daily hygiene cares and bowel chart for every resident, continence monitoring, observations, blood glucose levels, behaviour monitoring, food and fluid intake, weight, restraint and wound monitoring as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dietitian visits regularly, completes any resident reviews due, and attends to any referrals received.  The dietitian maintains progress notes in the integrated resident file.  </w:t>
              <w:br/>
              <w:t xml:space="preserve">Challenging behaviour assessments are documented with amendments made to the care plan as required.  The company has a non-violent crisis intervention coordinator who supports, advises and educates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(DT) for 32 hours per week (10.30 am to 5.30 pm) Monday to Friday.  She is supported by a part-time activity coordinator from 1.30 pm to 5.30 pm Monday to Friday and a weekend activity person.  Care staff on duty are involved in individual activities with the residents as observed on the day of audit.  There are resources available to staff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psychogeriatric residents is focused on individual and small group activities that are meaningful including: household tasks, reminiscing and sensory activities such as massage and foot spas, baking, garden walks, games, music, movies and doll therapy.  There are volunteers involved in the programme including: spiritual services, weekly pet therapy, singing and piano playing.  Families are encouraged to join the activities and monthly outings.  The service has a wheelchair van.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Recreational doll therapy has been successfully introduced.  There is a visiting priest weekly.  Entertainment is scheduled fortnightly.  There is a van outing weekly for residents.  The DT has a current first aid certificate.  The activity staff all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activity plan, 24-hour MDT care plan, progress notes and attendance charts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social history is completed on or soon after admission and information gathered from the relative (and resident as able) is included in the activity care plan.  A 24-hour MDT care plan is reviewed at least six-monthly.  Caregivers were observed at various times throughout the day diverting residents from behaviours.  The programme observed was appropriate for older people with mental health conditions.  Activities were observed to be occurring in the three lounges simultaneously.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resident is invited to attend group entertainment and outings as desired.  The activity staff make daily contact and ensure the resident’s recreational preferences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were evaluated by the RN within three weeks of admission in the files reviewed.  Long-term care plans have been reviewed three-monthly by the multidisciplinary team (MDT) and evaluated at least six-monthly or earlier due to health changes.  The family are invited to the three-monthly MDT reviews.  If unable to attend the enduring power of attorney (EPOA) receives an email copy of the MDT written review.  Other health professionals are involved as appropriate, such as the physiotherapist and dietitian.  Short-term care plans are reviewed as required and resolved or if an ongoing problem, added to the long-term care plan.  There is at least a three-monthly review by the medical practitioner of the resident and their medications.  Ongoing nursing evaluations occur daily and included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and non-medical) and where access occurs, referral documentation is maintained.  The file sample was extended to review referral documentation around the change in a resident’s health including documentation in progress notes, GP visits, relative notification and transfer to hospital.  Family/EPOA are involved as appropriate when referral to another service occurs.  The service liaises closely with the needs assessment team.  Currently there are no examples where a resident’s condition has changed and required reassessment to a different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equipment preventative maintenance programme in place to ensure that buildings, plant, and equipment are maintained appropriately.  The facility displays a current building warrant of fitness, which expires in June 2017.  Electrical equipment has been tested and tagged.  Contractors are available 24/7 for essential services.  Hot water temperatures are monitored weekly and are between 39 and 42 degrees Celsius (sighted).  In January 2017, there was an issue when the water temperature in hand basins in two resident’s rooms dropped to 36 degrees.  This was resolved promptly.  Residents can move freely inside and within the secure outside environments.  There is a ramp to the outsides and the paths are maintained.  There are open plan homely areas that are spacious and allow for the use of mobility equipment.  There are two centralised lounges.  There are outside areas that include seating and shade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policies and procedures for effective management of laundry and cleaning practices.  This included (but is not limited to) collection of soiled laundry, linen processing and transporting.  Laundry and cleaning processes are monitored for effectiveness.  There is a designated area for the storage of cleaning and laundry chemicals.  There is a sluice room for the disposal of soiled water or waste.</w:t>
            </w:r>
          </w:p>
          <w:p w:rsidR="00EB7645" w:rsidRPr="00BE00C7" w:rsidP="00BE00C7">
            <w:pPr>
              <w:pStyle w:val="OutcomeDescription"/>
              <w:spacing w:before="120" w:after="120"/>
              <w:rPr>
                <w:rFonts w:cs="Arial"/>
                <w:b w:val="0"/>
                <w:lang w:eastAsia="en-NZ"/>
              </w:rPr>
            </w:pPr>
            <w:r w:rsidRPr="00BE00C7">
              <w:rPr>
                <w:rFonts w:cs="Arial"/>
                <w:b w:val="0"/>
                <w:lang w:eastAsia="en-NZ"/>
              </w:rPr>
              <w:t>There is a cleaning staff member who works 5.5 hours 6 days per week.  Training records show the cleaner is well orientated to cleaning procedures and has received ongoing training around the appropriate and safe use of cleaning products.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tour of the facility and throughout the day the service was noted to be very clean with no odours.  All bathrooms have been renovated and were fresh and clean.  </w:t>
            </w:r>
          </w:p>
          <w:p w:rsidR="00EB7645" w:rsidRPr="00BE00C7" w:rsidP="00BE00C7">
            <w:pPr>
              <w:pStyle w:val="OutcomeDescription"/>
              <w:spacing w:before="120" w:after="120"/>
              <w:rPr>
                <w:rFonts w:cs="Arial"/>
                <w:b w:val="0"/>
                <w:lang w:eastAsia="en-NZ"/>
              </w:rPr>
            </w:pPr>
            <w:r w:rsidRPr="00BE00C7">
              <w:rPr>
                <w:rFonts w:cs="Arial"/>
                <w:b w:val="0"/>
                <w:lang w:eastAsia="en-NZ"/>
              </w:rPr>
              <w:t>It was noted that linen cupboards were well socked with linen, a combination of some older and a large supply of new linen.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plans in place to guide staff in managing emergencies and disasters.  Emergencies, first aid and CPR are included in the mandatory in-service programme.  There is staff on duty with a current first aid certificate at all times.  The facility has an approved fire evacuation plan and fire drills occur six-monthly.  Smoke alarms, sprinkler system and exit signs were in place.  Emergency lighting and cooking is available in the event of a power failure.  There are two civil defence kits in the facility and sufficient stored water.  Call bells are evident in resident’s rooms, lounge areas and toilets/bathrooms.  Not all residents are able to use call bells so regular checks of residents also occur.  Three residents who can use the call bell had these within reach when randomly checked during the audit.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Individual infection report forms and short-term care plans are completed for all resident infections.  Infections are collated in a monthly register and a monthly report is completed by the infection control coordinator.  There are standard definitions of infections in place appropriate to the complexity of service provided.  Infection control data is collated monthly and reported at the quality, and staff meetings.  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Interviews with caregivers and nursing staff confirm their understanding of restraints and enablers.  There were six residents assessed as requiring restraint and no residents using enablers on the day of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7"/>
        <w:gridCol w:w="1280"/>
        <w:gridCol w:w="6781"/>
        <w:gridCol w:w="1914"/>
        <w:gridCol w:w="16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the DCNZ dietitian approved menu and the cook was familiar with preparation requirements for special diets.  When a resident is admitted a form outlining likes, dislikes and allergies is provided to the kitchen.  However, when a resident’s dietary needs change the cook is sometimes, but not always, informally notified of this.  Care staff plate food and serve residents and those interviewed were aware of individual resident requirements so the risk is assessed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formal communication process to inform the cook of changes to dietary needs, weight loss or instructions from the dietitian.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 formal process is developed to ensure that kitchen staff are aware of the dietary needs of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staff are trained in food safety and the cook interviewed described safe practices to ensure the food supplied is safe, including regular delivery of supplies and monitoring of fridge and freezer temperatures.  However, not all food in the fridge was stored in line with good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items of food in the refrigerator which were not 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stored food is dated.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House Miramar Limited - Millvale House Miramar</w:t>
    </w:r>
    <w:bookmarkEnd w:id="58"/>
    <w:r>
      <w:rPr>
        <w:rFonts w:cs="Arial"/>
        <w:sz w:val="16"/>
        <w:szCs w:val="20"/>
      </w:rPr>
      <w:tab/>
      <w:t xml:space="preserve">Date of Audit: </w:t>
    </w:r>
    <w:bookmarkStart w:id="59" w:name="AuditStartDate1"/>
    <w:r>
      <w:rPr>
        <w:rFonts w:cs="Arial"/>
        <w:sz w:val="16"/>
        <w:szCs w:val="20"/>
      </w:rPr>
      <w:t>4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