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Melody Enterprises Limited - Ultimate Care Rhapsody</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Melody Enterprises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Rhapsody</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August 2017</w:t>
      </w:r>
      <w:bookmarkEnd w:id="7"/>
      <w:r w:rsidRPr="009418D4">
        <w:rPr>
          <w:rFonts w:cs="Arial"/>
        </w:rPr>
        <w:tab/>
        <w:t xml:space="preserve">End date: </w:t>
      </w:r>
      <w:bookmarkStart w:id="8" w:name="AuditEndDate"/>
      <w:r w:rsidR="00A4268A">
        <w:rPr>
          <w:rFonts w:cs="Arial"/>
        </w:rPr>
        <w:t>30 August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Rhapsody provides rest home and hospital level care for up to 70 residents. The service is operated by the Ultimate Care Group and managed by a facility manager and a clinical services manager. Currently there is an acting facility manager in place while the recruitment process for a new facility manager is completed. Residents and families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w:t>
      </w:r>
    </w:p>
    <w:p w:rsidRPr="00A4268A">
      <w:pPr>
        <w:spacing w:before="240" w:line="276" w:lineRule="auto"/>
        <w:rPr>
          <w:rFonts w:eastAsia="Calibri"/>
        </w:rPr>
      </w:pPr>
      <w:r w:rsidRPr="00A4268A">
        <w:rPr>
          <w:rFonts w:eastAsia="Calibri"/>
        </w:rPr>
        <w:t>This audit has resulted in the previous continuous improvement rating in the activities programme remaining in place and identified areas requiring improvement relating to risk management, medicine management and service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was confirmed to be effective. There is access to interpreting services if required. </w:t>
      </w:r>
    </w:p>
    <w:p w:rsidRPr="00A4268A">
      <w:pPr>
        <w:spacing w:before="240" w:line="276" w:lineRule="auto"/>
        <w:rPr>
          <w:rFonts w:eastAsia="Calibri"/>
        </w:rPr>
      </w:pPr>
      <w:r w:rsidRPr="00A4268A">
        <w:rPr>
          <w:rFonts w:eastAsia="Calibri"/>
        </w:rPr>
        <w:t xml:space="preserve">A complaints register is maintained with complaints resolved promptly and effectively.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acting facility manager, who is experienced in the aged care sector, currently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documented.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needs at Ultimate Care Rhapsody are assessed by the multidisciplinary team on admission within the required timeframes.  Registered nurses are on duty 24 hours each day in the facility and are supported by care and allied health staff and a designated general practitioner.  On call arrangements for support from senior staff are in place.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provided by a diversional therapist and a recreational officer, provides residents with a comprehensive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Medications are administered by registered nurses and healthcare assistants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One enabler and four restraints were in use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data is analysed, trended, benchmarked and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those interviewed knew how to do so. Additional forms are available on request and in the reception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20 complaints have been received to date this year, and that actions taken, through to an agreed resolution, are documented and completed within the required timeframes. There has been a reduction in the number of complaints being received over the past few months. Action plans show any required follow up and improvements have been made where possible. The facility manager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with the exception of one incident (refer 1.1.3), and outcomes of regular and any urgent medical reviews. This was supported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 annual and longer term objectives and the associated operational plans. A sample of monthly reports to the national office showed adequate information to monitor performance is reported including financial performance, occupancy,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being managed at present by an acting facility manager who has relevant experience and has delegated responsibility for finances and the day to day operations. He reports he is receiving support both for service issues and reporting requirements from head office personnel in the interim period until the new manager takes up the role. An appointment has been made and a new manager is expected to take up the role within the next two months. The acting manager confirms knowledge of the sector and relevant regulatory and reporting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DHB and the MoH for aged related residential care, respite, short term rehabilitation, long term chronic health conditions, palliative care and YPD (younger persons with a disability) – residential non-aged care. 67 residents were receiving services under the contracts (18 hospital; 48 rest home level; and one MoH resident) at the time of audit. All beds are also designated as dual purpose.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the management of incidents and complaints, audit activities, a regular resident satisfaction survey, monitoring of outcomes, and clinical incidents including infections and falls.</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both at a facility level and benchmarked at a national level. Related information is reported and discussed at the quality team meetings and clinical meetings. Staff reported their involvement in quality and risk management activities through both internal audit activity and the regular staff meetings. Relevant corrective actions are developed and implemented to address any shortfalls. Resident and family satisfaction surveys are completed annually. Regular resident meetings are also held monthly and minutes reviewed showed a recent issue was raised and blinds were requested to manage sun in the dining areas. These were fitted very promptly.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acting facility manager described the processes for the identification, monitoring, review and reporting of risks and development of mitigation strategies. A number of concerns had been raised recently with the national office around clinical risk by both the facility manager and the clinical services manager; however, support has not yet been provided to assist in addressing the issues.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and relevant action plans developed and implemented. A one off incident report noted in 1.3.12 has been addressed and closed off. Adverse event data is collated, analysed and reported on the national electronic system which then generates reports from the data and this is then used as part of the quality improvement planning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essential notification reporting requirements, including for pressure injuries. They advised there has been one notification of a significant event made to the DHB since the previous audit. This was precautionary, and subsequently did not require any further 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staff orientation package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are required to complete a New Zealand Qualification Authority education programme to meet the requirements of the provider’s agreement with the DHB. Management are working with staff to ensure all in-service training is completed as required. Non-attendance is documented and further sessions provided for those who did not attend. A staff member is training to be the internal assessor for the programme and an external assessor is being contracted in to cover until the training has been completed. There are sufficient trained registered nurses who are maintaining their annual competency requirements to undertake interRAI assessments. Additional training around medication management and assessment data when contacting the GP is also being implemented to address issues previously identified around RN performance.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two-week roster cycle confirmed adequate staff cover has been provided, with staff replaced in any unplanned absence.  At least one staff member on duty has a current first aid certificate and there is 24 hour/seven days a week RN coverage.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 manual system was observed on the day of audit, with the exception of some aspects of reconciliation, storage and review.  The staff observed demonstrated good knowledge and had a clear understanding of their roles and responsibilities related to each stage of medicine management.  All staff who administer medicines are assessed as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Clinical pharmacist input is provided as requested.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 for the medicine fridge in the hospital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 monthly GP reviews were consistently recorded on the medicine charts.  </w:t>
            </w:r>
          </w:p>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self-administering medications at the time of audit, however the required documentation had not been updated.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kitchen team, and is in line with recognised nutritional guidelines for older people.  The menu follows summer and winter patterns and has been reviewed by a qualified dietitian in March 2017.</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overall resident satisfaction with meals was verified by resident and family interviews, satisfaction surveys and resident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verbalised satisfaction with the care provided at Ultimate Care Rhapsody, however documentation, observations and interviews verified the provision of care provided to residents was at times inconsistent with their needs, goals and the plan of care (refer 1.3.3). The GP interviewed, verified that medical input is sought in a timely manner.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provided by a diversional therapist and experienced activities co-ordinator.  Residents are assessed on admission to ascertain their needs and appropriate activity and social requirements. Activities assessments are analysed to develop an activities programme that promotes quality of life through the provision of varied physical and mental opportunities that are meaningful to the resident. The programme is planned in consultation with residents, their advocates, family/whānau, nursing personnel and management, with the goal being to support residents past interests, relationships and participation in the community.  Numerous ideas and activities suggested by residents are included in the programme, and the residents assist in the event planning, monitoring and review of ongoing activities.  Family/whānau and friends are welcome to attend all activities. Group activities are developed according to the needs and preferences of the residents who choose to participate. </w:t>
            </w:r>
          </w:p>
          <w:p w:rsidR="00EB7645" w:rsidRPr="00BE00C7" w:rsidP="00BE00C7">
            <w:pPr>
              <w:pStyle w:val="OutcomeDescription"/>
              <w:spacing w:before="120" w:after="120"/>
              <w:rPr>
                <w:rFonts w:cs="Arial"/>
                <w:b w:val="0"/>
                <w:lang w:eastAsia="en-NZ"/>
              </w:rPr>
            </w:pPr>
            <w:r w:rsidRPr="00BE00C7">
              <w:rPr>
                <w:rFonts w:cs="Arial"/>
                <w:b w:val="0"/>
                <w:lang w:eastAsia="en-NZ"/>
              </w:rPr>
              <w:t>A residents’ meeting is held monthly.  Meeting minutes and satisfaction surveys evidence the activities programme is discussed and that residents’ suggestions and involvement is an integral part of the programme that is offered. The previous recognition of responding to residents’ requests and implementing initiatives requested by residents remains in place. Interviews verified feedback is sought and satisfaction with the activities offered assessed.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however early detection of potential problems before they occur was not evident (refer comments in 1.3.3.3 and corrective action 1.3.6.1). Short term care plans were consistently reviewed and progress evaluated as clinically indicated.  Other plans, such as wound management plans were evaluated each time the dressing was changed.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21 January 2018) is publicly displayed.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and management of the infection is documented in the residents’ clinical records and on infection reporting forms. New infections and any required management plan are discussed at handover, to ensure early intervention occurs. The infection control nurse reviews all reported infections. </w:t>
            </w:r>
          </w:p>
          <w:p w:rsidR="00EB7645" w:rsidRPr="00BE00C7" w:rsidP="00BE00C7">
            <w:pPr>
              <w:pStyle w:val="OutcomeDescription"/>
              <w:spacing w:before="120" w:after="120"/>
              <w:rPr>
                <w:rFonts w:cs="Arial"/>
                <w:b w:val="0"/>
                <w:lang w:eastAsia="en-NZ"/>
              </w:rPr>
            </w:pPr>
            <w:r w:rsidRPr="00BE00C7">
              <w:rPr>
                <w:rFonts w:cs="Arial"/>
                <w:b w:val="0"/>
                <w:lang w:eastAsia="en-NZ"/>
              </w:rPr>
              <w:t>A gastroenteritis outbreak in May, with four residents being unwell, entailed prompt isolation processes being implemented with the DHB and public health notified. The outbreak was quickly contained with no causative agent found.  All staff were informed on the company’s staff illness policy and staying away from work. Monthly surveillance data is collated and recorded electronically, and analysed to identify any trends, possible causative factors and required actions. Results of the surveillance programme are shared with staff via quality meetings, staff meetings and at resident handovers as confirmed in meeting minutes sighted and interviews with staff.</w:t>
            </w:r>
          </w:p>
          <w:p w:rsidR="00EB7645" w:rsidRPr="00BE00C7" w:rsidP="00BE00C7">
            <w:pPr>
              <w:pStyle w:val="OutcomeDescription"/>
              <w:spacing w:before="120" w:after="120"/>
              <w:rPr>
                <w:rFonts w:cs="Arial"/>
                <w:b w:val="0"/>
                <w:lang w:eastAsia="en-NZ"/>
              </w:rPr>
            </w:pPr>
            <w:r w:rsidRPr="00BE00C7">
              <w:rPr>
                <w:rFonts w:cs="Arial"/>
                <w:b w:val="0"/>
                <w:lang w:eastAsia="en-NZ"/>
              </w:rPr>
              <w:t>Graphs are produced that identify trends for the current year, and comparisons against previous years and this is reported to the CSM, FM, quality and staff meetings. Data is benchmarked internally within the group and externally with other similar organisations.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four residents were using restraints and one resident was using an enabler,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interviews with staff. There has been a significant reduction in restraint use with 12 having been in use in March and only four at the time of this audit. There is a plan in place to work towards a completely restraint free facility as soon as possible.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44"/>
        <w:gridCol w:w="1280"/>
        <w:gridCol w:w="6071"/>
        <w:gridCol w:w="1839"/>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risk register had been updated in May to include some issues identified with clinical risks following concerns over performance of some of the RNs. A number of concerns had been documented and discussed at management level. However, there had been some shortfalls noted in the implementation of the required interventions in response to these. In May, and again in July, emails to the national office were sighted that raised a number of issues, with requests for some support made. This was confirmed by the clinical serves manager in interview. While there had been attempts to provide support, due to transport issues with weather related events and various other issues, this has not yet occurred. The clinical services manager and the facility manager were aware of the risks that had been identified and they were actively monitoring and working with the staff to address these. They did acknowledge there was still a need for additional support to ensure these risks were minimised. Refer corrective action for 1.3.6.1 for further information and clarification.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Risks around the clinical performance of RNs at the facility have been identified through the incident and accident reporting process over the past few months, both at facility and at national level. No comprehensive risk mitigation plan has yet been developed and implemented to address these issues.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Develop and implement a plan to address the clinical risks that have been identified at the facility.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Medicines are supplied to the facility in a pre-packaged format, however there is no evidence of reconciliation, nor evidence of a systematic approach to ensuring stock medications have not expired. Supplies of some oral sprays were noted to be out of date. The records of temperature monitoring of the medicine fridge in the hospital wing  was within the recommended range, however there was no evidence to verify the temperatures of medicine fridge in the rest home was being taken. A large build-up of ice was evident around the ice box.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in the rest home self-administer inhalers. Documentation verifying the residents competence to self-administer inhalers is in place, however, it has not been reviewed within the last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change in a residents medication, on discharge, following an admission to an acute facility was not detected when the resident returned to the facility. The change in medication was recorded on the discharge summary, however this was not picked up, and alerted to on the medication chart. The medication continued to be dispensed, despite a query from the resident. The medication chart was updated by the GP, on the next visit.  A family member informed the CSM. Interview with the CSM verifies the incident and corrective actions taken around the incident, however no incident form was sighted, nor the required processes required to identify minimising future risk.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management has been identified by the CSM as an area of high risk and training processes are in place to manage this. An electronic medication management system is being implemented next month.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aspects of medication management complies with legislation and current guidelines, specifically around reconciliation, storage, disposal and self-administration of medications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aspects of medication management comply with current legislation and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expressed satisfaction with the care provided at Ultimate Care Rhapsody. However, a review of six files, observations and interviews verified the provision of care was at times not consistent with five of the six residents’ needs (refer 1.3.3). Nursing management of resident’s specific nursing needs and medical conditions was not well documented with minimal evidence of systematic planning and monitoring, to enable early detection of impending deterioration i.e. a resident requiring monitoring to identify potential deterioration before it presented, had periods when there was no monitoring, a resident at low risk for PI, had no documentation when risk increased.  Interventions at time were not attended to within the required timeframes i.e. dressings noted to have not been attended to as requested, resident not cared for in a timely manner. Interviews with the RN and team leader were unable to identify systems in place to monitor the care the residents received each day was consistent with their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provision of care at times is inconsistent with meeting residents’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residents receive is consistent with meeting their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6412"/>
        <w:gridCol w:w="43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previous continuous improvement initiative remains in place.  Residents request to start a worm farm, based on their experiences of having worm farms in the past, and its benefits for their gardens, remains in place. They are assisted to manage the ongoing needs of the worms, including the bottling of the urine. Families assist in providing residents with the ongoing food to feed the worms, bottles for bottling the worm waste and selling of the product.</w:t>
            </w:r>
          </w:p>
          <w:p w:rsidR="00EB7645" w:rsidRPr="00BE00C7" w:rsidP="00BE00C7">
            <w:pPr>
              <w:pStyle w:val="OutcomeDescription"/>
              <w:spacing w:before="120" w:after="120"/>
              <w:rPr>
                <w:rFonts w:cs="Arial"/>
                <w:b w:val="0"/>
                <w:lang w:eastAsia="en-NZ"/>
              </w:rPr>
            </w:pPr>
            <w:r w:rsidRPr="00BE00C7">
              <w:rPr>
                <w:rFonts w:cs="Arial"/>
                <w:b w:val="0"/>
                <w:lang w:eastAsia="en-NZ"/>
              </w:rPr>
              <w:t>Resident’s requests to have a yearly fair is continuing. Planning includes identifying products and stalls to be included in the fair. Residents and families are making, purchasing and collecting items to be sold at the fair. Regular excursions to the local hospice shop provides access to items residents will put to good use. The local community is given opportunity to participate in the fair. Residents manage the stalls.  A review of last year’s fair by residents has identified the fair was a big success and opportunities for improvement in planning for this year’s fair are being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requests to go ‘opportunity shop’ shopping has been implemented, with monthly visits to local opportunity shops to purchase items of interest and use. A resident who is committed to getting rid of plastic bags at supermarkets, collects a range of material items from the “opportunity outing” and makes bags that are available freely at the facility entrance. All residents and families interviewed expressed positive feedback to the facilities achievements in regards to the quality of the activities programme provided at Ultimate Care Rhapsody.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initiatives were identified and implemented in response to an expressed interest by residents at a residents’ meeting. The initiatives included the involvement of residents in the planning, monitoring and review of these activities.  A formal review of each initiative has identified residents’ increased pleasure, a sense of achievement, improved social interaction and improved satisfaction.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Melody Enterprises Limited - Ultimate Care Rhapsody</w:t>
    </w:r>
    <w:bookmarkEnd w:id="58"/>
    <w:r>
      <w:rPr>
        <w:rFonts w:cs="Arial"/>
        <w:sz w:val="16"/>
        <w:szCs w:val="20"/>
      </w:rPr>
      <w:tab/>
      <w:t xml:space="preserve">Date of Audit: </w:t>
    </w:r>
    <w:bookmarkStart w:id="59" w:name="AuditStartDate1"/>
    <w:r>
      <w:rPr>
        <w:rFonts w:cs="Arial"/>
        <w:sz w:val="16"/>
        <w:szCs w:val="20"/>
      </w:rPr>
      <w:t>29 August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