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 A Crossley Holdings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Audit (NZ)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 A Crossley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Crossley Court Holiday and Retirement Home||Orewa Beach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June 2017</w:t>
      </w:r>
      <w:bookmarkEnd w:id="7"/>
      <w:r w:rsidRPr="009418D4">
        <w:rPr>
          <w:rFonts w:cs="Arial"/>
        </w:rPr>
        <w:tab/>
        <w:t xml:space="preserve">End date: </w:t>
      </w:r>
      <w:bookmarkStart w:id="8" w:name="AuditEndDate"/>
      <w:r w:rsidR="00A4268A">
        <w:rPr>
          <w:rFonts w:cs="Arial"/>
        </w:rPr>
        <w:t>14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Crossley Court and Orewa Beach Rest Homes are adjacent aged care facilities that provide rest home care for up to 44 residents. The service is a privately-owned family business and is managed by a registered nurse.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(DHB). The audit process included sampling of policies and procedures, review of residents’ and staff records, observations and interviews with residents, family, management, staff and a general practitioner (GP). Samples were taken from both the Crossley Court and Orewa Beach facilities. </w:t>
      </w:r>
    </w:p>
    <w:p w:rsidRPr="00A4268A">
      <w:pPr>
        <w:spacing w:before="240" w:line="276" w:lineRule="auto"/>
        <w:rPr>
          <w:rFonts w:eastAsia="Calibri"/>
        </w:rPr>
      </w:pPr>
      <w:r w:rsidRPr="00A4268A">
        <w:rPr>
          <w:rFonts w:eastAsia="Calibri"/>
        </w:rPr>
        <w:t xml:space="preserve">The previous audit identified four areas which required an improvement. These have all been addressed. No systemic issues or areas for improvement were identified during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all complaints, dates and actions taken. There is currently one ongoing complaint that is being managed by the district health board.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Services are monitored and feedback is provided to the directors.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the development of care plans with input from the residents, staff and family/whanau representatives. Care plans and assessments are developed and evaluated within the required time frames that safely meet the needs of the resident and DHB requirements.</w:t>
      </w:r>
    </w:p>
    <w:p w:rsidRPr="00A4268A" w:rsidP="00621629">
      <w:pPr>
        <w:spacing w:before="240" w:line="276" w:lineRule="auto"/>
        <w:rPr>
          <w:rFonts w:eastAsia="Calibri"/>
        </w:rPr>
      </w:pPr>
      <w:r w:rsidRPr="00A4268A">
        <w:rPr>
          <w:rFonts w:eastAsia="Calibri"/>
        </w:rPr>
        <w:t>Planned activities are appropriate to the residents assessed needs and abilities. In interviews, residents and family/whanau expressed satisfaction with the activities programme in place.</w:t>
      </w:r>
    </w:p>
    <w:p w:rsidRPr="00A4268A" w:rsidP="00621629">
      <w:pPr>
        <w:spacing w:before="240" w:line="276" w:lineRule="auto"/>
        <w:rPr>
          <w:rFonts w:eastAsia="Calibri"/>
        </w:rPr>
      </w:pPr>
      <w:r w:rsidRPr="00A4268A">
        <w:rPr>
          <w:rFonts w:eastAsia="Calibri"/>
        </w:rPr>
        <w:t>A medicines management system is in place and medicines are administered by staff with current medication competencies. All medicine charts are reviewed by the GP every three months.</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in place for both sites. There have been no changes to the facility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comprehensive documented guidelines on the use of restraints, enablers and challenging behaviours. There was one resident using an enabler voluntarily and no resident using a restraint. Staff interviewed demonstrated a good understanding of restraint and enabler use and receive ongoing restraint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The results of infection surveillance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6"/>
        <w:gridCol w:w="1280"/>
        <w:gridCol w:w="98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included all the complaints that have been received over the past year. This included the actions taken, through to an agreed resolution. Time frames for the management of complaints had been met. Action plans show any required follow up and improvements have been made where possible. The nurse manager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complaint received from external sources since the previous audit. This complaint is being managed through the district health board, with the service implementing the recommendations.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and family members interviewed report high satisfaction with the service, spoke highly of the staff and did not voice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(or their relative’s) health status, were advised in a timely manner about any incidents or accidents and outcomes of regular and urgent medical reviews. This was supported in residents’ records sampled. Staff understood the principles of open disclosure, which is supported by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demonstrated knowledge of how to access interpreter services, though this was rarely required due to all residents being able to speak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planned to meet the needs of the younger and older residents at rest home level of care. Crossley Court has a maximum of 17 residents and the adjacent Orewa Beach Rest Home has a maximum of 27 residents. At the time of audit there were 42 rest home level of care residents (which includes two residents under the age of 65). There is adequate staffing, resources and facilities to meet the needs of the residents in each of the buildings, with a partially covered walk way going between the buildings. There is a staff office in each of the buildings, with the manager’s office located at the Orewa Beach Rest Home dwelling. The manager and other registered nurses work across both buildings, with other care staff allocated per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are reviewed annually and outline the purpose, values, scope, direction and goals of the organisation. The documents describe annual and longer-term objectives and the associated operational plans. The nurse manager meets with the director on a weekly basis to provide ongoing monitoring of progress towards the organisational goals and strategic plan. A sample of meeting minutes with the directors/owners confirmed adequate information to monitor performance including financial performance, service delivery,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nurse manager who holds relevant qualifications and has been in the role for six years. Responsibilities and accountabilities are defined in a job description and individual employment agreement. The nurse manager confirms knowledge of the sector, regulatory and reporting requirements and maintains currency through updates from an aged care association, ongoing performance development in management and their professional nursing practice. The nurse manager has attended over eight hours of education related to management of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quality and risk management system is understood and implemented by service providers. This includes the development and update of policies and procedures which identify interRAI requirements, regular internal audits, incident and accident reporting with detailed falls data, adverse events, infection control data collection and complaints management. Staff only have access to current policies and procedures, with the obsolete documents archived. </w:t>
            </w:r>
          </w:p>
          <w:p w:rsidR="00EB7645" w:rsidRPr="00BE00C7" w:rsidP="00BE00C7">
            <w:pPr>
              <w:pStyle w:val="OutcomeDescription"/>
              <w:spacing w:before="120" w:after="120"/>
              <w:rPr>
                <w:rFonts w:cs="Arial"/>
                <w:b w:val="0"/>
                <w:lang w:eastAsia="en-NZ"/>
              </w:rPr>
            </w:pPr>
            <w:r w:rsidRPr="00BE00C7">
              <w:rPr>
                <w:rFonts w:cs="Arial"/>
                <w:b w:val="0"/>
                <w:lang w:eastAsia="en-NZ"/>
              </w:rPr>
              <w:t>If an issue or shortfall is identified in the internal audits or analysation of the quality data, a corrective action is put in place to address the situation. Corrective actions sighted are documented and signed off by the nurse manager following implementation and evaluation processes.</w:t>
            </w:r>
          </w:p>
          <w:p w:rsidR="00EB7645" w:rsidRPr="00BE00C7" w:rsidP="00BE00C7">
            <w:pPr>
              <w:pStyle w:val="OutcomeDescription"/>
              <w:spacing w:before="120" w:after="120"/>
              <w:rPr>
                <w:rFonts w:cs="Arial"/>
                <w:b w:val="0"/>
                <w:lang w:eastAsia="en-NZ"/>
              </w:rPr>
            </w:pPr>
            <w:r w:rsidRPr="00BE00C7">
              <w:rPr>
                <w:rFonts w:cs="Arial"/>
                <w:b w:val="0"/>
                <w:lang w:eastAsia="en-NZ"/>
              </w:rPr>
              <w:t>All reporting is linked to management processes through the internal auditing system and staff meetings. The quality data is discussed at the staff meetings and with the nurse manager’s meetings with the director. Results are used to inform ongoing planning of services to ensure residents’ needs are met.</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and documented. This includes hazards, organisational and external risks. Newly identified risk is documented and discussed at staff meetings and if the risk cannot be eliminated, actions are implemented to minimise occurrence. Risks are communicated to residents as appropriate. Staff confirmed that they understood and implemented the risk identification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family/whānau interviewed confirmed they are happy with the services provided. Resident and family satisfaction surveys are completed annually. The most recent survey records positive feedback about the quality of care and services at Crossley Court and Orewa Beach Rest Home. Actions were implemented in relation to aspects of the food, environment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Staff can verbalise quality improvements and how they have been embedded into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two areas for improvement have been implemented. The policies and procedures reflect regulations and obligations in relation to essential notifications. The nurse manager described essential notification reporting requirements, including for pressure injuries. They advised there has been a notification of significant events made to the Ministry of Health since the previous audit, related to a respiratory infection outbreak in May 2017. </w:t>
            </w:r>
          </w:p>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showed these were fully completed, incidents were investigated, action plans developed and actions followed-up in a timely manner. All adverse events are recorded into the accidents / incidents register, which now includes the required assessments that were conducted at the time of the incident, and the corrective actions that were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validation of qualifications and practising certificates, where required.  A sample of staff records sampled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sampled show documentation of completed orientation and annual performance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 biannual basis, including mandatory training requirements, as confirmed in the staff files and training records sampled. There are three trained and competent registered nurses who are maintaining their annual competency requirements to undertake interRAI assessments. Records sampled demonstrated completion of the required training. There has been specific training and education on pressure injury prevention and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staffing levels and rosters sampled evidenced that there is adequate staffing that meets, or exceeds, contractual requirements for rest home level of care in each of the buildings. Sick and planned leave is covered where possible by the staff at the service. At least one staff member on duty in each building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meet the changing needs of residents. An afterhours on call roster is in place, with staff reporting that good access to advice is available when needed. Care staff reported there were adequate staff available to complete the work allocated to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medicines management system is implemented to ensure that residents receive medicines in a secure and timely manner and medicine charts sampled complied with legislation, protocols and guidelines. Medicines were stored safely and securely in the treatment rooms and locked cupboards. Medicine reconciliation is conducted by the RNs when the resident is transferred back to the service. The organisation uses pre-packed medicine packets which are checked by RNs on delivery. All medicines are reviewed every three months and as required by the GP. Allergies are clearly indicated and photos are available to assist with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medicine competency is completed for all staff administering medicines and training records were sighted. The RN and caregiver were observed administering medicines correctly. The controlled drug register is current and correct. Weekly and six-monthly stock takes are conducted and all medicines are stored appropriately. There were no expired or unwanted medicines. Expired medicines are returned to the pharmacy in a timely manner. There was one resident who was self-administering their medicines at the time of the audit. This resident had been assessed as competent to do so and their medicines were stored in a secure safe place. A self-administration policy and procedure is in place. </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areas for improvement regarding transcribing and signing/dating of prescribed medications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 services are prepared on site and served in the respective dining areas. The menu has been reviewed by a dietitian. The kitchen staff have current food handling certificates. Diets are modified as required and the cook confirmed awareness of dietary needs of the residents. The residents have a nutritional profile developed on admission which identifies dietary requirements, likes and dislikes. The resident’s weight is monitored regularly and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well stocked. Labels and dates are on all containers and records of temperature monitoring on food, fridges and freezers are maintained. Regular cleaning is undertaken and all services comply with current legislation and guidelines. The residents and family/whanau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long-term care plans are sufficient to address the residents assessed needs and desired goals/outcomes. Significant changes are reported in a timely manner and prescribed orders carried out satisfactorily as confirmed by the GP. Progress notes are completed on every shift. Adequate clinical supplies were observed and the staff confirmed they have access to enough supplies. Residents and family/whanau members interviewed reported satisfaction with the care and support they are receiving.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meaningful to the residents needs and abilities. The activities are based on assessment and reflect the residents social, cultural, spiritual, physical, cognitive needs/abilities, past hobbies, interests and enjoyments.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to be participating in meaningful activities on the audit day. Residents were also observed to be going offsite with family/friends and several community organisations provide activities at the service. There are planned activities and community connections that are suitable for the residents. The activities coordinator develops an activity planner which is posted on the notice boards and residents rooms respectively. Residents’ files have a documented activity plan that reflects their preferred activities of choice and are evaluated every six months or as when necessary. The residents and relatives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interRAI assessments and activity plans are evaluated at least every six months and updated when there are any changes. Family/whanau and staff input is sought in all areas of care. The evaluations record how the resident is progressing towards meeting their goals and responses to interventions. Short term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for handling waste and hazardous substances. Processes for the collection, storage and disposal of biomedical waste, single use items, household rubbish and recyclables complies with infection control principles and local council board requirements. A hazardous substances register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in the handling of chemicals and hazardous waste. There is secure storage of chemicals. Safety data sheets are available in the laundry and cleaner’s cupboard. Staff have access to personal protective equipment such as gloves, aprons and face masks to use when cleaning up hazardous waste. This addresses the previous area for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displayed on both sites expiring May 2018.There have been no changes to the layout of the building that has required the approved evacuation scheme to be amended.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nurse manager/infection control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through regular staff meetings and at staff handovers. The monthly analysis includes identifying trends and comparisons against previous years. </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respiratory infection outbreak was sampled and demonstrated a systematic process for investigation and follow up. Learnings from the event have now been incorporated into practice, with additional staff education and transmission based precautions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provides consistent definitions for restraints and enablers. There were no residents using restraint but one resident was using an enabler (bed guard) voluntarily. The restraint register is current and updated. All staff receive education regarding restraint minimisation and challenging behaviours. Staff interviewed were aware of the difference between a restraint and an enabler.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 A Crossley Holdings Limited</w:t>
    </w:r>
    <w:bookmarkEnd w:id="58"/>
    <w:r>
      <w:rPr>
        <w:rFonts w:cs="Arial"/>
        <w:sz w:val="16"/>
        <w:szCs w:val="20"/>
      </w:rPr>
      <w:tab/>
      <w:t xml:space="preserve">Date of Audit: </w:t>
    </w:r>
    <w:bookmarkStart w:id="59" w:name="AuditStartDate1"/>
    <w:r>
      <w:rPr>
        <w:rFonts w:cs="Arial"/>
        <w:sz w:val="16"/>
        <w:szCs w:val="20"/>
      </w:rPr>
      <w:t>14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