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in the River City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in the River City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March 2017</w:t>
      </w:r>
      <w:bookmarkEnd w:id="7"/>
      <w:r w:rsidRPr="009418D4">
        <w:rPr>
          <w:rFonts w:cs="Arial"/>
        </w:rPr>
        <w:tab/>
        <w:t xml:space="preserve">End date: </w:t>
      </w:r>
      <w:bookmarkStart w:id="8" w:name="AuditEndDate"/>
      <w:r w:rsidR="00A4268A">
        <w:rPr>
          <w:rFonts w:cs="Arial"/>
        </w:rPr>
        <w:t>23 March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in the River City provides rest home and hospital (geriatric and medical) level care for up to 37 residents in the care centre and up to 12 rest home residents in the serviced apartments.  On the day of the audit there were 39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is managed by an experienced village manager and a care centre manager/registered nurse.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There are quality systems and processes being implemented.  An induction and in-service training programme is in place to provide staff with appropriate knowledge and skills to deliver care.  This audit identified improvements required around interventions and reportable events. </w:t>
      </w:r>
    </w:p>
    <w:p w:rsidRPr="00A4268A">
      <w:pPr>
        <w:spacing w:before="240" w:line="276" w:lineRule="auto"/>
        <w:rPr>
          <w:rFonts w:eastAsia="Calibri"/>
        </w:rPr>
      </w:pPr>
      <w:r w:rsidRPr="00A4268A">
        <w:rPr>
          <w:rFonts w:eastAsia="Calibri"/>
        </w:rPr>
        <w:t xml:space="preserve">The serviced has maintained a continuous improvement rating for a quality initiative project to reduce skin tears.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 Code of Health and Disability Services Consumers' Rights (the Code).  Information about the Code and related services is readily available to residents and families.  Complaints processes are being implemented and complaints and concerns are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Summerset in the River City has an embedded quality and risk management system that supports the provision of clinical care.  Key components of the quality management system link to a number of meetings including monthly quality improvement meetings.  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Assessments, resident-centred care plans and evaluations were completed by the registered nurses within the required timeframes.  Risk assessment tools and monitoring forms are available and implemented.  Resident-centred care plans were individualised and reflected allied health involvement in the resident’s care.   </w:t>
      </w:r>
    </w:p>
    <w:p w:rsidRPr="00A4268A" w:rsidP="00621629">
      <w:pPr>
        <w:spacing w:before="240" w:line="276" w:lineRule="auto"/>
        <w:rPr>
          <w:rFonts w:eastAsia="Calibri"/>
        </w:rPr>
      </w:pPr>
      <w:r w:rsidRPr="00A4268A">
        <w:rPr>
          <w:rFonts w:eastAsia="Calibri"/>
        </w:rPr>
        <w:t xml:space="preserve">Recreational therapists coordinate and implement an integrated seven-day activity programme.  The activities meet the individual recreational needs and preferences of the rest home and hospital level of care residents.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Additional snacks were available after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buildings have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There were no residents with restraint and one resident with an enabler.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0"/>
        <w:gridCol w:w="1280"/>
        <w:gridCol w:w="104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procedure is provided to residents within the information pack at entry.  Feedback forms are available for residents/relatives in various places around the facility. The organisational complaints policy stated that the village manager has overall responsible for ensuring all complaints (verbal or written) are fully documented and investigated.  The care centre manager is involved for any clinical complaints. There is an online complaint register that included relevant information regarding the complaint.  Documentation includes acknowledgement of the complaint/concern and follow-up letters and resolution to the satisfaction of the complainant within the required timeframes.   There were 10 complaints received in 2016 (to date).  There was a Health and Disability Commissioner complaint in June 2016, which has been investigated and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(five rest home and one hospital level of care) and family members (one rest home and two hospital relatives) stated they were welcomed on entry and were given time and explanation about services and procedures.  Family members interviewed also stated they are informed of changes in the resident’s health status and incidents/accidents.  Resident/relative meetings are held with an advocate from Age Concern present.  Reports are forwarded to the village manager for any concerns to be addressed.  The village manager and the care centre manager (registered nurse) have an open-door policy.  The service produces a newsletter for residents and relatives.  Residents and family are advised in writing of their eligibility and the process to become a subsidised resident should they wish to do so.  The service has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37 residents at hospital and rest home level care in the care centre and up to 12 rest home residents in the serviced apartments (separate building).  All beds in the care centre are dual purpose beds. On the day of the audit, there were sixteen rest home residents including two respite care residents and sixteen hospital residents including one resident under the chronic medical illness contract (CMI).  There were three rest home residents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in the River City has a site-specific business plan and quality goals that is reviewed regularly.  Opportunities for improvement are identified, for example, there will be zero complaints around meals and an action plan describes how the service will achieve this.  Future planning also includes ensuites in all care centre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the overall management of the village including the serviced apartments and has been in the role 13 years.  The care centre manager is an experienced RN in aged care and has been in the role three years and eight months.  The management team are supported by a national clinical and quality assurance manager. The village manager and care centre manager attended a two-day Summerset Leadership in Action conference within the last year and also attend DHB forums/provider meetings four times a year.  The village manager has attended at least eight hours of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in the River City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at head office.  Staff are required to sign when they have read new/updated policies.  The content of policy and procedures are detailed to allow effective implementation by staff.</w:t>
            </w:r>
          </w:p>
          <w:p w:rsidR="00EB7645" w:rsidRPr="00BE00C7" w:rsidP="00BE00C7">
            <w:pPr>
              <w:pStyle w:val="OutcomeDescription"/>
              <w:spacing w:before="120" w:after="120"/>
              <w:rPr>
                <w:rFonts w:cs="Arial"/>
                <w:b w:val="0"/>
                <w:lang w:eastAsia="en-NZ"/>
              </w:rPr>
            </w:pPr>
            <w:r w:rsidRPr="00BE00C7">
              <w:rPr>
                <w:rFonts w:cs="Arial"/>
                <w:b w:val="0"/>
                <w:lang w:eastAsia="en-NZ"/>
              </w:rPr>
              <w:t>The Summerset group has a ‘clinical audit, training and compliance’ calendar.  The calendar schedules the training and audit requirements.   Compliance against the ‘clinical audit, training and compliance’ is reported to the national clinical and quality assurance manager as part of the ongoing monitoring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monthly quality improvement meetings that includes discussion about clinical indicators (eg, incident trends, infection rates).  Registered nurse meetings are held monthly.  Health and safety meetings are monthly and infection control meetings occur three-monthly.  There are other facility meetings held such as kitchen and activities.   An annual residents/relatives survey completed (October 2016) reports 98% overall satisfaction placing the provider at the top of the Summerset facilities.  Participants receive feedback on the survey results through meetings and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Monthly and annual analysis of results is completed and provided across the organisation.  There are monthly accident/incident reports completed by the care centre manager that break down the data collected across the rest home and hospital and staff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is also included as part of benchmarking across the organisation.    Summerset has a data tool "Sway- the Summerset Way".  Sway is integrated and accommodates the data entered which provides facilities with organisational benchmarking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the overall responsibility for health and safety across the village and has level three of the health and safety training.  The care centre manager and a senior RN are health and safety officers for the care centre.  The health and safety committee meet monthly and have developed a site health and safety plan for 2017 with goals to increase staff awareness around reporting of all incidents.  In particular, near misses which will assist the committee to identify trends for potential accidents.  The village manager is on the committee at head office to develop and implement the RMSS commercial data base for identifying, investigating and reporting all incidents/accidents and near misses.  There is a current hazard register.  Health and safety internal audits are completed.  Health and safety minutes and other relevant information is posted on the staff health and safety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 by case basis to minimise future falls.  The service has been successful in reducing skin tears.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Eleven resident related incident reports for February 2017 were reviewed.  Each report evidenced timely RN assessment and relatives had been notified.  Incidents had been documented in resident progress notes and the GP notified if required.    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section 31s to HealthCert/DHB (one of suspected elder abuse and one of a resident self-discharge) and reporting channels were being actively investigated by the service in consultation with the national clinical and quality assurance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(two RNs, two caregivers and one recreational therapist) were reviewed on the SWAY system and had relevant documentation relating to employment.   The service has an orientation programme in place that provides new staff with relevant information for safe work practice.  The orientation programme includes documented competencies and induction checklists.  Staff interviewed were able to describe the orientation process and believed new staff were adequately orientated to the service.  There is an annual education plan that is outlined on the ‘clinical audit, training and compliance calendar’.  The plan is being implemented.  A competency programme is in place with different requirements according to work type (eg, care assistants, registered nurse and kitchen).  Core competencies are completed and a record of completion is maintained on staff files and scanned into ‘Sway’.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aware of the requirement to complete competency training.  All but two caregivers have completed either level three or two Careerforce aged care training.   The service has three Careerforce workplace assessors.  Registered nurses are part of the Professional Development Recognition Programme at the DHB.  One RN has achieved expert nurse level and two RNS have competent level.   The service has three interRAI trained RNs.  There is a staff member on duty at all times with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service provides 24-hour RN cover.  In the care centre, there are six caregivers (three on full shifts and three on short shifts), four on the afternoon shift (two on full shifts and two on short shifts) and two caregivers on night shift.  There is one caregiver on each duty in the serviced apartments.  The RN from the care centre is allocated 30 minutes per day at either a morning or afternoon handover time to visit the residents in the serviced apartments.   After hours, the RN on call is contacted to see any residents of concern in the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RNs and senior caregivers are responsible for the administration of medications in the rest home/hospital care centre and the serviced apartments.  Medication competencies and education has been completed annually.  All medications were evidenced to be checked on delivery with any discrepancies fed back to the supplying pharmacy.  Regular and ‘as required’ medications are in robotic sachets.  The service has implemented an electronic medication system.  Medications are stored safely in the care centre and the serviced apartments.  Standing orders are not used.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medication system were reviewed (four rest home and six hospital).  The charts had photograph identification and allergy status recorded.  Staff recorded the time, date and effectiveness of ‘as required’ medications.  The care centre manager monitors for missed medications.  </w:t>
              <w:br/>
              <w:t xml:space="preserve">All 10 medication charts identified that the GP had reviewed the medication chart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for the provision of meals on-site.  There is an eight-week rotating menu approved by the dietitian.  The menu includes resident preferences.  The head chef (interviewed) receives dietary profiles for each resident and is notified of any changes to resident’s dietary requirements.  Resident likes/dislikes and preferences are known and accommodated.  The midday meal and dinner provide two meal options.  Food is delivered in hot boxes to the serviced apartment building.  Special requests and alternative meals are plated and labelled.  Texture modified meals, fortified foods, protein drinks and diabetic desserts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freezer and end cooked temperatures are recorded daily.  All foods are stored correctly and date labelled.  Cleaning schedules are maintained.  Chemicals are stored safely within the kitchen.  Staff were observed wearing correct personal protective clothing when entering the kitchen.  The chemical provider completes a functional test on the dishwasher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in the kitchen have food handling certificates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provide feedback on the meal service through resident meetings and surveys. There are regular meetings with the chefs and village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review and if required a GP or nurse specialist consultation.  Relatives interviewed state their relative’s needs are met and they are kept informed of any health changes.  There was documented evidence in the resident files of family notification of any changes to health including infections, accidents/incidents and medication changes.  Residents interviewed state their needs are being met.  Not all interventions had been documented to describe the residents supports/needs.  Short-term care plans are used for short term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six residents with wounds and two residents with facility-acquired pressure injuries (one stage I and one stage II).  Wounds are re-assessed at least monthly.  Evaluation comments were documented at each dressing change to monitor the healing progress.  The RN and care centre manager confirmed there was a wound nurse specialist involved in complex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and part-time recreational therapist (RT) to coordinate and implement the seven-day week programme for rest home and hospital level of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is planned a month in advance and includes set activities with the flexibility to add other activities of interest or suggestions made by residents.  Activities meet the recreational needs of both resident groups ensuring all residents have the opportunity for outings, shopping, café visits and attending community groups/events including concerts and school visits.  Room visits and one-on-one time is spent with residents who choose not to participate in the group programme.  The RT visits the serviced apartment rest home residents daily and ensures they have the opportunity to attend activities of their choice.  Community visitors include entertainers, school children and pastoral visitors.  Residents are encouraged to maintain their former community links.  Church services are held weekly.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for the weekly outings.  A mobility van is hired as required.  The van driver and RTs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and surveys provide an opportunity for residents to feedback on the programme.  Newsletters are sent out to families informing them of upcoming events and are invited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RT is involved in the multidisciplinary review which includes the review of the activity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evidence of resident and family involvement in the evaluation of resident centred care plans.  All initial care plans were evaluated by the registered nurses within three weeks of admission.  Written evaluations against the resident’s goals were completed six-monthly or earlier for resident health changes in all files reviewed.  There is evidence of multidisciplinary (MDT) team involvement in the reviews, including input from the GP and any allied health professionals involved in the resident’s care.  Families are invited to attend the MDT review and asked for input if they are unable to attend.  Short-term care plans sighted have been evaluated by the RN.  The GP completes three-monthly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building and serviced apartments building have a current building warrant of fitness that expires on 2 February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SWAY electronic system.  The infection control officer/registered nurse provides infection control data, trends and relevant information to the infection control committee and clinical/quality meetings.  Areas for improvement are identified and corrective actions developed and followed up.  The facility is benchmarked against other Summerset facilities of similar size and benchmarking results are fed back to the infection control officer and used to identify areas for improvement.  Infection control audits are completed and corrective actions are signed off (sighted).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service currently has no residents assessed as requiring the use of restraint and one requiring enablers (bedrails only).  The resident has voluntarily requested and consented to enabler use.  The care plan includes the use of an enabler and identifies the risks associated with the enabler use.  Monitoring is in place.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42"/>
        <w:gridCol w:w="1280"/>
        <w:gridCol w:w="4281"/>
        <w:gridCol w:w="3797"/>
        <w:gridCol w:w="2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notified HealthCert previously for a grade III pressure injury.  There have been no outbreaks to report.  Two recent section 31s required further clarification including timeliness of reporting.   The organisational reporting channels had not been followed at the time of the incidents.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section 31s had been submitted to HealthCert/DHB regarding a resident.  Healthcert required further information as the incidents were not clearly described.   The national clinical and quality assurance manager was on-site the day of the audit to investigate the incidents, timeliness of notification to relevant authorities and the organisational reporting channels.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Section 31 reports are submitted within the required timeframe and relevant authorities including relevant company personnel are notified.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restraint, blood sugar levels, weight, wound evaluations, food and fluid intake and repositioning charts.  RNs review the forms/charts and completed risk assessments for any changes to health status.  The resident’s needs/supports had been documented in two (hospital) of five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files reviewed did not include interventions for: a) the respite care resident with a high risk of falls;  b) management of confusion for one rest home resident in the serviced apartments and c) one hospital resident with a medical condition did not have a 4.5kg weight gain reported to the GP as documented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interventions are documented/implemented to meet the resident’s current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1772"/>
        <w:gridCol w:w="94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upward trend in the number of skin tears in hospital residents September 2016 and developed an action plan to reduce skin tears.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action plan to reduce the number of skin tears for hospital residents included: a) analysis of accident/incidents to identify causes;  b) in-service for all staff on the prevention of skin tears;  c) checking use of jewellery, wrist watches and length of finger nails;  d) safe management of agitated residents while caring out personal cares;  e) twice daily application of moisturiser to at risk residents skin;  f) correct use of arm and leg protectors;  g) staff education in safe manual handling of residents and h) for residents with repetitive skin tears, application of a prescribed moisturizer.  In October 2016, the number of skin tears in hospital residents’ have reduced from twenty-four a month to eight a month and in January 2017 reduced to four a month.   The service has been successful in reducing the number of skin tears in hospital level residents.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in the River City</w:t>
    </w:r>
    <w:bookmarkEnd w:id="58"/>
    <w:r>
      <w:rPr>
        <w:rFonts w:cs="Arial"/>
        <w:sz w:val="16"/>
        <w:szCs w:val="20"/>
      </w:rPr>
      <w:tab/>
      <w:t xml:space="preserve">Date of Audit: </w:t>
    </w:r>
    <w:bookmarkStart w:id="59" w:name="AuditStartDate1"/>
    <w:r>
      <w:rPr>
        <w:rFonts w:cs="Arial"/>
        <w:sz w:val="16"/>
        <w:szCs w:val="20"/>
      </w:rPr>
      <w:t>22 March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