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5EE" w:rsidRDefault="00894A98">
      <w:pPr>
        <w:pStyle w:val="BodyText"/>
        <w:rPr>
          <w:sz w:val="20"/>
        </w:rPr>
      </w:pPr>
      <w:r>
        <w:rPr>
          <w:noProof/>
          <w:lang w:val="en-NZ" w:eastAsia="en-NZ"/>
        </w:rPr>
        <w:drawing>
          <wp:anchor distT="0" distB="0" distL="0" distR="0" simplePos="0" relativeHeight="268275575" behindDoc="1" locked="0" layoutInCell="1" allowOverlap="1">
            <wp:simplePos x="0" y="0"/>
            <wp:positionH relativeFrom="page">
              <wp:posOffset>0</wp:posOffset>
            </wp:positionH>
            <wp:positionV relativeFrom="page">
              <wp:posOffset>0</wp:posOffset>
            </wp:positionV>
            <wp:extent cx="7543800" cy="1069238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543800" cy="10692383"/>
                    </a:xfrm>
                    <a:prstGeom prst="rect">
                      <a:avLst/>
                    </a:prstGeom>
                  </pic:spPr>
                </pic:pic>
              </a:graphicData>
            </a:graphic>
          </wp:anchor>
        </w:drawing>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894A98">
      <w:pPr>
        <w:spacing w:before="186"/>
        <w:ind w:left="110" w:right="113" w:firstLine="3"/>
        <w:jc w:val="center"/>
        <w:rPr>
          <w:b/>
          <w:i/>
          <w:sz w:val="48"/>
        </w:rPr>
      </w:pPr>
      <w:r>
        <w:rPr>
          <w:b/>
          <w:i/>
          <w:color w:val="933634"/>
          <w:sz w:val="48"/>
        </w:rPr>
        <w:t>THE IMPACTS OF GAMBLING FOR MĀORI FAMILIES AND COMMUNITIES: A STRENGTHS-BASED APPROACH TO ACHIEVING WHĀNAU ORA</w:t>
      </w:r>
    </w:p>
    <w:p w:rsidR="00A335EE" w:rsidRDefault="00A335EE">
      <w:pPr>
        <w:pStyle w:val="BodyText"/>
        <w:rPr>
          <w:b/>
          <w:i/>
          <w:sz w:val="48"/>
        </w:rPr>
      </w:pPr>
    </w:p>
    <w:p w:rsidR="00A335EE" w:rsidRDefault="00A335EE">
      <w:pPr>
        <w:pStyle w:val="BodyText"/>
        <w:rPr>
          <w:b/>
          <w:i/>
          <w:sz w:val="48"/>
        </w:rPr>
      </w:pPr>
    </w:p>
    <w:p w:rsidR="00A335EE" w:rsidRDefault="00A335EE">
      <w:pPr>
        <w:pStyle w:val="BodyText"/>
        <w:rPr>
          <w:b/>
          <w:i/>
          <w:sz w:val="48"/>
        </w:rPr>
      </w:pPr>
    </w:p>
    <w:p w:rsidR="00A335EE" w:rsidRDefault="00A335EE">
      <w:pPr>
        <w:pStyle w:val="BodyText"/>
        <w:rPr>
          <w:b/>
          <w:i/>
          <w:sz w:val="48"/>
        </w:rPr>
      </w:pPr>
    </w:p>
    <w:p w:rsidR="00A335EE" w:rsidRDefault="00A335EE">
      <w:pPr>
        <w:pStyle w:val="BodyText"/>
        <w:rPr>
          <w:b/>
          <w:i/>
          <w:sz w:val="48"/>
        </w:rPr>
      </w:pPr>
    </w:p>
    <w:p w:rsidR="00A335EE" w:rsidRDefault="00A335EE">
      <w:pPr>
        <w:pStyle w:val="BodyText"/>
        <w:rPr>
          <w:b/>
          <w:i/>
          <w:sz w:val="48"/>
        </w:rPr>
      </w:pPr>
    </w:p>
    <w:p w:rsidR="00A335EE" w:rsidRDefault="00A335EE">
      <w:pPr>
        <w:pStyle w:val="BodyText"/>
        <w:rPr>
          <w:b/>
          <w:i/>
          <w:sz w:val="48"/>
        </w:rPr>
      </w:pPr>
    </w:p>
    <w:p w:rsidR="00A335EE" w:rsidRDefault="00A335EE">
      <w:pPr>
        <w:pStyle w:val="BodyText"/>
        <w:spacing w:before="4"/>
        <w:rPr>
          <w:b/>
          <w:i/>
          <w:sz w:val="48"/>
        </w:rPr>
      </w:pPr>
    </w:p>
    <w:p w:rsidR="00A335EE" w:rsidRDefault="00894A98">
      <w:pPr>
        <w:pStyle w:val="Heading5"/>
        <w:spacing w:line="252" w:lineRule="exact"/>
        <w:ind w:left="2401" w:right="2400"/>
        <w:jc w:val="center"/>
        <w:rPr>
          <w:rFonts w:ascii="Times New Roman"/>
        </w:rPr>
      </w:pPr>
      <w:r>
        <w:rPr>
          <w:rFonts w:ascii="Times New Roman"/>
          <w:color w:val="933634"/>
        </w:rPr>
        <w:t>Prepared by:</w:t>
      </w:r>
    </w:p>
    <w:p w:rsidR="00A335EE" w:rsidRDefault="00894A98">
      <w:pPr>
        <w:ind w:left="2402" w:right="2400"/>
        <w:jc w:val="center"/>
        <w:rPr>
          <w:b/>
          <w:i/>
        </w:rPr>
      </w:pPr>
      <w:r>
        <w:rPr>
          <w:b/>
          <w:i/>
          <w:color w:val="933634"/>
        </w:rPr>
        <w:t xml:space="preserve">Dr Michelle Levy, for </w:t>
      </w:r>
      <w:bookmarkStart w:id="0" w:name="_GoBack"/>
      <w:r>
        <w:rPr>
          <w:b/>
          <w:i/>
          <w:color w:val="933634"/>
        </w:rPr>
        <w:t xml:space="preserve">Te Rūnanga o Kirikiriroa </w:t>
      </w:r>
      <w:bookmarkEnd w:id="0"/>
      <w:r>
        <w:rPr>
          <w:b/>
          <w:i/>
          <w:color w:val="933634"/>
        </w:rPr>
        <w:t>January 2015</w:t>
      </w:r>
    </w:p>
    <w:p w:rsidR="00A335EE" w:rsidRDefault="00A335EE">
      <w:pPr>
        <w:jc w:val="center"/>
        <w:sectPr w:rsidR="00A335EE">
          <w:type w:val="continuous"/>
          <w:pgSz w:w="11910" w:h="16840"/>
          <w:pgMar w:top="1580" w:right="1380" w:bottom="280" w:left="1380" w:header="720" w:footer="720" w:gutter="0"/>
          <w:cols w:space="720"/>
        </w:sectPr>
      </w:pPr>
    </w:p>
    <w:p w:rsidR="00A335EE" w:rsidRDefault="00894A98">
      <w:pPr>
        <w:pStyle w:val="BodyText"/>
        <w:rPr>
          <w:b/>
          <w:i/>
          <w:sz w:val="20"/>
        </w:rPr>
      </w:pPr>
      <w:r>
        <w:rPr>
          <w:noProof/>
          <w:lang w:val="en-NZ" w:eastAsia="en-NZ"/>
        </w:rPr>
        <w:lastRenderedPageBreak/>
        <w:drawing>
          <wp:anchor distT="0" distB="0" distL="0" distR="0" simplePos="0" relativeHeight="268275599" behindDoc="1" locked="0" layoutInCell="1" allowOverlap="1">
            <wp:simplePos x="0" y="0"/>
            <wp:positionH relativeFrom="page">
              <wp:posOffset>0</wp:posOffset>
            </wp:positionH>
            <wp:positionV relativeFrom="page">
              <wp:posOffset>0</wp:posOffset>
            </wp:positionV>
            <wp:extent cx="7543800" cy="1068323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spacing w:before="10"/>
        <w:rPr>
          <w:b/>
          <w:i/>
          <w:sz w:val="16"/>
        </w:rPr>
      </w:pPr>
    </w:p>
    <w:p w:rsidR="00A335EE" w:rsidRDefault="00894A98">
      <w:pPr>
        <w:spacing w:before="73"/>
        <w:ind w:left="2385"/>
        <w:rPr>
          <w:sz w:val="20"/>
        </w:rPr>
      </w:pPr>
      <w:r>
        <w:rPr>
          <w:sz w:val="20"/>
        </w:rPr>
        <w:t>Pou Tuia Rangahau - Te Rūnanga o Kirikiriroa Trust Inc</w:t>
      </w:r>
    </w:p>
    <w:p w:rsidR="00A335EE" w:rsidRDefault="00894A98">
      <w:pPr>
        <w:ind w:left="100"/>
        <w:rPr>
          <w:sz w:val="20"/>
        </w:rPr>
      </w:pPr>
      <w:r>
        <w:rPr>
          <w:w w:val="99"/>
          <w:sz w:val="20"/>
        </w:rPr>
        <w:t>1</w:t>
      </w:r>
    </w:p>
    <w:p w:rsidR="00A335EE" w:rsidRDefault="00A335EE">
      <w:pPr>
        <w:rPr>
          <w:sz w:val="20"/>
        </w:rPr>
        <w:sectPr w:rsidR="00A335EE">
          <w:pgSz w:w="11910" w:h="16840"/>
          <w:pgMar w:top="1580" w:right="1680" w:bottom="280" w:left="1340" w:header="720" w:footer="720" w:gutter="0"/>
          <w:cols w:space="720"/>
        </w:sectPr>
      </w:pPr>
    </w:p>
    <w:p w:rsidR="00A335EE" w:rsidRDefault="00894A98">
      <w:pPr>
        <w:pStyle w:val="BodyText"/>
        <w:rPr>
          <w:sz w:val="20"/>
        </w:rPr>
      </w:pPr>
      <w:r>
        <w:rPr>
          <w:noProof/>
          <w:lang w:val="en-NZ" w:eastAsia="en-NZ"/>
        </w:rPr>
        <w:lastRenderedPageBreak/>
        <w:drawing>
          <wp:anchor distT="0" distB="0" distL="0" distR="0" simplePos="0" relativeHeight="268275623" behindDoc="1" locked="0" layoutInCell="1" allowOverlap="1">
            <wp:simplePos x="0" y="0"/>
            <wp:positionH relativeFrom="page">
              <wp:posOffset>60960</wp:posOffset>
            </wp:positionH>
            <wp:positionV relativeFrom="page">
              <wp:posOffset>0</wp:posOffset>
            </wp:positionV>
            <wp:extent cx="7499604" cy="1068323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2"/>
      </w:pPr>
    </w:p>
    <w:p w:rsidR="00A335EE" w:rsidRDefault="00894A98">
      <w:pPr>
        <w:spacing w:before="38"/>
        <w:ind w:left="110" w:right="173" w:firstLine="3"/>
        <w:jc w:val="center"/>
        <w:rPr>
          <w:b/>
          <w:i/>
          <w:sz w:val="48"/>
        </w:rPr>
      </w:pPr>
      <w:r>
        <w:rPr>
          <w:b/>
          <w:i/>
          <w:color w:val="933634"/>
          <w:sz w:val="48"/>
        </w:rPr>
        <w:t>THE IMPACTS OF GAMBLING FOR MĀORI FAMILIES AND COMMUNITIES: A STRENGTHS-BASED APPROACH TO ACHIEVING WHĀNAU ORA</w:t>
      </w:r>
    </w:p>
    <w:p w:rsidR="00A335EE" w:rsidRDefault="00A335EE">
      <w:pPr>
        <w:pStyle w:val="BodyText"/>
        <w:rPr>
          <w:b/>
          <w:i/>
          <w:sz w:val="48"/>
        </w:rPr>
      </w:pPr>
    </w:p>
    <w:p w:rsidR="00A335EE" w:rsidRDefault="00A335EE">
      <w:pPr>
        <w:pStyle w:val="BodyText"/>
        <w:rPr>
          <w:b/>
          <w:i/>
          <w:sz w:val="48"/>
        </w:rPr>
      </w:pPr>
    </w:p>
    <w:p w:rsidR="00A335EE" w:rsidRDefault="00A335EE">
      <w:pPr>
        <w:pStyle w:val="BodyText"/>
        <w:rPr>
          <w:b/>
          <w:i/>
          <w:sz w:val="48"/>
        </w:rPr>
      </w:pPr>
    </w:p>
    <w:p w:rsidR="00A335EE" w:rsidRDefault="00A335EE">
      <w:pPr>
        <w:pStyle w:val="BodyText"/>
        <w:rPr>
          <w:b/>
          <w:i/>
          <w:sz w:val="48"/>
        </w:rPr>
      </w:pPr>
    </w:p>
    <w:p w:rsidR="00A335EE" w:rsidRDefault="00A335EE">
      <w:pPr>
        <w:pStyle w:val="BodyText"/>
        <w:rPr>
          <w:b/>
          <w:i/>
          <w:sz w:val="48"/>
        </w:rPr>
      </w:pPr>
    </w:p>
    <w:p w:rsidR="00A335EE" w:rsidRDefault="00A335EE">
      <w:pPr>
        <w:pStyle w:val="BodyText"/>
        <w:rPr>
          <w:b/>
          <w:i/>
          <w:sz w:val="48"/>
        </w:rPr>
      </w:pPr>
    </w:p>
    <w:p w:rsidR="00A335EE" w:rsidRDefault="00A335EE">
      <w:pPr>
        <w:pStyle w:val="BodyText"/>
        <w:rPr>
          <w:b/>
          <w:i/>
          <w:sz w:val="48"/>
        </w:rPr>
      </w:pPr>
    </w:p>
    <w:p w:rsidR="00A335EE" w:rsidRDefault="00A335EE">
      <w:pPr>
        <w:pStyle w:val="BodyText"/>
        <w:spacing w:before="4"/>
        <w:rPr>
          <w:b/>
          <w:i/>
          <w:sz w:val="48"/>
        </w:rPr>
      </w:pPr>
    </w:p>
    <w:p w:rsidR="00A335EE" w:rsidRDefault="00894A98">
      <w:pPr>
        <w:pStyle w:val="Heading5"/>
        <w:spacing w:line="252" w:lineRule="exact"/>
        <w:ind w:left="2402" w:right="2460"/>
        <w:jc w:val="center"/>
        <w:rPr>
          <w:rFonts w:ascii="Times New Roman"/>
        </w:rPr>
      </w:pPr>
      <w:r>
        <w:rPr>
          <w:rFonts w:ascii="Times New Roman"/>
          <w:color w:val="933634"/>
        </w:rPr>
        <w:t>Prepared by:</w:t>
      </w:r>
    </w:p>
    <w:p w:rsidR="00A335EE" w:rsidRDefault="00894A98">
      <w:pPr>
        <w:ind w:left="2402" w:right="2463"/>
        <w:jc w:val="center"/>
        <w:rPr>
          <w:b/>
          <w:i/>
        </w:rPr>
      </w:pPr>
      <w:r>
        <w:rPr>
          <w:b/>
          <w:i/>
          <w:color w:val="933634"/>
        </w:rPr>
        <w:t>Dr Michelle Levy, for Te Rūnanga o Kirikiriroa January 2015</w:t>
      </w: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spacing w:before="10"/>
        <w:rPr>
          <w:b/>
          <w:i/>
          <w:sz w:val="28"/>
        </w:rPr>
      </w:pPr>
    </w:p>
    <w:p w:rsidR="00A335EE" w:rsidRDefault="00894A98">
      <w:pPr>
        <w:spacing w:before="74"/>
        <w:ind w:left="2345"/>
        <w:rPr>
          <w:sz w:val="20"/>
        </w:rPr>
      </w:pPr>
      <w:r>
        <w:rPr>
          <w:sz w:val="20"/>
        </w:rPr>
        <w:t>Pou Tuia Rangahau - Te Rūnanga o Kirikiriroa Trust Inc</w:t>
      </w:r>
    </w:p>
    <w:p w:rsidR="00A335EE" w:rsidRDefault="00894A98">
      <w:pPr>
        <w:ind w:right="117"/>
        <w:jc w:val="right"/>
        <w:rPr>
          <w:sz w:val="20"/>
        </w:rPr>
      </w:pPr>
      <w:r>
        <w:rPr>
          <w:w w:val="99"/>
          <w:sz w:val="20"/>
        </w:rPr>
        <w:t>2</w:t>
      </w:r>
    </w:p>
    <w:p w:rsidR="00A335EE" w:rsidRDefault="00A335EE">
      <w:pPr>
        <w:jc w:val="right"/>
        <w:rPr>
          <w:sz w:val="20"/>
        </w:rPr>
        <w:sectPr w:rsidR="00A335EE">
          <w:pgSz w:w="11910" w:h="16840"/>
          <w:pgMar w:top="1580" w:right="1320" w:bottom="280" w:left="1380" w:header="720" w:footer="720" w:gutter="0"/>
          <w:cols w:space="720"/>
        </w:sectPr>
      </w:pPr>
    </w:p>
    <w:p w:rsidR="00A335EE" w:rsidRDefault="004118F7">
      <w:pPr>
        <w:pStyle w:val="BodyText"/>
        <w:spacing w:before="9"/>
        <w:rPr>
          <w:sz w:val="12"/>
        </w:rPr>
      </w:pPr>
      <w:r>
        <w:pict>
          <v:group id="_x0000_s1100" style="position:absolute;margin-left:0;margin-top:0;width:594pt;height:841.2pt;z-index:-159808;mso-position-horizontal-relative:page;mso-position-vertical-relative:page" coordsize="11880,16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width:11880;height:16824">
              <v:imagedata r:id="rId8" o:title=""/>
            </v:shape>
            <v:line id="_x0000_s1101" style="position:absolute" from="1440,11350" to="10320,11350" strokeweight=".72pt"/>
            <w10:wrap anchorx="page" anchory="page"/>
          </v:group>
        </w:pict>
      </w:r>
    </w:p>
    <w:p w:rsidR="00A335EE" w:rsidRDefault="00894A98">
      <w:pPr>
        <w:pStyle w:val="Heading2"/>
      </w:pPr>
      <w:bookmarkStart w:id="1" w:name="_bookmark0"/>
      <w:bookmarkEnd w:id="1"/>
      <w:r>
        <w:t>ACKNOWLEDGEMENT</w:t>
      </w:r>
    </w:p>
    <w:p w:rsidR="00A335EE" w:rsidRDefault="00A335EE">
      <w:pPr>
        <w:pStyle w:val="BodyText"/>
        <w:rPr>
          <w:b/>
          <w:sz w:val="28"/>
        </w:rPr>
      </w:pPr>
    </w:p>
    <w:p w:rsidR="00A335EE" w:rsidRDefault="00894A98">
      <w:pPr>
        <w:pStyle w:val="BodyText"/>
        <w:spacing w:before="213" w:line="276" w:lineRule="auto"/>
        <w:ind w:left="100" w:right="113"/>
        <w:jc w:val="both"/>
      </w:pPr>
      <w:r>
        <w:t>We would like to thank all the participants in this project, who took the time to share their experience, insights, photos and personal stories so we could improve our understanding and knowledge about the impacts  of  gambling for whānau  Māori.</w:t>
      </w:r>
    </w:p>
    <w:p w:rsidR="00A335EE" w:rsidRDefault="00A335EE">
      <w:pPr>
        <w:pStyle w:val="BodyText"/>
        <w:spacing w:before="4"/>
        <w:rPr>
          <w:sz w:val="17"/>
        </w:rPr>
      </w:pPr>
    </w:p>
    <w:p w:rsidR="00A335EE" w:rsidRDefault="00894A98">
      <w:pPr>
        <w:pStyle w:val="BodyText"/>
        <w:spacing w:line="276" w:lineRule="auto"/>
        <w:ind w:left="100" w:right="115"/>
        <w:jc w:val="both"/>
      </w:pPr>
      <w:r>
        <w:t>We also acknowledge the four Māori Provider Organisations who agreed to be collaborators in this project and, their respective kaiwhakahaere, who assisted the research process, specifically:</w:t>
      </w:r>
    </w:p>
    <w:p w:rsidR="00A335EE" w:rsidRDefault="00A335EE">
      <w:pPr>
        <w:pStyle w:val="BodyText"/>
        <w:spacing w:before="5"/>
        <w:rPr>
          <w:sz w:val="17"/>
        </w:rPr>
      </w:pPr>
    </w:p>
    <w:p w:rsidR="00A335EE" w:rsidRDefault="00894A98">
      <w:pPr>
        <w:pStyle w:val="ListParagraph"/>
        <w:numPr>
          <w:ilvl w:val="0"/>
          <w:numId w:val="27"/>
        </w:numPr>
        <w:tabs>
          <w:tab w:val="left" w:pos="820"/>
          <w:tab w:val="left" w:pos="821"/>
        </w:tabs>
      </w:pPr>
      <w:r>
        <w:t>Ora Toa Maurioa in Pōneke (Wellington) – Mere Elkington and Hinemoa</w:t>
      </w:r>
      <w:r>
        <w:rPr>
          <w:spacing w:val="-1"/>
        </w:rPr>
        <w:t xml:space="preserve"> </w:t>
      </w:r>
      <w:r>
        <w:t>Metekingi</w:t>
      </w:r>
    </w:p>
    <w:p w:rsidR="00A335EE" w:rsidRDefault="00894A98">
      <w:pPr>
        <w:pStyle w:val="ListParagraph"/>
        <w:numPr>
          <w:ilvl w:val="0"/>
          <w:numId w:val="27"/>
        </w:numPr>
        <w:tabs>
          <w:tab w:val="left" w:pos="820"/>
          <w:tab w:val="left" w:pos="821"/>
        </w:tabs>
        <w:spacing w:before="37"/>
      </w:pPr>
      <w:r>
        <w:t xml:space="preserve">Te Roopu Tautoko Ki Te </w:t>
      </w:r>
      <w:r>
        <w:rPr>
          <w:spacing w:val="-3"/>
        </w:rPr>
        <w:t xml:space="preserve">Tonga </w:t>
      </w:r>
      <w:r>
        <w:t>Inc, in Otepōti (Dunedin) – Jerry</w:t>
      </w:r>
      <w:r>
        <w:rPr>
          <w:spacing w:val="-12"/>
        </w:rPr>
        <w:t xml:space="preserve"> </w:t>
      </w:r>
      <w:r>
        <w:t>Banse.</w:t>
      </w:r>
    </w:p>
    <w:p w:rsidR="00A335EE" w:rsidRDefault="00894A98">
      <w:pPr>
        <w:pStyle w:val="ListParagraph"/>
        <w:numPr>
          <w:ilvl w:val="0"/>
          <w:numId w:val="27"/>
        </w:numPr>
        <w:tabs>
          <w:tab w:val="left" w:pos="820"/>
          <w:tab w:val="left" w:pos="821"/>
        </w:tabs>
        <w:spacing w:before="37"/>
      </w:pPr>
      <w:r>
        <w:t>Toiora Healthy Lifestyles Ltd in Taranaki - Denis McLeod, Donna Leatherby and Kim</w:t>
      </w:r>
      <w:r>
        <w:rPr>
          <w:spacing w:val="4"/>
        </w:rPr>
        <w:t xml:space="preserve"> </w:t>
      </w:r>
      <w:r>
        <w:t>Hiroti.</w:t>
      </w:r>
    </w:p>
    <w:p w:rsidR="00A335EE" w:rsidRDefault="00894A98">
      <w:pPr>
        <w:pStyle w:val="ListParagraph"/>
        <w:numPr>
          <w:ilvl w:val="0"/>
          <w:numId w:val="27"/>
        </w:numPr>
        <w:tabs>
          <w:tab w:val="left" w:pos="820"/>
          <w:tab w:val="left" w:pos="821"/>
        </w:tabs>
        <w:spacing w:before="38"/>
      </w:pPr>
      <w:r>
        <w:rPr>
          <w:spacing w:val="-3"/>
        </w:rPr>
        <w:t xml:space="preserve">Ngā </w:t>
      </w:r>
      <w:r>
        <w:t>Manga Puriri Ltd in Whangarei - Marino Murphy and Layla</w:t>
      </w:r>
      <w:r>
        <w:rPr>
          <w:spacing w:val="-17"/>
        </w:rPr>
        <w:t xml:space="preserve"> </w:t>
      </w:r>
      <w:r>
        <w:t>Lydon-Tonga.</w:t>
      </w:r>
    </w:p>
    <w:p w:rsidR="00A335EE" w:rsidRDefault="00A335EE">
      <w:pPr>
        <w:pStyle w:val="BodyText"/>
        <w:spacing w:before="8"/>
        <w:rPr>
          <w:sz w:val="20"/>
        </w:rPr>
      </w:pPr>
    </w:p>
    <w:p w:rsidR="00A335EE" w:rsidRDefault="00894A98">
      <w:pPr>
        <w:pStyle w:val="BodyText"/>
        <w:spacing w:line="276" w:lineRule="auto"/>
        <w:ind w:left="100" w:right="114"/>
        <w:jc w:val="both"/>
      </w:pPr>
      <w:r>
        <w:t>We greatly appreciate the time and commitment you have given to this kaupapa. We particularly acknowledge the expertise you brought to the research team and skilful way in which you instilled confidence within the whānau who agreed to participate. Without your networks and skillsets this project would not have been possible.</w:t>
      </w:r>
    </w:p>
    <w:p w:rsidR="00A335EE" w:rsidRDefault="00A335EE">
      <w:pPr>
        <w:pStyle w:val="BodyText"/>
        <w:spacing w:before="7"/>
        <w:rPr>
          <w:sz w:val="17"/>
        </w:rPr>
      </w:pPr>
    </w:p>
    <w:p w:rsidR="00A335EE" w:rsidRDefault="00894A98">
      <w:pPr>
        <w:pStyle w:val="BodyText"/>
        <w:spacing w:line="276" w:lineRule="auto"/>
        <w:ind w:left="100" w:right="114"/>
        <w:jc w:val="both"/>
      </w:pPr>
      <w:r>
        <w:t>In</w:t>
      </w:r>
      <w:r>
        <w:rPr>
          <w:spacing w:val="-1"/>
        </w:rPr>
        <w:t xml:space="preserve"> </w:t>
      </w:r>
      <w:r>
        <w:t>addition,</w:t>
      </w:r>
      <w:r>
        <w:rPr>
          <w:spacing w:val="-6"/>
        </w:rPr>
        <w:t xml:space="preserve"> </w:t>
      </w:r>
      <w:r>
        <w:t>Pou</w:t>
      </w:r>
      <w:r>
        <w:rPr>
          <w:spacing w:val="-9"/>
        </w:rPr>
        <w:t xml:space="preserve"> </w:t>
      </w:r>
      <w:r>
        <w:t>Tuia</w:t>
      </w:r>
      <w:r>
        <w:rPr>
          <w:spacing w:val="-1"/>
        </w:rPr>
        <w:t xml:space="preserve"> </w:t>
      </w:r>
      <w:r>
        <w:t>Rangahau</w:t>
      </w:r>
      <w:r>
        <w:rPr>
          <w:spacing w:val="-1"/>
        </w:rPr>
        <w:t xml:space="preserve"> </w:t>
      </w:r>
      <w:r>
        <w:t>would</w:t>
      </w:r>
      <w:r>
        <w:rPr>
          <w:spacing w:val="-5"/>
        </w:rPr>
        <w:t xml:space="preserve"> </w:t>
      </w:r>
      <w:r>
        <w:t>like</w:t>
      </w:r>
      <w:r>
        <w:rPr>
          <w:spacing w:val="-3"/>
        </w:rPr>
        <w:t xml:space="preserve"> </w:t>
      </w:r>
      <w:r>
        <w:t>to</w:t>
      </w:r>
      <w:r>
        <w:rPr>
          <w:spacing w:val="-6"/>
        </w:rPr>
        <w:t xml:space="preserve"> </w:t>
      </w:r>
      <w:r>
        <w:t>thank</w:t>
      </w:r>
      <w:r>
        <w:rPr>
          <w:spacing w:val="-3"/>
        </w:rPr>
        <w:t xml:space="preserve"> </w:t>
      </w:r>
      <w:r>
        <w:t>the</w:t>
      </w:r>
      <w:r>
        <w:rPr>
          <w:spacing w:val="-6"/>
        </w:rPr>
        <w:t xml:space="preserve"> </w:t>
      </w:r>
      <w:r>
        <w:rPr>
          <w:spacing w:val="-5"/>
        </w:rPr>
        <w:t>funder</w:t>
      </w:r>
      <w:r>
        <w:rPr>
          <w:spacing w:val="-10"/>
        </w:rPr>
        <w:t xml:space="preserve"> </w:t>
      </w:r>
      <w:r>
        <w:rPr>
          <w:spacing w:val="-4"/>
        </w:rPr>
        <w:t>of</w:t>
      </w:r>
      <w:r>
        <w:rPr>
          <w:spacing w:val="-13"/>
        </w:rPr>
        <w:t xml:space="preserve"> </w:t>
      </w:r>
      <w:r>
        <w:rPr>
          <w:spacing w:val="-4"/>
        </w:rPr>
        <w:t>this</w:t>
      </w:r>
      <w:r>
        <w:rPr>
          <w:spacing w:val="-13"/>
        </w:rPr>
        <w:t xml:space="preserve"> </w:t>
      </w:r>
      <w:r>
        <w:rPr>
          <w:spacing w:val="-5"/>
        </w:rPr>
        <w:t>project,</w:t>
      </w:r>
      <w:r>
        <w:rPr>
          <w:spacing w:val="-10"/>
        </w:rPr>
        <w:t xml:space="preserve"> </w:t>
      </w:r>
      <w:r>
        <w:t>the</w:t>
      </w:r>
      <w:r>
        <w:rPr>
          <w:spacing w:val="-3"/>
        </w:rPr>
        <w:t xml:space="preserve"> </w:t>
      </w:r>
      <w:r>
        <w:t>Ministry</w:t>
      </w:r>
      <w:r>
        <w:rPr>
          <w:spacing w:val="-7"/>
        </w:rPr>
        <w:t xml:space="preserve"> </w:t>
      </w:r>
      <w:r>
        <w:t>of</w:t>
      </w:r>
      <w:r>
        <w:rPr>
          <w:spacing w:val="-1"/>
        </w:rPr>
        <w:t xml:space="preserve"> </w:t>
      </w:r>
      <w:r>
        <w:t>Health</w:t>
      </w:r>
      <w:r>
        <w:rPr>
          <w:spacing w:val="-6"/>
        </w:rPr>
        <w:t xml:space="preserve"> </w:t>
      </w:r>
      <w:r>
        <w:t>for their patience, support, and investment in this research project as part of their Problem Gambling Research  Programme</w:t>
      </w:r>
      <w:r>
        <w:rPr>
          <w:spacing w:val="18"/>
        </w:rPr>
        <w:t xml:space="preserve"> </w:t>
      </w:r>
      <w:r>
        <w:t>2005-2010.</w:t>
      </w: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spacing w:before="8"/>
        <w:rPr>
          <w:sz w:val="31"/>
        </w:rPr>
      </w:pPr>
    </w:p>
    <w:p w:rsidR="00A335EE" w:rsidRDefault="00894A98">
      <w:pPr>
        <w:pStyle w:val="BodyText"/>
        <w:ind w:left="100" w:right="308"/>
        <w:jc w:val="both"/>
      </w:pPr>
      <w:r>
        <w:t>Disclaimer: This report was prepared undercontract to the New Zealand Ministry of Health. The copyright in this articleis owned by the Crown and administered by the Ministry. The views of theauthor do not necessarily represent the views or policy of the New Zealand Ministry of Health. The Ministry makes no warranty, express or implied, nor assumes any liability or responsibility for use of or reliance on the contents of this   report.</w:t>
      </w:r>
    </w:p>
    <w:p w:rsidR="00A335EE" w:rsidRDefault="00A335EE">
      <w:pPr>
        <w:pStyle w:val="BodyText"/>
        <w:spacing w:before="5"/>
      </w:pPr>
    </w:p>
    <w:p w:rsidR="00A335EE" w:rsidRDefault="00894A98">
      <w:pPr>
        <w:pStyle w:val="BodyText"/>
        <w:ind w:left="100" w:right="112"/>
        <w:jc w:val="both"/>
      </w:pPr>
      <w:r>
        <w:t>No part or parts regarding the  overall reporting template,  structure  and information  contained in  this report, may be reproduced without the approval of Te Rūnanga o Kirikiriroa Trust Inc, Pou Tuia Rangahau  (Research  &amp;</w:t>
      </w:r>
      <w:r>
        <w:rPr>
          <w:spacing w:val="-26"/>
        </w:rPr>
        <w:t xml:space="preserve"> </w:t>
      </w:r>
      <w:r>
        <w:t>Development).</w:t>
      </w:r>
    </w:p>
    <w:p w:rsidR="00A335EE" w:rsidRDefault="00A335EE">
      <w:pPr>
        <w:pStyle w:val="BodyText"/>
        <w:spacing w:before="5"/>
        <w:rPr>
          <w:sz w:val="17"/>
        </w:rPr>
      </w:pPr>
    </w:p>
    <w:p w:rsidR="00A335EE" w:rsidRDefault="00894A98">
      <w:pPr>
        <w:pStyle w:val="BodyText"/>
        <w:ind w:left="100"/>
        <w:jc w:val="both"/>
      </w:pPr>
      <w:r>
        <w:t>Te Rūnanga o Kirikiriroa Trust  Inc</w:t>
      </w:r>
    </w:p>
    <w:p w:rsidR="00A335EE" w:rsidRDefault="00894A98">
      <w:pPr>
        <w:pStyle w:val="BodyText"/>
        <w:spacing w:before="1"/>
        <w:ind w:left="100" w:right="4765"/>
      </w:pPr>
      <w:r>
        <w:t>Pou Tuia Rangahau (Research &amp; Development) T:  07 846 1042</w:t>
      </w:r>
    </w:p>
    <w:p w:rsidR="00A335EE" w:rsidRDefault="00894A98">
      <w:pPr>
        <w:pStyle w:val="BodyText"/>
        <w:spacing w:line="252" w:lineRule="exact"/>
        <w:ind w:left="100"/>
        <w:jc w:val="both"/>
      </w:pPr>
      <w:r>
        <w:t>F:  07 846 7156</w:t>
      </w:r>
    </w:p>
    <w:p w:rsidR="00A335EE" w:rsidRDefault="00894A98">
      <w:pPr>
        <w:pStyle w:val="BodyText"/>
        <w:spacing w:before="1"/>
        <w:ind w:left="100"/>
        <w:jc w:val="both"/>
      </w:pPr>
      <w:r>
        <w:t>E:</w:t>
      </w:r>
      <w:r>
        <w:rPr>
          <w:spacing w:val="52"/>
        </w:rPr>
        <w:t xml:space="preserve"> </w:t>
      </w:r>
      <w:hyperlink r:id="rId9">
        <w:r>
          <w:t>mere@terunanga.org.nz</w:t>
        </w:r>
      </w:hyperlink>
    </w:p>
    <w:p w:rsidR="00A335EE" w:rsidRDefault="00A335EE">
      <w:pPr>
        <w:pStyle w:val="BodyText"/>
        <w:rPr>
          <w:sz w:val="20"/>
        </w:rPr>
      </w:pPr>
    </w:p>
    <w:p w:rsidR="00A335EE" w:rsidRDefault="00A335EE">
      <w:pPr>
        <w:pStyle w:val="BodyText"/>
        <w:spacing w:before="4"/>
        <w:rPr>
          <w:sz w:val="24"/>
        </w:rPr>
      </w:pPr>
    </w:p>
    <w:p w:rsidR="00A335EE" w:rsidRDefault="00894A98">
      <w:pPr>
        <w:spacing w:before="74"/>
        <w:ind w:left="2385" w:right="38"/>
        <w:rPr>
          <w:sz w:val="20"/>
        </w:rPr>
      </w:pPr>
      <w:r>
        <w:rPr>
          <w:sz w:val="20"/>
        </w:rPr>
        <w:t>Pou Tuia Rangahau - Te Rūnanga o Kirikiriroa Trust Inc</w:t>
      </w:r>
    </w:p>
    <w:p w:rsidR="00A335EE" w:rsidRDefault="00894A98">
      <w:pPr>
        <w:ind w:left="100"/>
        <w:rPr>
          <w:sz w:val="20"/>
        </w:rPr>
      </w:pPr>
      <w:r>
        <w:rPr>
          <w:w w:val="99"/>
          <w:sz w:val="20"/>
        </w:rPr>
        <w:t>3</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2"/>
        </w:rPr>
      </w:pPr>
      <w:r>
        <w:rPr>
          <w:noProof/>
          <w:lang w:val="en-NZ" w:eastAsia="en-NZ"/>
        </w:rPr>
        <w:drawing>
          <wp:anchor distT="0" distB="0" distL="0" distR="0" simplePos="0" relativeHeight="268275671" behindDoc="1" locked="0" layoutInCell="1" allowOverlap="1">
            <wp:simplePos x="0" y="0"/>
            <wp:positionH relativeFrom="page">
              <wp:posOffset>60960</wp:posOffset>
            </wp:positionH>
            <wp:positionV relativeFrom="page">
              <wp:posOffset>0</wp:posOffset>
            </wp:positionV>
            <wp:extent cx="7499604" cy="10683238"/>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Heading2"/>
      </w:pPr>
      <w:bookmarkStart w:id="2" w:name="_bookmark1"/>
      <w:bookmarkEnd w:id="2"/>
      <w:r>
        <w:t>REPORTING TEMPLATE</w:t>
      </w:r>
    </w:p>
    <w:p w:rsidR="00A335EE" w:rsidRDefault="00A335EE">
      <w:pPr>
        <w:pStyle w:val="BodyText"/>
        <w:rPr>
          <w:b/>
          <w:sz w:val="28"/>
        </w:rPr>
      </w:pPr>
    </w:p>
    <w:p w:rsidR="00A335EE" w:rsidRDefault="00894A98">
      <w:pPr>
        <w:pStyle w:val="BodyText"/>
        <w:spacing w:before="213"/>
        <w:ind w:left="100" w:right="120"/>
        <w:jc w:val="both"/>
      </w:pPr>
      <w:r>
        <w:t>Pou Tuia Rangahau (formerly known as the Research and Development Unit) of Te Rūnanga o Kirikiriroa Trust Inc, would like to emphasise the kaupapa Māori approach to this reporting structure. The</w:t>
      </w:r>
      <w:r>
        <w:rPr>
          <w:spacing w:val="-12"/>
        </w:rPr>
        <w:t xml:space="preserve"> </w:t>
      </w:r>
      <w:r>
        <w:t>structure</w:t>
      </w:r>
      <w:r>
        <w:rPr>
          <w:spacing w:val="-9"/>
        </w:rPr>
        <w:t xml:space="preserve"> </w:t>
      </w:r>
      <w:r>
        <w:t>stems</w:t>
      </w:r>
      <w:r>
        <w:rPr>
          <w:spacing w:val="-9"/>
        </w:rPr>
        <w:t xml:space="preserve"> </w:t>
      </w:r>
      <w:r>
        <w:t>from</w:t>
      </w:r>
      <w:r>
        <w:rPr>
          <w:spacing w:val="-13"/>
        </w:rPr>
        <w:t xml:space="preserve"> </w:t>
      </w:r>
      <w:r>
        <w:t>a</w:t>
      </w:r>
      <w:r>
        <w:rPr>
          <w:spacing w:val="-9"/>
        </w:rPr>
        <w:t xml:space="preserve"> </w:t>
      </w:r>
      <w:r>
        <w:t>Māori</w:t>
      </w:r>
      <w:r>
        <w:rPr>
          <w:spacing w:val="-9"/>
        </w:rPr>
        <w:t xml:space="preserve"> </w:t>
      </w:r>
      <w:r>
        <w:t>specific</w:t>
      </w:r>
      <w:r>
        <w:rPr>
          <w:spacing w:val="-9"/>
        </w:rPr>
        <w:t xml:space="preserve"> </w:t>
      </w:r>
      <w:r>
        <w:t>world</w:t>
      </w:r>
      <w:r>
        <w:rPr>
          <w:spacing w:val="-12"/>
        </w:rPr>
        <w:t xml:space="preserve"> </w:t>
      </w:r>
      <w:r>
        <w:t>view</w:t>
      </w:r>
      <w:r>
        <w:rPr>
          <w:spacing w:val="-10"/>
        </w:rPr>
        <w:t xml:space="preserve"> </w:t>
      </w:r>
      <w:r>
        <w:t>and</w:t>
      </w:r>
      <w:r>
        <w:rPr>
          <w:spacing w:val="-10"/>
        </w:rPr>
        <w:t xml:space="preserve"> </w:t>
      </w:r>
      <w:r>
        <w:t>knowledge</w:t>
      </w:r>
      <w:r>
        <w:rPr>
          <w:spacing w:val="-9"/>
        </w:rPr>
        <w:t xml:space="preserve"> </w:t>
      </w:r>
      <w:r>
        <w:t>base,</w:t>
      </w:r>
      <w:r>
        <w:rPr>
          <w:spacing w:val="-9"/>
        </w:rPr>
        <w:t xml:space="preserve"> </w:t>
      </w:r>
      <w:r>
        <w:t>which</w:t>
      </w:r>
      <w:r>
        <w:rPr>
          <w:spacing w:val="-12"/>
        </w:rPr>
        <w:t xml:space="preserve"> </w:t>
      </w:r>
      <w:r>
        <w:t>has</w:t>
      </w:r>
      <w:r>
        <w:rPr>
          <w:spacing w:val="-9"/>
        </w:rPr>
        <w:t xml:space="preserve"> </w:t>
      </w:r>
      <w:r>
        <w:t>been</w:t>
      </w:r>
      <w:r>
        <w:rPr>
          <w:spacing w:val="-12"/>
        </w:rPr>
        <w:t xml:space="preserve"> </w:t>
      </w:r>
      <w:r>
        <w:t>in</w:t>
      </w:r>
      <w:r>
        <w:rPr>
          <w:spacing w:val="-10"/>
        </w:rPr>
        <w:t xml:space="preserve"> </w:t>
      </w:r>
      <w:r>
        <w:t>existence for</w:t>
      </w:r>
      <w:r>
        <w:rPr>
          <w:spacing w:val="-6"/>
        </w:rPr>
        <w:t xml:space="preserve"> </w:t>
      </w:r>
      <w:r>
        <w:t>generations.</w:t>
      </w:r>
    </w:p>
    <w:p w:rsidR="00A335EE" w:rsidRDefault="00A335EE">
      <w:pPr>
        <w:pStyle w:val="BodyText"/>
        <w:spacing w:before="5"/>
        <w:rPr>
          <w:sz w:val="17"/>
        </w:rPr>
      </w:pPr>
    </w:p>
    <w:p w:rsidR="00A335EE" w:rsidRDefault="00894A98">
      <w:pPr>
        <w:pStyle w:val="BodyText"/>
        <w:ind w:left="100" w:right="114"/>
        <w:jc w:val="both"/>
      </w:pPr>
      <w:r>
        <w:t>As</w:t>
      </w:r>
      <w:r>
        <w:rPr>
          <w:spacing w:val="-15"/>
        </w:rPr>
        <w:t xml:space="preserve"> </w:t>
      </w:r>
      <w:r>
        <w:t>part</w:t>
      </w:r>
      <w:r>
        <w:rPr>
          <w:spacing w:val="-15"/>
        </w:rPr>
        <w:t xml:space="preserve"> </w:t>
      </w:r>
      <w:r>
        <w:t>of</w:t>
      </w:r>
      <w:r>
        <w:rPr>
          <w:spacing w:val="-15"/>
        </w:rPr>
        <w:t xml:space="preserve"> </w:t>
      </w:r>
      <w:r>
        <w:t>searching</w:t>
      </w:r>
      <w:r>
        <w:rPr>
          <w:spacing w:val="-18"/>
        </w:rPr>
        <w:t xml:space="preserve"> </w:t>
      </w:r>
      <w:r>
        <w:t>for</w:t>
      </w:r>
      <w:r>
        <w:rPr>
          <w:spacing w:val="-15"/>
        </w:rPr>
        <w:t xml:space="preserve"> </w:t>
      </w:r>
      <w:r>
        <w:t>a</w:t>
      </w:r>
      <w:r>
        <w:rPr>
          <w:spacing w:val="-15"/>
        </w:rPr>
        <w:t xml:space="preserve"> </w:t>
      </w:r>
      <w:r>
        <w:t>Māori</w:t>
      </w:r>
      <w:r>
        <w:rPr>
          <w:spacing w:val="-15"/>
        </w:rPr>
        <w:t xml:space="preserve"> </w:t>
      </w:r>
      <w:r>
        <w:t>depiction</w:t>
      </w:r>
      <w:r>
        <w:rPr>
          <w:spacing w:val="-16"/>
        </w:rPr>
        <w:t xml:space="preserve"> </w:t>
      </w:r>
      <w:r>
        <w:t>that</w:t>
      </w:r>
      <w:r>
        <w:rPr>
          <w:spacing w:val="-15"/>
        </w:rPr>
        <w:t xml:space="preserve"> </w:t>
      </w:r>
      <w:r>
        <w:t>could</w:t>
      </w:r>
      <w:r>
        <w:rPr>
          <w:spacing w:val="-16"/>
        </w:rPr>
        <w:t xml:space="preserve"> </w:t>
      </w:r>
      <w:r>
        <w:t>be</w:t>
      </w:r>
      <w:r>
        <w:rPr>
          <w:spacing w:val="-18"/>
        </w:rPr>
        <w:t xml:space="preserve"> </w:t>
      </w:r>
      <w:r>
        <w:t>utilised</w:t>
      </w:r>
      <w:r>
        <w:rPr>
          <w:spacing w:val="-16"/>
        </w:rPr>
        <w:t xml:space="preserve"> </w:t>
      </w:r>
      <w:r>
        <w:t>as</w:t>
      </w:r>
      <w:r>
        <w:rPr>
          <w:spacing w:val="-15"/>
        </w:rPr>
        <w:t xml:space="preserve"> </w:t>
      </w:r>
      <w:r>
        <w:t>a</w:t>
      </w:r>
      <w:r>
        <w:rPr>
          <w:spacing w:val="-15"/>
        </w:rPr>
        <w:t xml:space="preserve"> </w:t>
      </w:r>
      <w:r>
        <w:t>generic</w:t>
      </w:r>
      <w:r>
        <w:rPr>
          <w:spacing w:val="-15"/>
        </w:rPr>
        <w:t xml:space="preserve"> </w:t>
      </w:r>
      <w:r>
        <w:t>reporting</w:t>
      </w:r>
      <w:r>
        <w:rPr>
          <w:spacing w:val="-16"/>
        </w:rPr>
        <w:t xml:space="preserve"> </w:t>
      </w:r>
      <w:r>
        <w:t>model</w:t>
      </w:r>
      <w:r>
        <w:rPr>
          <w:spacing w:val="-14"/>
        </w:rPr>
        <w:t xml:space="preserve"> </w:t>
      </w:r>
      <w:r>
        <w:t>or</w:t>
      </w:r>
      <w:r>
        <w:rPr>
          <w:spacing w:val="-15"/>
        </w:rPr>
        <w:t xml:space="preserve"> </w:t>
      </w:r>
      <w:r>
        <w:t>template, the</w:t>
      </w:r>
      <w:r>
        <w:rPr>
          <w:spacing w:val="-12"/>
        </w:rPr>
        <w:t xml:space="preserve"> </w:t>
      </w:r>
      <w:r>
        <w:t>Pōwhiri</w:t>
      </w:r>
      <w:r>
        <w:rPr>
          <w:spacing w:val="-13"/>
        </w:rPr>
        <w:t xml:space="preserve"> </w:t>
      </w:r>
      <w:r>
        <w:t>Model</w:t>
      </w:r>
      <w:r>
        <w:rPr>
          <w:spacing w:val="-11"/>
        </w:rPr>
        <w:t xml:space="preserve"> </w:t>
      </w:r>
      <w:r>
        <w:t>(formal</w:t>
      </w:r>
      <w:r>
        <w:rPr>
          <w:spacing w:val="-11"/>
        </w:rPr>
        <w:t xml:space="preserve"> </w:t>
      </w:r>
      <w:r>
        <w:t>Māori</w:t>
      </w:r>
      <w:r>
        <w:rPr>
          <w:spacing w:val="-11"/>
        </w:rPr>
        <w:t xml:space="preserve"> </w:t>
      </w:r>
      <w:r>
        <w:t>welcoming</w:t>
      </w:r>
      <w:r>
        <w:rPr>
          <w:spacing w:val="-14"/>
        </w:rPr>
        <w:t xml:space="preserve"> </w:t>
      </w:r>
      <w:r>
        <w:t>ceremony</w:t>
      </w:r>
      <w:r>
        <w:rPr>
          <w:spacing w:val="-12"/>
        </w:rPr>
        <w:t xml:space="preserve"> </w:t>
      </w:r>
      <w:r>
        <w:t>model),</w:t>
      </w:r>
      <w:r>
        <w:rPr>
          <w:spacing w:val="-12"/>
        </w:rPr>
        <w:t xml:space="preserve"> </w:t>
      </w:r>
      <w:r>
        <w:t>containing</w:t>
      </w:r>
      <w:r>
        <w:rPr>
          <w:spacing w:val="-14"/>
        </w:rPr>
        <w:t xml:space="preserve"> </w:t>
      </w:r>
      <w:r>
        <w:t>a</w:t>
      </w:r>
      <w:r>
        <w:rPr>
          <w:spacing w:val="-12"/>
        </w:rPr>
        <w:t xml:space="preserve"> </w:t>
      </w:r>
      <w:r>
        <w:t>sequence</w:t>
      </w:r>
      <w:r>
        <w:rPr>
          <w:spacing w:val="-12"/>
        </w:rPr>
        <w:t xml:space="preserve"> </w:t>
      </w:r>
      <w:r>
        <w:t>of</w:t>
      </w:r>
      <w:r>
        <w:rPr>
          <w:spacing w:val="-11"/>
        </w:rPr>
        <w:t xml:space="preserve"> </w:t>
      </w:r>
      <w:r>
        <w:t>specific</w:t>
      </w:r>
      <w:r>
        <w:rPr>
          <w:spacing w:val="-12"/>
        </w:rPr>
        <w:t xml:space="preserve"> </w:t>
      </w:r>
      <w:r>
        <w:t>ritual phases,</w:t>
      </w:r>
      <w:r>
        <w:rPr>
          <w:spacing w:val="-13"/>
        </w:rPr>
        <w:t xml:space="preserve"> </w:t>
      </w:r>
      <w:r>
        <w:t>was</w:t>
      </w:r>
      <w:r>
        <w:rPr>
          <w:spacing w:val="-13"/>
        </w:rPr>
        <w:t xml:space="preserve"> </w:t>
      </w:r>
      <w:r>
        <w:t>chosen.</w:t>
      </w:r>
      <w:r>
        <w:rPr>
          <w:spacing w:val="29"/>
        </w:rPr>
        <w:t xml:space="preserve"> </w:t>
      </w:r>
      <w:r>
        <w:t>Each</w:t>
      </w:r>
      <w:r>
        <w:rPr>
          <w:spacing w:val="-13"/>
        </w:rPr>
        <w:t xml:space="preserve"> </w:t>
      </w:r>
      <w:r>
        <w:t>ritual</w:t>
      </w:r>
      <w:r>
        <w:rPr>
          <w:spacing w:val="-12"/>
        </w:rPr>
        <w:t xml:space="preserve"> </w:t>
      </w:r>
      <w:r>
        <w:t>phase</w:t>
      </w:r>
      <w:r>
        <w:rPr>
          <w:spacing w:val="-13"/>
        </w:rPr>
        <w:t xml:space="preserve"> </w:t>
      </w:r>
      <w:r>
        <w:t>has</w:t>
      </w:r>
      <w:r>
        <w:rPr>
          <w:spacing w:val="-15"/>
        </w:rPr>
        <w:t xml:space="preserve"> </w:t>
      </w:r>
      <w:r>
        <w:t>its</w:t>
      </w:r>
      <w:r>
        <w:rPr>
          <w:spacing w:val="-13"/>
        </w:rPr>
        <w:t xml:space="preserve"> </w:t>
      </w:r>
      <w:r>
        <w:t>own</w:t>
      </w:r>
      <w:r>
        <w:rPr>
          <w:spacing w:val="-13"/>
        </w:rPr>
        <w:t xml:space="preserve"> </w:t>
      </w:r>
      <w:r>
        <w:t>purpose,</w:t>
      </w:r>
      <w:r>
        <w:rPr>
          <w:spacing w:val="-13"/>
        </w:rPr>
        <w:t xml:space="preserve"> </w:t>
      </w:r>
      <w:r>
        <w:t>and</w:t>
      </w:r>
      <w:r>
        <w:rPr>
          <w:spacing w:val="-13"/>
        </w:rPr>
        <w:t xml:space="preserve"> </w:t>
      </w:r>
      <w:r>
        <w:t>together,</w:t>
      </w:r>
      <w:r>
        <w:rPr>
          <w:spacing w:val="-13"/>
        </w:rPr>
        <w:t xml:space="preserve"> </w:t>
      </w:r>
      <w:r>
        <w:t>the</w:t>
      </w:r>
      <w:r>
        <w:rPr>
          <w:spacing w:val="-13"/>
        </w:rPr>
        <w:t xml:space="preserve"> </w:t>
      </w:r>
      <w:r>
        <w:t>phases</w:t>
      </w:r>
      <w:r>
        <w:rPr>
          <w:spacing w:val="-15"/>
        </w:rPr>
        <w:t xml:space="preserve"> </w:t>
      </w:r>
      <w:r>
        <w:t>create</w:t>
      </w:r>
      <w:r>
        <w:rPr>
          <w:spacing w:val="-13"/>
        </w:rPr>
        <w:t xml:space="preserve"> </w:t>
      </w:r>
      <w:r>
        <w:t>and</w:t>
      </w:r>
      <w:r>
        <w:rPr>
          <w:spacing w:val="-13"/>
        </w:rPr>
        <w:t xml:space="preserve"> </w:t>
      </w:r>
      <w:r>
        <w:t>complete a process by which all manner of things are made</w:t>
      </w:r>
      <w:r>
        <w:rPr>
          <w:spacing w:val="-19"/>
        </w:rPr>
        <w:t xml:space="preserve"> </w:t>
      </w:r>
      <w:r>
        <w:t>complete.</w:t>
      </w:r>
    </w:p>
    <w:p w:rsidR="00A335EE" w:rsidRDefault="00A335EE">
      <w:pPr>
        <w:pStyle w:val="BodyText"/>
        <w:spacing w:before="5"/>
        <w:rPr>
          <w:sz w:val="17"/>
        </w:rPr>
      </w:pPr>
    </w:p>
    <w:p w:rsidR="00A335EE" w:rsidRDefault="00894A98">
      <w:pPr>
        <w:pStyle w:val="BodyText"/>
        <w:ind w:left="100" w:right="119"/>
        <w:jc w:val="both"/>
      </w:pPr>
      <w:r>
        <w:t>There are nine ritual phases that have been chosen to complete this research reporting structure, and in this context of a reporting framework, they are represented as follows:</w:t>
      </w:r>
    </w:p>
    <w:p w:rsidR="00A335EE" w:rsidRDefault="00A335EE">
      <w:pPr>
        <w:pStyle w:val="BodyText"/>
        <w:spacing w:before="3"/>
        <w:rPr>
          <w:sz w:val="17"/>
        </w:rPr>
      </w:pPr>
    </w:p>
    <w:p w:rsidR="00A335EE" w:rsidRDefault="00894A98">
      <w:pPr>
        <w:ind w:left="820" w:right="38"/>
      </w:pPr>
      <w:r>
        <w:rPr>
          <w:b/>
        </w:rPr>
        <w:t>“Karanga</w:t>
      </w:r>
      <w:r>
        <w:rPr>
          <w:b/>
          <w:spacing w:val="-17"/>
        </w:rPr>
        <w:t xml:space="preserve"> </w:t>
      </w:r>
      <w:r>
        <w:rPr>
          <w:b/>
        </w:rPr>
        <w:t>-</w:t>
      </w:r>
      <w:r>
        <w:rPr>
          <w:b/>
          <w:spacing w:val="-13"/>
        </w:rPr>
        <w:t xml:space="preserve"> </w:t>
      </w:r>
      <w:r>
        <w:rPr>
          <w:b/>
        </w:rPr>
        <w:t>Ritual</w:t>
      </w:r>
      <w:r>
        <w:rPr>
          <w:b/>
          <w:spacing w:val="-13"/>
        </w:rPr>
        <w:t xml:space="preserve"> </w:t>
      </w:r>
      <w:r>
        <w:rPr>
          <w:b/>
        </w:rPr>
        <w:t>of</w:t>
      </w:r>
      <w:r>
        <w:rPr>
          <w:b/>
          <w:spacing w:val="-16"/>
        </w:rPr>
        <w:t xml:space="preserve"> </w:t>
      </w:r>
      <w:r>
        <w:rPr>
          <w:b/>
        </w:rPr>
        <w:t>First</w:t>
      </w:r>
      <w:r>
        <w:rPr>
          <w:b/>
          <w:spacing w:val="-16"/>
        </w:rPr>
        <w:t xml:space="preserve"> </w:t>
      </w:r>
      <w:r>
        <w:rPr>
          <w:b/>
        </w:rPr>
        <w:t>Engagement”</w:t>
      </w:r>
      <w:r>
        <w:rPr>
          <w:b/>
          <w:spacing w:val="-15"/>
        </w:rPr>
        <w:t xml:space="preserve"> </w:t>
      </w:r>
      <w:r>
        <w:t>is</w:t>
      </w:r>
      <w:r>
        <w:rPr>
          <w:spacing w:val="-16"/>
        </w:rPr>
        <w:t xml:space="preserve"> </w:t>
      </w:r>
      <w:r>
        <w:t>the</w:t>
      </w:r>
      <w:r>
        <w:rPr>
          <w:spacing w:val="-16"/>
        </w:rPr>
        <w:t xml:space="preserve"> </w:t>
      </w:r>
      <w:r>
        <w:t>first</w:t>
      </w:r>
      <w:r>
        <w:rPr>
          <w:spacing w:val="-16"/>
        </w:rPr>
        <w:t xml:space="preserve"> </w:t>
      </w:r>
      <w:r>
        <w:t>calling</w:t>
      </w:r>
      <w:r>
        <w:rPr>
          <w:spacing w:val="-17"/>
        </w:rPr>
        <w:t xml:space="preserve"> </w:t>
      </w:r>
      <w:r>
        <w:t>that</w:t>
      </w:r>
      <w:r>
        <w:rPr>
          <w:spacing w:val="-16"/>
        </w:rPr>
        <w:t xml:space="preserve"> </w:t>
      </w:r>
      <w:r>
        <w:t>establishes</w:t>
      </w:r>
      <w:r>
        <w:rPr>
          <w:spacing w:val="-16"/>
        </w:rPr>
        <w:t xml:space="preserve"> </w:t>
      </w:r>
      <w:r>
        <w:t>a</w:t>
      </w:r>
      <w:r>
        <w:rPr>
          <w:spacing w:val="-16"/>
        </w:rPr>
        <w:t xml:space="preserve"> </w:t>
      </w:r>
      <w:r>
        <w:t>project</w:t>
      </w:r>
      <w:r>
        <w:rPr>
          <w:spacing w:val="-15"/>
        </w:rPr>
        <w:t xml:space="preserve"> </w:t>
      </w:r>
      <w:r>
        <w:t>in</w:t>
      </w:r>
      <w:r>
        <w:rPr>
          <w:spacing w:val="-14"/>
        </w:rPr>
        <w:t xml:space="preserve"> </w:t>
      </w:r>
      <w:r>
        <w:t>written form.</w:t>
      </w:r>
    </w:p>
    <w:p w:rsidR="00A335EE" w:rsidRDefault="00A335EE">
      <w:pPr>
        <w:pStyle w:val="BodyText"/>
        <w:spacing w:before="2"/>
        <w:rPr>
          <w:sz w:val="17"/>
        </w:rPr>
      </w:pPr>
    </w:p>
    <w:p w:rsidR="00A335EE" w:rsidRDefault="00894A98">
      <w:pPr>
        <w:ind w:left="820" w:right="38"/>
      </w:pPr>
      <w:r>
        <w:rPr>
          <w:b/>
        </w:rPr>
        <w:t xml:space="preserve">“Whaikōrero - Ritual of First Speaking” </w:t>
      </w:r>
      <w:r>
        <w:t>is about the contractual discussions between individuals and organisations involved in the project.</w:t>
      </w:r>
    </w:p>
    <w:p w:rsidR="00A335EE" w:rsidRDefault="00A335EE">
      <w:pPr>
        <w:pStyle w:val="BodyText"/>
        <w:spacing w:before="5"/>
        <w:rPr>
          <w:sz w:val="17"/>
        </w:rPr>
      </w:pPr>
    </w:p>
    <w:p w:rsidR="00A335EE" w:rsidRDefault="00894A98">
      <w:pPr>
        <w:ind w:left="820" w:right="38"/>
      </w:pPr>
      <w:r>
        <w:rPr>
          <w:b/>
        </w:rPr>
        <w:t>“Koha</w:t>
      </w:r>
      <w:r>
        <w:rPr>
          <w:b/>
          <w:spacing w:val="-12"/>
        </w:rPr>
        <w:t xml:space="preserve"> </w:t>
      </w:r>
      <w:r>
        <w:rPr>
          <w:b/>
        </w:rPr>
        <w:t>-</w:t>
      </w:r>
      <w:r>
        <w:rPr>
          <w:b/>
          <w:spacing w:val="-11"/>
        </w:rPr>
        <w:t xml:space="preserve"> </w:t>
      </w:r>
      <w:r>
        <w:rPr>
          <w:b/>
        </w:rPr>
        <w:t>Ritual</w:t>
      </w:r>
      <w:r>
        <w:rPr>
          <w:b/>
          <w:spacing w:val="-11"/>
        </w:rPr>
        <w:t xml:space="preserve"> </w:t>
      </w:r>
      <w:r>
        <w:rPr>
          <w:b/>
        </w:rPr>
        <w:t>of</w:t>
      </w:r>
      <w:r>
        <w:rPr>
          <w:b/>
          <w:spacing w:val="-7"/>
        </w:rPr>
        <w:t xml:space="preserve"> </w:t>
      </w:r>
      <w:r>
        <w:rPr>
          <w:b/>
        </w:rPr>
        <w:t>Reciprocity”</w:t>
      </w:r>
      <w:r>
        <w:rPr>
          <w:b/>
          <w:spacing w:val="-11"/>
        </w:rPr>
        <w:t xml:space="preserve"> </w:t>
      </w:r>
      <w:r>
        <w:t>reflects</w:t>
      </w:r>
      <w:r>
        <w:rPr>
          <w:spacing w:val="-12"/>
        </w:rPr>
        <w:t xml:space="preserve"> </w:t>
      </w:r>
      <w:r>
        <w:t>and</w:t>
      </w:r>
      <w:r>
        <w:rPr>
          <w:spacing w:val="-12"/>
        </w:rPr>
        <w:t xml:space="preserve"> </w:t>
      </w:r>
      <w:r>
        <w:t>acknowledges</w:t>
      </w:r>
      <w:r>
        <w:rPr>
          <w:spacing w:val="-9"/>
        </w:rPr>
        <w:t xml:space="preserve"> </w:t>
      </w:r>
      <w:r>
        <w:t>the</w:t>
      </w:r>
      <w:r>
        <w:rPr>
          <w:spacing w:val="-12"/>
        </w:rPr>
        <w:t xml:space="preserve"> </w:t>
      </w:r>
      <w:r>
        <w:t>overall</w:t>
      </w:r>
      <w:r>
        <w:rPr>
          <w:spacing w:val="-11"/>
        </w:rPr>
        <w:t xml:space="preserve"> </w:t>
      </w:r>
      <w:r>
        <w:t>development,</w:t>
      </w:r>
      <w:r>
        <w:rPr>
          <w:spacing w:val="-10"/>
        </w:rPr>
        <w:t xml:space="preserve"> </w:t>
      </w:r>
      <w:r>
        <w:t>processes and findings of the</w:t>
      </w:r>
      <w:r>
        <w:rPr>
          <w:spacing w:val="-10"/>
        </w:rPr>
        <w:t xml:space="preserve"> </w:t>
      </w:r>
      <w:r>
        <w:t>project.</w:t>
      </w:r>
    </w:p>
    <w:p w:rsidR="00A335EE" w:rsidRDefault="00A335EE">
      <w:pPr>
        <w:pStyle w:val="BodyText"/>
        <w:spacing w:before="5"/>
        <w:rPr>
          <w:sz w:val="17"/>
        </w:rPr>
      </w:pPr>
    </w:p>
    <w:p w:rsidR="00A335EE" w:rsidRDefault="00894A98">
      <w:pPr>
        <w:ind w:left="820" w:right="38"/>
      </w:pPr>
      <w:r>
        <w:rPr>
          <w:b/>
        </w:rPr>
        <w:t xml:space="preserve">“Hongi-hariru-kai - Ritual of Encounter” </w:t>
      </w:r>
      <w:r>
        <w:t>is the scoping and reviewing of historical and contemporary information as evidence that supports the project.</w:t>
      </w:r>
    </w:p>
    <w:p w:rsidR="00A335EE" w:rsidRDefault="00A335EE">
      <w:pPr>
        <w:pStyle w:val="BodyText"/>
        <w:spacing w:before="5"/>
        <w:rPr>
          <w:sz w:val="17"/>
        </w:rPr>
      </w:pPr>
    </w:p>
    <w:p w:rsidR="00A335EE" w:rsidRDefault="00894A98">
      <w:pPr>
        <w:ind w:left="820" w:right="38"/>
      </w:pPr>
      <w:r>
        <w:rPr>
          <w:b/>
        </w:rPr>
        <w:t xml:space="preserve">“Whakawhanaungatanga - Ritual of Derivation” </w:t>
      </w:r>
      <w:r>
        <w:t>is the scoping and profiling of the methodologies utilised for the project.</w:t>
      </w:r>
    </w:p>
    <w:p w:rsidR="00A335EE" w:rsidRDefault="00A335EE">
      <w:pPr>
        <w:pStyle w:val="BodyText"/>
        <w:spacing w:before="5"/>
        <w:rPr>
          <w:sz w:val="17"/>
        </w:rPr>
      </w:pPr>
    </w:p>
    <w:p w:rsidR="00A335EE" w:rsidRDefault="00894A98">
      <w:pPr>
        <w:ind w:left="820" w:right="38"/>
      </w:pPr>
      <w:r>
        <w:rPr>
          <w:b/>
        </w:rPr>
        <w:t xml:space="preserve">“Hui - Ritual of Collaboration” </w:t>
      </w:r>
      <w:r>
        <w:t>is about the ongoing collaboration, collection of information, the analysis and results of the project.</w:t>
      </w:r>
    </w:p>
    <w:p w:rsidR="00A335EE" w:rsidRDefault="00A335EE">
      <w:pPr>
        <w:pStyle w:val="BodyText"/>
        <w:spacing w:before="5"/>
        <w:rPr>
          <w:sz w:val="17"/>
        </w:rPr>
      </w:pPr>
    </w:p>
    <w:p w:rsidR="00A335EE" w:rsidRDefault="00894A98">
      <w:pPr>
        <w:ind w:left="820" w:right="38"/>
      </w:pPr>
      <w:r>
        <w:rPr>
          <w:b/>
        </w:rPr>
        <w:t xml:space="preserve">“Poroporoaki - Ritual of Erudition” </w:t>
      </w:r>
      <w:r>
        <w:t>is about the completion of a project, dissemination of information and setting future directions.</w:t>
      </w:r>
    </w:p>
    <w:p w:rsidR="00A335EE" w:rsidRDefault="00A335EE">
      <w:pPr>
        <w:pStyle w:val="BodyText"/>
        <w:spacing w:before="2"/>
        <w:rPr>
          <w:sz w:val="17"/>
        </w:rPr>
      </w:pPr>
    </w:p>
    <w:p w:rsidR="00A335EE" w:rsidRDefault="00894A98">
      <w:pPr>
        <w:ind w:left="820" w:right="38"/>
      </w:pPr>
      <w:r>
        <w:rPr>
          <w:b/>
        </w:rPr>
        <w:t xml:space="preserve">“Karakia - Ritual of Conclusion” </w:t>
      </w:r>
      <w:r>
        <w:t>is about culturally concluding the project.</w:t>
      </w:r>
    </w:p>
    <w:p w:rsidR="00A335EE" w:rsidRDefault="00A335EE">
      <w:pPr>
        <w:pStyle w:val="BodyText"/>
        <w:spacing w:before="5"/>
        <w:rPr>
          <w:sz w:val="17"/>
        </w:rPr>
      </w:pPr>
    </w:p>
    <w:p w:rsidR="00A335EE" w:rsidRDefault="00894A98">
      <w:pPr>
        <w:ind w:left="820" w:right="38"/>
      </w:pPr>
      <w:r>
        <w:rPr>
          <w:b/>
        </w:rPr>
        <w:t xml:space="preserve">“Waiata - Ritual of Coalescence” </w:t>
      </w:r>
      <w:r>
        <w:t>works in conjunction with Karakia to conclude the project and clear the way forward.</w:t>
      </w: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spacing w:before="5"/>
        <w:rPr>
          <w:sz w:val="28"/>
        </w:rPr>
      </w:pPr>
    </w:p>
    <w:p w:rsidR="00A335EE" w:rsidRDefault="00894A98">
      <w:pPr>
        <w:spacing w:line="242" w:lineRule="auto"/>
        <w:ind w:left="100" w:right="120"/>
        <w:jc w:val="both"/>
        <w:rPr>
          <w:i/>
          <w:sz w:val="20"/>
        </w:rPr>
      </w:pPr>
      <w:r>
        <w:rPr>
          <w:i/>
          <w:sz w:val="20"/>
        </w:rPr>
        <w:t>(The Reporting template was created by Andrea Elliott-Hohepa, Robert Elliott &amp; Hori Kingi, for Pou Tuia Rangahau (Research &amp; Development Unit), Te Rūnanga o Kirikiriroa Trust Inc.)</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894A98">
      <w:pPr>
        <w:ind w:left="2385" w:right="38"/>
        <w:rPr>
          <w:sz w:val="20"/>
        </w:rPr>
      </w:pPr>
      <w:r>
        <w:rPr>
          <w:sz w:val="20"/>
        </w:rPr>
        <w:t>Pou Tuia Rangahau - Te Rūnanga o Kirikiriroa Trust Inc</w:t>
      </w:r>
    </w:p>
    <w:p w:rsidR="00A335EE" w:rsidRDefault="00894A98">
      <w:pPr>
        <w:ind w:right="117"/>
        <w:jc w:val="right"/>
        <w:rPr>
          <w:sz w:val="20"/>
        </w:rPr>
      </w:pPr>
      <w:r>
        <w:rPr>
          <w:w w:val="99"/>
          <w:sz w:val="20"/>
        </w:rPr>
        <w:t>4</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rPr>
          <w:sz w:val="20"/>
        </w:rPr>
      </w:pPr>
      <w:r>
        <w:rPr>
          <w:noProof/>
          <w:lang w:val="en-NZ" w:eastAsia="en-NZ"/>
        </w:rPr>
        <w:drawing>
          <wp:anchor distT="0" distB="0" distL="0" distR="0" simplePos="0" relativeHeight="268275695" behindDoc="1" locked="0" layoutInCell="1" allowOverlap="1">
            <wp:simplePos x="0" y="0"/>
            <wp:positionH relativeFrom="page">
              <wp:posOffset>0</wp:posOffset>
            </wp:positionH>
            <wp:positionV relativeFrom="page">
              <wp:posOffset>0</wp:posOffset>
            </wp:positionV>
            <wp:extent cx="7543800" cy="10683238"/>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10"/>
        <w:rPr>
          <w:sz w:val="16"/>
        </w:rPr>
      </w:pPr>
    </w:p>
    <w:p w:rsidR="00A335EE" w:rsidRDefault="00894A98">
      <w:pPr>
        <w:spacing w:before="73"/>
        <w:ind w:left="2385"/>
        <w:rPr>
          <w:sz w:val="20"/>
        </w:rPr>
      </w:pPr>
      <w:r>
        <w:rPr>
          <w:sz w:val="20"/>
        </w:rPr>
        <w:t>Pou Tuia Rangahau - Te Rūnanga o Kirikiriroa Trust Inc</w:t>
      </w:r>
    </w:p>
    <w:p w:rsidR="00A335EE" w:rsidRDefault="00894A98">
      <w:pPr>
        <w:ind w:left="100"/>
        <w:rPr>
          <w:sz w:val="20"/>
        </w:rPr>
      </w:pPr>
      <w:r>
        <w:rPr>
          <w:w w:val="99"/>
          <w:sz w:val="20"/>
        </w:rPr>
        <w:t>5</w:t>
      </w:r>
    </w:p>
    <w:p w:rsidR="00A335EE" w:rsidRDefault="00A335EE">
      <w:pPr>
        <w:rPr>
          <w:sz w:val="20"/>
        </w:rPr>
        <w:sectPr w:rsidR="00A335EE">
          <w:pgSz w:w="11910" w:h="16840"/>
          <w:pgMar w:top="1580" w:right="1680" w:bottom="280" w:left="1340" w:header="720" w:footer="720" w:gutter="0"/>
          <w:cols w:space="720"/>
        </w:sectPr>
      </w:pPr>
    </w:p>
    <w:p w:rsidR="00A335EE" w:rsidRDefault="00894A98">
      <w:pPr>
        <w:pStyle w:val="BodyText"/>
        <w:spacing w:before="6"/>
        <w:rPr>
          <w:sz w:val="12"/>
        </w:rPr>
      </w:pPr>
      <w:r>
        <w:rPr>
          <w:noProof/>
          <w:lang w:val="en-NZ" w:eastAsia="en-NZ"/>
        </w:rPr>
        <w:drawing>
          <wp:anchor distT="0" distB="0" distL="0" distR="0" simplePos="0" relativeHeight="268275719" behindDoc="1" locked="0" layoutInCell="1" allowOverlap="1">
            <wp:simplePos x="0" y="0"/>
            <wp:positionH relativeFrom="page">
              <wp:posOffset>60960</wp:posOffset>
            </wp:positionH>
            <wp:positionV relativeFrom="page">
              <wp:posOffset>0</wp:posOffset>
            </wp:positionV>
            <wp:extent cx="7499604" cy="10683238"/>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69"/>
        <w:ind w:left="100" w:right="4765"/>
        <w:rPr>
          <w:b/>
          <w:sz w:val="24"/>
        </w:rPr>
      </w:pPr>
      <w:r>
        <w:rPr>
          <w:b/>
          <w:sz w:val="24"/>
        </w:rPr>
        <w:t>Table of Contents</w:t>
      </w:r>
    </w:p>
    <w:p w:rsidR="00A335EE" w:rsidRDefault="00A335EE">
      <w:pPr>
        <w:rPr>
          <w:sz w:val="24"/>
        </w:rPr>
        <w:sectPr w:rsidR="00A335EE">
          <w:pgSz w:w="11910" w:h="16840"/>
          <w:pgMar w:top="1580" w:right="1320" w:bottom="693" w:left="1340" w:header="720" w:footer="720" w:gutter="0"/>
          <w:cols w:space="720"/>
        </w:sectPr>
      </w:pPr>
    </w:p>
    <w:sdt>
      <w:sdtPr>
        <w:id w:val="-564254179"/>
        <w:docPartObj>
          <w:docPartGallery w:val="Table of Contents"/>
          <w:docPartUnique/>
        </w:docPartObj>
      </w:sdtPr>
      <w:sdtEndPr/>
      <w:sdtContent>
        <w:p w:rsidR="00A335EE" w:rsidRDefault="004118F7">
          <w:pPr>
            <w:pStyle w:val="TOC2"/>
            <w:tabs>
              <w:tab w:val="left" w:leader="dot" w:pos="9008"/>
            </w:tabs>
            <w:spacing w:before="290"/>
          </w:pPr>
          <w:hyperlink w:anchor="_bookmark0" w:history="1">
            <w:r w:rsidR="00894A98">
              <w:t>ACKNOWLEDGEMENT</w:t>
            </w:r>
            <w:r w:rsidR="00894A98">
              <w:tab/>
              <w:t>3</w:t>
            </w:r>
          </w:hyperlink>
        </w:p>
        <w:p w:rsidR="00A335EE" w:rsidRDefault="004118F7">
          <w:pPr>
            <w:pStyle w:val="TOC2"/>
            <w:tabs>
              <w:tab w:val="left" w:leader="dot" w:pos="9008"/>
            </w:tabs>
            <w:spacing w:before="0"/>
          </w:pPr>
          <w:hyperlink w:anchor="_bookmark1" w:history="1">
            <w:r w:rsidR="00894A98">
              <w:t>REPORTING</w:t>
            </w:r>
            <w:r w:rsidR="00894A98">
              <w:rPr>
                <w:spacing w:val="-2"/>
              </w:rPr>
              <w:t xml:space="preserve"> </w:t>
            </w:r>
            <w:r w:rsidR="00894A98">
              <w:t>TEMPLATE</w:t>
            </w:r>
            <w:r w:rsidR="00894A98">
              <w:tab/>
              <w:t>4</w:t>
            </w:r>
          </w:hyperlink>
        </w:p>
        <w:p w:rsidR="00A335EE" w:rsidRDefault="00894A98">
          <w:pPr>
            <w:pStyle w:val="TOC2"/>
            <w:tabs>
              <w:tab w:val="left" w:leader="dot" w:pos="8911"/>
            </w:tabs>
            <w:spacing w:before="253" w:line="240" w:lineRule="auto"/>
          </w:pPr>
          <w:r>
            <w:t>KARANGA - RITUAL OF</w:t>
          </w:r>
          <w:r>
            <w:rPr>
              <w:spacing w:val="-38"/>
            </w:rPr>
            <w:t xml:space="preserve"> </w:t>
          </w:r>
          <w:r>
            <w:t>FIRST</w:t>
          </w:r>
          <w:r>
            <w:rPr>
              <w:spacing w:val="-8"/>
            </w:rPr>
            <w:t xml:space="preserve"> </w:t>
          </w:r>
          <w:r>
            <w:t>ENGAGEMENT</w:t>
          </w:r>
          <w:r>
            <w:tab/>
            <w:t>10</w:t>
          </w:r>
        </w:p>
        <w:p w:rsidR="00A335EE" w:rsidRDefault="004118F7">
          <w:pPr>
            <w:pStyle w:val="TOC2"/>
            <w:tabs>
              <w:tab w:val="left" w:leader="dot" w:pos="8897"/>
            </w:tabs>
            <w:spacing w:line="240" w:lineRule="auto"/>
          </w:pPr>
          <w:hyperlink w:anchor="_bookmark2" w:history="1">
            <w:r w:rsidR="00894A98">
              <w:t>Karanga</w:t>
            </w:r>
            <w:r w:rsidR="00894A98">
              <w:tab/>
              <w:t>11</w:t>
            </w:r>
          </w:hyperlink>
        </w:p>
        <w:p w:rsidR="00A335EE" w:rsidRDefault="00894A98">
          <w:pPr>
            <w:pStyle w:val="TOC2"/>
            <w:tabs>
              <w:tab w:val="left" w:leader="dot" w:pos="8909"/>
            </w:tabs>
            <w:spacing w:before="251" w:line="240" w:lineRule="auto"/>
          </w:pPr>
          <w:r>
            <w:t>WHAIKŌRERO - RITUAL OF</w:t>
          </w:r>
          <w:r>
            <w:rPr>
              <w:spacing w:val="-8"/>
            </w:rPr>
            <w:t xml:space="preserve"> </w:t>
          </w:r>
          <w:r>
            <w:t>FIRST</w:t>
          </w:r>
          <w:r>
            <w:rPr>
              <w:spacing w:val="-1"/>
            </w:rPr>
            <w:t xml:space="preserve"> </w:t>
          </w:r>
          <w:r>
            <w:t>SPEAKING</w:t>
          </w:r>
          <w:r>
            <w:tab/>
            <w:t>12</w:t>
          </w:r>
        </w:p>
        <w:p w:rsidR="00A335EE" w:rsidRDefault="004118F7">
          <w:pPr>
            <w:pStyle w:val="TOC2"/>
            <w:tabs>
              <w:tab w:val="left" w:leader="dot" w:pos="8897"/>
            </w:tabs>
          </w:pPr>
          <w:hyperlink w:anchor="_bookmark3" w:history="1">
            <w:r w:rsidR="00894A98">
              <w:t>Mihi</w:t>
            </w:r>
            <w:r w:rsidR="00894A98">
              <w:tab/>
              <w:t>13</w:t>
            </w:r>
          </w:hyperlink>
        </w:p>
        <w:p w:rsidR="00A335EE" w:rsidRDefault="004118F7">
          <w:pPr>
            <w:pStyle w:val="TOC2"/>
            <w:tabs>
              <w:tab w:val="left" w:leader="dot" w:pos="8897"/>
            </w:tabs>
            <w:spacing w:before="0"/>
          </w:pPr>
          <w:hyperlink w:anchor="_bookmark4" w:history="1">
            <w:r w:rsidR="00894A98">
              <w:t>Organisation</w:t>
            </w:r>
            <w:r w:rsidR="00894A98">
              <w:rPr>
                <w:spacing w:val="-5"/>
              </w:rPr>
              <w:t xml:space="preserve"> </w:t>
            </w:r>
            <w:r w:rsidR="00894A98">
              <w:t>information</w:t>
            </w:r>
            <w:r w:rsidR="00894A98">
              <w:tab/>
              <w:t>14</w:t>
            </w:r>
          </w:hyperlink>
        </w:p>
        <w:p w:rsidR="00A335EE" w:rsidRDefault="004118F7">
          <w:pPr>
            <w:pStyle w:val="TOC4"/>
            <w:tabs>
              <w:tab w:val="left" w:leader="dot" w:pos="8897"/>
            </w:tabs>
            <w:spacing w:before="1"/>
            <w:ind w:left="330" w:right="38" w:firstLine="0"/>
          </w:pPr>
          <w:hyperlink w:anchor="_bookmark5" w:history="1">
            <w:r w:rsidR="00894A98">
              <w:t>Te Rūnanga o Kirikiriroa</w:t>
            </w:r>
            <w:r w:rsidR="00894A98">
              <w:rPr>
                <w:spacing w:val="-8"/>
              </w:rPr>
              <w:t xml:space="preserve"> </w:t>
            </w:r>
            <w:r w:rsidR="00894A98">
              <w:t>Trust</w:t>
            </w:r>
            <w:r w:rsidR="00894A98">
              <w:rPr>
                <w:spacing w:val="-3"/>
              </w:rPr>
              <w:t xml:space="preserve"> </w:t>
            </w:r>
            <w:r w:rsidR="00894A98">
              <w:t>Inc</w:t>
            </w:r>
            <w:r w:rsidR="00894A98">
              <w:tab/>
              <w:t>14</w:t>
            </w:r>
          </w:hyperlink>
        </w:p>
        <w:p w:rsidR="00A335EE" w:rsidRDefault="004118F7">
          <w:pPr>
            <w:pStyle w:val="TOC5"/>
            <w:tabs>
              <w:tab w:val="left" w:leader="dot" w:pos="8897"/>
            </w:tabs>
            <w:ind w:right="38"/>
          </w:pPr>
          <w:hyperlink w:anchor="_bookmark6" w:history="1">
            <w:r w:rsidR="00894A98">
              <w:t>Pou Tuia</w:t>
            </w:r>
            <w:r w:rsidR="00894A98">
              <w:rPr>
                <w:spacing w:val="-1"/>
              </w:rPr>
              <w:t xml:space="preserve"> </w:t>
            </w:r>
            <w:r w:rsidR="00894A98">
              <w:t>Rangahau</w:t>
            </w:r>
            <w:r w:rsidR="00894A98">
              <w:rPr>
                <w:spacing w:val="-3"/>
              </w:rPr>
              <w:t xml:space="preserve"> </w:t>
            </w:r>
            <w:r w:rsidR="00894A98">
              <w:t>(Rangahau)</w:t>
            </w:r>
            <w:r w:rsidR="00894A98">
              <w:tab/>
              <w:t>15</w:t>
            </w:r>
          </w:hyperlink>
        </w:p>
        <w:p w:rsidR="00A335EE" w:rsidRDefault="004118F7">
          <w:pPr>
            <w:pStyle w:val="TOC2"/>
            <w:tabs>
              <w:tab w:val="left" w:leader="dot" w:pos="8897"/>
            </w:tabs>
          </w:pPr>
          <w:hyperlink w:anchor="_bookmark7" w:history="1">
            <w:r w:rsidR="00894A98">
              <w:t>Collaborating Māori</w:t>
            </w:r>
            <w:r w:rsidR="00894A98">
              <w:rPr>
                <w:spacing w:val="-6"/>
              </w:rPr>
              <w:t xml:space="preserve"> </w:t>
            </w:r>
            <w:r w:rsidR="00894A98">
              <w:t>Providers</w:t>
            </w:r>
            <w:r w:rsidR="00894A98">
              <w:rPr>
                <w:spacing w:val="-3"/>
              </w:rPr>
              <w:t xml:space="preserve"> </w:t>
            </w:r>
            <w:r w:rsidR="00894A98">
              <w:t>Profiles</w:t>
            </w:r>
            <w:r w:rsidR="00894A98">
              <w:tab/>
              <w:t>17</w:t>
            </w:r>
          </w:hyperlink>
        </w:p>
        <w:p w:rsidR="00A335EE" w:rsidRDefault="004118F7">
          <w:pPr>
            <w:pStyle w:val="TOC5"/>
            <w:tabs>
              <w:tab w:val="left" w:leader="dot" w:pos="8897"/>
            </w:tabs>
            <w:ind w:right="38"/>
          </w:pPr>
          <w:hyperlink w:anchor="_bookmark8" w:history="1">
            <w:r w:rsidR="00894A98">
              <w:t>Ora Toa</w:t>
            </w:r>
            <w:r w:rsidR="00894A98">
              <w:rPr>
                <w:spacing w:val="-7"/>
              </w:rPr>
              <w:t xml:space="preserve"> </w:t>
            </w:r>
            <w:r w:rsidR="00894A98">
              <w:t>Mauriora,</w:t>
            </w:r>
            <w:r w:rsidR="00894A98">
              <w:rPr>
                <w:spacing w:val="-4"/>
              </w:rPr>
              <w:t xml:space="preserve"> </w:t>
            </w:r>
            <w:r w:rsidR="00894A98">
              <w:t>(Wellington)</w:t>
            </w:r>
            <w:r w:rsidR="00894A98">
              <w:tab/>
              <w:t>17</w:t>
            </w:r>
          </w:hyperlink>
        </w:p>
        <w:p w:rsidR="00A335EE" w:rsidRDefault="004118F7">
          <w:pPr>
            <w:pStyle w:val="TOC5"/>
            <w:tabs>
              <w:tab w:val="left" w:leader="dot" w:pos="8897"/>
            </w:tabs>
            <w:spacing w:line="240" w:lineRule="auto"/>
            <w:ind w:right="38"/>
          </w:pPr>
          <w:hyperlink w:anchor="_bookmark9" w:history="1">
            <w:r w:rsidR="00894A98">
              <w:t>Te Roopu Tautoko Ki Te Tonga</w:t>
            </w:r>
            <w:r w:rsidR="00894A98">
              <w:rPr>
                <w:spacing w:val="-8"/>
              </w:rPr>
              <w:t xml:space="preserve"> </w:t>
            </w:r>
            <w:r w:rsidR="00894A98">
              <w:t>Inc</w:t>
            </w:r>
            <w:r w:rsidR="00894A98">
              <w:rPr>
                <w:spacing w:val="-1"/>
              </w:rPr>
              <w:t xml:space="preserve"> </w:t>
            </w:r>
            <w:r w:rsidR="00894A98">
              <w:t>(Dunedin)</w:t>
            </w:r>
            <w:r w:rsidR="00894A98">
              <w:tab/>
              <w:t>17</w:t>
            </w:r>
          </w:hyperlink>
        </w:p>
        <w:p w:rsidR="00A335EE" w:rsidRDefault="004118F7">
          <w:pPr>
            <w:pStyle w:val="TOC5"/>
            <w:tabs>
              <w:tab w:val="left" w:leader="dot" w:pos="8897"/>
            </w:tabs>
            <w:spacing w:before="1" w:line="240" w:lineRule="auto"/>
            <w:ind w:right="38"/>
          </w:pPr>
          <w:hyperlink w:anchor="_bookmark10" w:history="1">
            <w:r w:rsidR="00894A98">
              <w:t>Toiora Health Lifestyles</w:t>
            </w:r>
            <w:r w:rsidR="00894A98">
              <w:rPr>
                <w:spacing w:val="-8"/>
              </w:rPr>
              <w:t xml:space="preserve"> </w:t>
            </w:r>
            <w:r w:rsidR="00894A98">
              <w:t>Ltd</w:t>
            </w:r>
            <w:r w:rsidR="00894A98">
              <w:rPr>
                <w:spacing w:val="-3"/>
              </w:rPr>
              <w:t xml:space="preserve"> </w:t>
            </w:r>
            <w:r w:rsidR="00894A98">
              <w:t>(Taranaki)</w:t>
            </w:r>
            <w:r w:rsidR="00894A98">
              <w:tab/>
              <w:t>18</w:t>
            </w:r>
          </w:hyperlink>
        </w:p>
        <w:p w:rsidR="00A335EE" w:rsidRDefault="00894A98">
          <w:pPr>
            <w:pStyle w:val="TOC2"/>
            <w:tabs>
              <w:tab w:val="left" w:leader="dot" w:pos="8876"/>
            </w:tabs>
            <w:spacing w:before="253"/>
          </w:pPr>
          <w:r>
            <w:t>KOHA - RITURAL</w:t>
          </w:r>
          <w:r>
            <w:rPr>
              <w:spacing w:val="45"/>
            </w:rPr>
            <w:t xml:space="preserve"> </w:t>
          </w:r>
          <w:r>
            <w:t>OF</w:t>
          </w:r>
          <w:r>
            <w:rPr>
              <w:spacing w:val="-2"/>
            </w:rPr>
            <w:t xml:space="preserve"> </w:t>
          </w:r>
          <w:r>
            <w:t>RECIPROCITY</w:t>
          </w:r>
          <w:r>
            <w:tab/>
            <w:t>20</w:t>
          </w:r>
        </w:p>
        <w:p w:rsidR="00A335EE" w:rsidRDefault="004118F7">
          <w:pPr>
            <w:pStyle w:val="TOC2"/>
            <w:tabs>
              <w:tab w:val="left" w:leader="dot" w:pos="8897"/>
            </w:tabs>
            <w:spacing w:before="0"/>
          </w:pPr>
          <w:hyperlink w:anchor="_bookmark11" w:history="1">
            <w:r w:rsidR="00894A98">
              <w:t>Executive</w:t>
            </w:r>
            <w:r w:rsidR="00894A98">
              <w:rPr>
                <w:spacing w:val="-2"/>
              </w:rPr>
              <w:t xml:space="preserve"> </w:t>
            </w:r>
            <w:r w:rsidR="00894A98">
              <w:t>Summary</w:t>
            </w:r>
            <w:r w:rsidR="00894A98">
              <w:tab/>
              <w:t>21</w:t>
            </w:r>
          </w:hyperlink>
        </w:p>
        <w:p w:rsidR="00A335EE" w:rsidRDefault="004118F7">
          <w:pPr>
            <w:pStyle w:val="TOC4"/>
            <w:tabs>
              <w:tab w:val="left" w:leader="dot" w:pos="8897"/>
            </w:tabs>
            <w:ind w:left="330" w:right="38" w:firstLine="0"/>
          </w:pPr>
          <w:hyperlink w:anchor="_bookmark12" w:history="1">
            <w:r w:rsidR="00894A98">
              <w:t>Introduction</w:t>
            </w:r>
            <w:r w:rsidR="00894A98">
              <w:tab/>
              <w:t>21</w:t>
            </w:r>
          </w:hyperlink>
        </w:p>
        <w:p w:rsidR="00A335EE" w:rsidRDefault="004118F7">
          <w:pPr>
            <w:pStyle w:val="TOC4"/>
            <w:tabs>
              <w:tab w:val="left" w:leader="dot" w:pos="8897"/>
            </w:tabs>
            <w:spacing w:before="1"/>
            <w:ind w:left="330" w:right="38" w:firstLine="0"/>
          </w:pPr>
          <w:hyperlink w:anchor="_bookmark13" w:history="1">
            <w:r w:rsidR="00894A98">
              <w:t>Methodology</w:t>
            </w:r>
            <w:r w:rsidR="00894A98">
              <w:tab/>
              <w:t>21</w:t>
            </w:r>
          </w:hyperlink>
        </w:p>
        <w:p w:rsidR="00A335EE" w:rsidRDefault="004118F7">
          <w:pPr>
            <w:pStyle w:val="TOC4"/>
            <w:tabs>
              <w:tab w:val="left" w:leader="dot" w:pos="8897"/>
            </w:tabs>
            <w:ind w:left="330" w:right="38" w:firstLine="0"/>
          </w:pPr>
          <w:hyperlink w:anchor="_bookmark14" w:history="1">
            <w:r w:rsidR="00894A98">
              <w:t>Findings</w:t>
            </w:r>
            <w:r w:rsidR="00894A98">
              <w:tab/>
              <w:t>22</w:t>
            </w:r>
          </w:hyperlink>
        </w:p>
        <w:p w:rsidR="00A335EE" w:rsidRDefault="004118F7">
          <w:pPr>
            <w:pStyle w:val="TOC4"/>
            <w:tabs>
              <w:tab w:val="left" w:leader="dot" w:pos="8897"/>
            </w:tabs>
            <w:spacing w:before="1"/>
            <w:ind w:left="330" w:right="38" w:firstLine="0"/>
          </w:pPr>
          <w:hyperlink w:anchor="_bookmark15" w:history="1">
            <w:r w:rsidR="00894A98">
              <w:t>Discussion: The Ecology</w:t>
            </w:r>
            <w:r w:rsidR="00894A98">
              <w:rPr>
                <w:spacing w:val="-9"/>
              </w:rPr>
              <w:t xml:space="preserve"> </w:t>
            </w:r>
            <w:r w:rsidR="00894A98">
              <w:t>of</w:t>
            </w:r>
            <w:r w:rsidR="00894A98">
              <w:rPr>
                <w:spacing w:val="-2"/>
              </w:rPr>
              <w:t xml:space="preserve"> </w:t>
            </w:r>
            <w:r w:rsidR="00894A98">
              <w:t>Gambling</w:t>
            </w:r>
            <w:r w:rsidR="00894A98">
              <w:tab/>
              <w:t>24</w:t>
            </w:r>
          </w:hyperlink>
        </w:p>
        <w:p w:rsidR="00A335EE" w:rsidRDefault="004118F7">
          <w:pPr>
            <w:pStyle w:val="TOC4"/>
            <w:tabs>
              <w:tab w:val="left" w:leader="dot" w:pos="8897"/>
            </w:tabs>
            <w:ind w:left="330" w:right="38" w:firstLine="0"/>
          </w:pPr>
          <w:hyperlink w:anchor="_bookmark16" w:history="1">
            <w:r w:rsidR="00894A98">
              <w:t>Whānau Ora as an Intervention Strategy for</w:t>
            </w:r>
            <w:r w:rsidR="00894A98">
              <w:rPr>
                <w:spacing w:val="-11"/>
              </w:rPr>
              <w:t xml:space="preserve"> </w:t>
            </w:r>
            <w:r w:rsidR="00894A98">
              <w:t>Problem</w:t>
            </w:r>
            <w:r w:rsidR="00894A98">
              <w:rPr>
                <w:spacing w:val="-5"/>
              </w:rPr>
              <w:t xml:space="preserve"> </w:t>
            </w:r>
            <w:r w:rsidR="00894A98">
              <w:t>Gambling</w:t>
            </w:r>
            <w:r w:rsidR="00894A98">
              <w:tab/>
              <w:t>24</w:t>
            </w:r>
          </w:hyperlink>
        </w:p>
        <w:p w:rsidR="00A335EE" w:rsidRDefault="00894A98">
          <w:pPr>
            <w:pStyle w:val="TOC2"/>
            <w:tabs>
              <w:tab w:val="left" w:leader="dot" w:pos="8902"/>
            </w:tabs>
            <w:spacing w:before="253"/>
          </w:pPr>
          <w:r>
            <w:t>HONGI-HARIRU-KAI - RITURAL</w:t>
          </w:r>
          <w:r>
            <w:rPr>
              <w:spacing w:val="-11"/>
            </w:rPr>
            <w:t xml:space="preserve"> </w:t>
          </w:r>
          <w:r>
            <w:t>OF</w:t>
          </w:r>
          <w:r>
            <w:rPr>
              <w:spacing w:val="-3"/>
            </w:rPr>
            <w:t xml:space="preserve"> </w:t>
          </w:r>
          <w:r>
            <w:t>ENCOUNTER</w:t>
          </w:r>
          <w:r>
            <w:tab/>
            <w:t>28</w:t>
          </w:r>
        </w:p>
        <w:p w:rsidR="00A335EE" w:rsidRDefault="004118F7">
          <w:pPr>
            <w:pStyle w:val="TOC2"/>
            <w:tabs>
              <w:tab w:val="left" w:leader="dot" w:pos="8897"/>
            </w:tabs>
            <w:spacing w:before="0"/>
          </w:pPr>
          <w:hyperlink w:anchor="_bookmark17" w:history="1">
            <w:r w:rsidR="00894A98">
              <w:t>1.0</w:t>
            </w:r>
            <w:r w:rsidR="00894A98">
              <w:rPr>
                <w:spacing w:val="-1"/>
              </w:rPr>
              <w:t xml:space="preserve"> </w:t>
            </w:r>
            <w:r w:rsidR="00894A98">
              <w:t>Introduction</w:t>
            </w:r>
            <w:r w:rsidR="00894A98">
              <w:tab/>
              <w:t>29</w:t>
            </w:r>
          </w:hyperlink>
        </w:p>
        <w:p w:rsidR="00A335EE" w:rsidRDefault="004118F7">
          <w:pPr>
            <w:pStyle w:val="TOC2"/>
            <w:tabs>
              <w:tab w:val="left" w:leader="dot" w:pos="8897"/>
            </w:tabs>
          </w:pPr>
          <w:hyperlink w:anchor="_bookmark18" w:history="1">
            <w:r w:rsidR="00894A98">
              <w:t>2.0 Whānau Ora</w:t>
            </w:r>
            <w:r w:rsidR="00894A98">
              <w:tab/>
              <w:t>29</w:t>
            </w:r>
          </w:hyperlink>
        </w:p>
        <w:p w:rsidR="00A335EE" w:rsidRDefault="004118F7">
          <w:pPr>
            <w:pStyle w:val="TOC2"/>
            <w:numPr>
              <w:ilvl w:val="1"/>
              <w:numId w:val="26"/>
            </w:numPr>
            <w:tabs>
              <w:tab w:val="left" w:pos="432"/>
              <w:tab w:val="left" w:leader="dot" w:pos="8897"/>
            </w:tabs>
            <w:spacing w:before="0"/>
            <w:ind w:right="0" w:hanging="331"/>
            <w:jc w:val="left"/>
          </w:pPr>
          <w:hyperlink w:anchor="_bookmark19" w:history="1">
            <w:r w:rsidR="00894A98">
              <w:t>Gambling</w:t>
            </w:r>
            <w:r w:rsidR="00894A98">
              <w:rPr>
                <w:spacing w:val="-4"/>
              </w:rPr>
              <w:t xml:space="preserve"> </w:t>
            </w:r>
            <w:r w:rsidR="00894A98">
              <w:t>in</w:t>
            </w:r>
            <w:r w:rsidR="00894A98">
              <w:rPr>
                <w:spacing w:val="-1"/>
              </w:rPr>
              <w:t xml:space="preserve"> </w:t>
            </w:r>
            <w:r w:rsidR="00894A98">
              <w:t>Aotearoa</w:t>
            </w:r>
            <w:r w:rsidR="00894A98">
              <w:tab/>
              <w:t>30</w:t>
            </w:r>
          </w:hyperlink>
        </w:p>
        <w:p w:rsidR="00A335EE" w:rsidRDefault="004118F7">
          <w:pPr>
            <w:pStyle w:val="TOC4"/>
            <w:numPr>
              <w:ilvl w:val="1"/>
              <w:numId w:val="26"/>
            </w:numPr>
            <w:tabs>
              <w:tab w:val="left" w:pos="665"/>
              <w:tab w:val="left" w:leader="dot" w:pos="8897"/>
            </w:tabs>
            <w:spacing w:line="253" w:lineRule="exact"/>
            <w:ind w:left="664" w:hanging="331"/>
            <w:jc w:val="left"/>
          </w:pPr>
          <w:hyperlink w:anchor="_bookmark20" w:history="1">
            <w:r w:rsidR="00894A98">
              <w:t>Gambling Participation</w:t>
            </w:r>
            <w:r w:rsidR="00894A98">
              <w:rPr>
                <w:spacing w:val="-10"/>
              </w:rPr>
              <w:t xml:space="preserve"> </w:t>
            </w:r>
            <w:r w:rsidR="00894A98">
              <w:t>and</w:t>
            </w:r>
            <w:r w:rsidR="00894A98">
              <w:rPr>
                <w:spacing w:val="-1"/>
              </w:rPr>
              <w:t xml:space="preserve"> </w:t>
            </w:r>
            <w:r w:rsidR="00894A98">
              <w:t>Modes</w:t>
            </w:r>
            <w:r w:rsidR="00894A98">
              <w:tab/>
              <w:t>31</w:t>
            </w:r>
          </w:hyperlink>
        </w:p>
        <w:p w:rsidR="00A335EE" w:rsidRDefault="004118F7">
          <w:pPr>
            <w:pStyle w:val="TOC4"/>
            <w:numPr>
              <w:ilvl w:val="1"/>
              <w:numId w:val="26"/>
            </w:numPr>
            <w:tabs>
              <w:tab w:val="left" w:pos="665"/>
              <w:tab w:val="left" w:leader="dot" w:pos="8897"/>
            </w:tabs>
            <w:spacing w:before="1"/>
            <w:ind w:left="664" w:hanging="331"/>
            <w:jc w:val="left"/>
          </w:pPr>
          <w:hyperlink w:anchor="_bookmark21" w:history="1">
            <w:r w:rsidR="00894A98">
              <w:t>Gambling</w:t>
            </w:r>
            <w:r w:rsidR="00894A98">
              <w:rPr>
                <w:spacing w:val="-5"/>
              </w:rPr>
              <w:t xml:space="preserve"> </w:t>
            </w:r>
            <w:r w:rsidR="00894A98">
              <w:t>Expenditure</w:t>
            </w:r>
            <w:r w:rsidR="00894A98">
              <w:tab/>
              <w:t>32</w:t>
            </w:r>
          </w:hyperlink>
        </w:p>
        <w:p w:rsidR="00A335EE" w:rsidRDefault="004118F7">
          <w:pPr>
            <w:pStyle w:val="TOC4"/>
            <w:numPr>
              <w:ilvl w:val="1"/>
              <w:numId w:val="26"/>
            </w:numPr>
            <w:tabs>
              <w:tab w:val="left" w:pos="665"/>
              <w:tab w:val="left" w:leader="dot" w:pos="8897"/>
            </w:tabs>
            <w:ind w:left="664" w:hanging="331"/>
            <w:jc w:val="left"/>
          </w:pPr>
          <w:hyperlink w:anchor="_bookmark22" w:history="1">
            <w:r w:rsidR="00894A98">
              <w:t>Gambling and Levels</w:t>
            </w:r>
            <w:r w:rsidR="00894A98">
              <w:rPr>
                <w:spacing w:val="-9"/>
              </w:rPr>
              <w:t xml:space="preserve"> </w:t>
            </w:r>
            <w:r w:rsidR="00894A98">
              <w:t>of</w:t>
            </w:r>
            <w:r w:rsidR="00894A98">
              <w:rPr>
                <w:spacing w:val="-2"/>
              </w:rPr>
              <w:t xml:space="preserve"> </w:t>
            </w:r>
            <w:r w:rsidR="00894A98">
              <w:t>Deprivation</w:t>
            </w:r>
            <w:r w:rsidR="00894A98">
              <w:tab/>
              <w:t>33</w:t>
            </w:r>
          </w:hyperlink>
        </w:p>
        <w:p w:rsidR="00A335EE" w:rsidRDefault="004118F7">
          <w:pPr>
            <w:pStyle w:val="TOC4"/>
            <w:numPr>
              <w:ilvl w:val="1"/>
              <w:numId w:val="26"/>
            </w:numPr>
            <w:tabs>
              <w:tab w:val="left" w:pos="665"/>
              <w:tab w:val="left" w:leader="dot" w:pos="8897"/>
            </w:tabs>
            <w:spacing w:before="1"/>
            <w:ind w:left="664" w:hanging="331"/>
            <w:jc w:val="left"/>
          </w:pPr>
          <w:hyperlink w:anchor="_bookmark23" w:history="1">
            <w:r w:rsidR="00894A98">
              <w:t>Problem</w:t>
            </w:r>
            <w:r w:rsidR="00894A98">
              <w:rPr>
                <w:spacing w:val="-5"/>
              </w:rPr>
              <w:t xml:space="preserve"> </w:t>
            </w:r>
            <w:r w:rsidR="00894A98">
              <w:t>Gambling</w:t>
            </w:r>
            <w:r w:rsidR="00894A98">
              <w:tab/>
              <w:t>34</w:t>
            </w:r>
          </w:hyperlink>
        </w:p>
        <w:p w:rsidR="00A335EE" w:rsidRDefault="004118F7">
          <w:pPr>
            <w:pStyle w:val="TOC4"/>
            <w:numPr>
              <w:ilvl w:val="1"/>
              <w:numId w:val="26"/>
            </w:numPr>
            <w:tabs>
              <w:tab w:val="left" w:pos="665"/>
              <w:tab w:val="left" w:leader="dot" w:pos="8897"/>
            </w:tabs>
            <w:ind w:left="664" w:hanging="331"/>
            <w:jc w:val="left"/>
          </w:pPr>
          <w:hyperlink w:anchor="_bookmark24" w:history="1">
            <w:r w:rsidR="00894A98">
              <w:t>Utilisation of Problem</w:t>
            </w:r>
            <w:r w:rsidR="00894A98">
              <w:rPr>
                <w:spacing w:val="-12"/>
              </w:rPr>
              <w:t xml:space="preserve"> </w:t>
            </w:r>
            <w:r w:rsidR="00894A98">
              <w:t>Gambling</w:t>
            </w:r>
            <w:r w:rsidR="00894A98">
              <w:rPr>
                <w:spacing w:val="-5"/>
              </w:rPr>
              <w:t xml:space="preserve"> </w:t>
            </w:r>
            <w:r w:rsidR="00894A98">
              <w:t>Services</w:t>
            </w:r>
            <w:r w:rsidR="00894A98">
              <w:tab/>
              <w:t>34</w:t>
            </w:r>
          </w:hyperlink>
        </w:p>
        <w:p w:rsidR="00A335EE" w:rsidRDefault="004118F7">
          <w:pPr>
            <w:pStyle w:val="TOC4"/>
            <w:numPr>
              <w:ilvl w:val="1"/>
              <w:numId w:val="26"/>
            </w:numPr>
            <w:tabs>
              <w:tab w:val="left" w:pos="665"/>
              <w:tab w:val="left" w:leader="dot" w:pos="8897"/>
            </w:tabs>
            <w:ind w:left="664" w:hanging="331"/>
            <w:jc w:val="left"/>
          </w:pPr>
          <w:hyperlink w:anchor="_bookmark25" w:history="1">
            <w:r w:rsidR="00894A98">
              <w:t>Impacts</w:t>
            </w:r>
            <w:r w:rsidR="00894A98">
              <w:rPr>
                <w:spacing w:val="-2"/>
              </w:rPr>
              <w:t xml:space="preserve"> </w:t>
            </w:r>
            <w:r w:rsidR="00894A98">
              <w:t>of</w:t>
            </w:r>
            <w:r w:rsidR="00894A98">
              <w:rPr>
                <w:spacing w:val="-1"/>
              </w:rPr>
              <w:t xml:space="preserve"> </w:t>
            </w:r>
            <w:r w:rsidR="00894A98">
              <w:t>Gambling</w:t>
            </w:r>
            <w:r w:rsidR="00894A98">
              <w:tab/>
              <w:t>35</w:t>
            </w:r>
          </w:hyperlink>
        </w:p>
        <w:p w:rsidR="00A335EE" w:rsidRDefault="004118F7">
          <w:pPr>
            <w:pStyle w:val="TOC4"/>
            <w:numPr>
              <w:ilvl w:val="1"/>
              <w:numId w:val="26"/>
            </w:numPr>
            <w:tabs>
              <w:tab w:val="left" w:pos="665"/>
              <w:tab w:val="left" w:leader="dot" w:pos="8897"/>
            </w:tabs>
            <w:spacing w:before="1"/>
            <w:ind w:left="664" w:hanging="331"/>
            <w:jc w:val="left"/>
          </w:pPr>
          <w:hyperlink w:anchor="_bookmark26" w:history="1">
            <w:r w:rsidR="00894A98">
              <w:t>An Ecological Analysis</w:t>
            </w:r>
            <w:r w:rsidR="00894A98">
              <w:rPr>
                <w:spacing w:val="-6"/>
              </w:rPr>
              <w:t xml:space="preserve"> </w:t>
            </w:r>
            <w:r w:rsidR="00894A98">
              <w:t>of</w:t>
            </w:r>
            <w:r w:rsidR="00894A98">
              <w:rPr>
                <w:spacing w:val="-2"/>
              </w:rPr>
              <w:t xml:space="preserve"> </w:t>
            </w:r>
            <w:r w:rsidR="00894A98">
              <w:t>Risk</w:t>
            </w:r>
            <w:r w:rsidR="00894A98">
              <w:tab/>
              <w:t>37</w:t>
            </w:r>
          </w:hyperlink>
        </w:p>
        <w:p w:rsidR="00A335EE" w:rsidRDefault="004118F7">
          <w:pPr>
            <w:pStyle w:val="TOC4"/>
            <w:numPr>
              <w:ilvl w:val="1"/>
              <w:numId w:val="26"/>
            </w:numPr>
            <w:tabs>
              <w:tab w:val="left" w:pos="665"/>
              <w:tab w:val="left" w:leader="dot" w:pos="8897"/>
            </w:tabs>
            <w:ind w:left="664" w:hanging="331"/>
            <w:jc w:val="left"/>
          </w:pPr>
          <w:hyperlink w:anchor="_bookmark27" w:history="1">
            <w:r w:rsidR="00894A98">
              <w:t>An Ecological Analysis</w:t>
            </w:r>
            <w:r w:rsidR="00894A98">
              <w:rPr>
                <w:spacing w:val="-7"/>
              </w:rPr>
              <w:t xml:space="preserve"> </w:t>
            </w:r>
            <w:r w:rsidR="00894A98">
              <w:t>of</w:t>
            </w:r>
            <w:r w:rsidR="00894A98">
              <w:rPr>
                <w:spacing w:val="-2"/>
              </w:rPr>
              <w:t xml:space="preserve"> </w:t>
            </w:r>
            <w:r w:rsidR="00894A98">
              <w:t>Resiliency</w:t>
            </w:r>
            <w:r w:rsidR="00894A98">
              <w:tab/>
              <w:t>49</w:t>
            </w:r>
          </w:hyperlink>
        </w:p>
        <w:p w:rsidR="00A335EE" w:rsidRDefault="004118F7">
          <w:pPr>
            <w:pStyle w:val="TOC4"/>
            <w:numPr>
              <w:ilvl w:val="1"/>
              <w:numId w:val="26"/>
            </w:numPr>
            <w:tabs>
              <w:tab w:val="left" w:pos="665"/>
              <w:tab w:val="left" w:leader="dot" w:pos="8897"/>
            </w:tabs>
            <w:spacing w:before="1" w:line="240" w:lineRule="auto"/>
            <w:ind w:left="664" w:hanging="331"/>
            <w:jc w:val="left"/>
          </w:pPr>
          <w:hyperlink w:anchor="_bookmark28" w:history="1">
            <w:r w:rsidR="00894A98">
              <w:t>Problem</w:t>
            </w:r>
            <w:r w:rsidR="00894A98">
              <w:rPr>
                <w:spacing w:val="-5"/>
              </w:rPr>
              <w:t xml:space="preserve"> </w:t>
            </w:r>
            <w:r w:rsidR="00894A98">
              <w:t>Gambling</w:t>
            </w:r>
            <w:r w:rsidR="00894A98">
              <w:rPr>
                <w:spacing w:val="-4"/>
              </w:rPr>
              <w:t xml:space="preserve"> </w:t>
            </w:r>
            <w:r w:rsidR="00894A98">
              <w:t>Services</w:t>
            </w:r>
            <w:r w:rsidR="00894A98">
              <w:tab/>
              <w:t>53</w:t>
            </w:r>
          </w:hyperlink>
        </w:p>
        <w:p w:rsidR="00A335EE" w:rsidRDefault="00894A98">
          <w:pPr>
            <w:pStyle w:val="TOC2"/>
            <w:tabs>
              <w:tab w:val="left" w:leader="dot" w:pos="8909"/>
            </w:tabs>
            <w:spacing w:before="253"/>
          </w:pPr>
          <w:r>
            <w:t>WHAKAWHANAUNGATANGA - RITUAL</w:t>
          </w:r>
          <w:r>
            <w:rPr>
              <w:spacing w:val="-14"/>
            </w:rPr>
            <w:t xml:space="preserve"> </w:t>
          </w:r>
          <w:r>
            <w:t>OF</w:t>
          </w:r>
          <w:r>
            <w:rPr>
              <w:spacing w:val="-6"/>
            </w:rPr>
            <w:t xml:space="preserve"> </w:t>
          </w:r>
          <w:r>
            <w:t>DEPRIVATION</w:t>
          </w:r>
          <w:r>
            <w:tab/>
          </w:r>
          <w:r>
            <w:rPr>
              <w:spacing w:val="-3"/>
            </w:rPr>
            <w:t>58</w:t>
          </w:r>
        </w:p>
        <w:p w:rsidR="00A335EE" w:rsidRDefault="004118F7">
          <w:pPr>
            <w:pStyle w:val="TOC2"/>
            <w:numPr>
              <w:ilvl w:val="1"/>
              <w:numId w:val="25"/>
            </w:numPr>
            <w:tabs>
              <w:tab w:val="left" w:pos="432"/>
              <w:tab w:val="left" w:leader="dot" w:pos="8897"/>
            </w:tabs>
            <w:spacing w:before="0"/>
            <w:ind w:right="0" w:hanging="331"/>
            <w:jc w:val="left"/>
          </w:pPr>
          <w:hyperlink w:anchor="_bookmark29" w:history="1">
            <w:r w:rsidR="00894A98">
              <w:t>Methodology</w:t>
            </w:r>
            <w:r w:rsidR="00894A98">
              <w:tab/>
              <w:t>59</w:t>
            </w:r>
          </w:hyperlink>
        </w:p>
        <w:p w:rsidR="00A335EE" w:rsidRDefault="004118F7">
          <w:pPr>
            <w:pStyle w:val="TOC4"/>
            <w:numPr>
              <w:ilvl w:val="1"/>
              <w:numId w:val="25"/>
            </w:numPr>
            <w:tabs>
              <w:tab w:val="left" w:pos="665"/>
              <w:tab w:val="left" w:leader="dot" w:pos="8897"/>
            </w:tabs>
            <w:ind w:left="664" w:hanging="331"/>
            <w:jc w:val="left"/>
          </w:pPr>
          <w:hyperlink w:anchor="_bookmark30" w:history="1">
            <w:r w:rsidR="00894A98">
              <w:t>Key</w:t>
            </w:r>
            <w:r w:rsidR="00894A98">
              <w:rPr>
                <w:spacing w:val="-3"/>
              </w:rPr>
              <w:t xml:space="preserve"> </w:t>
            </w:r>
            <w:r w:rsidR="00894A98">
              <w:t>Principles</w:t>
            </w:r>
            <w:r w:rsidR="00894A98">
              <w:tab/>
              <w:t>59</w:t>
            </w:r>
          </w:hyperlink>
        </w:p>
        <w:p w:rsidR="00A335EE" w:rsidRDefault="004118F7">
          <w:pPr>
            <w:pStyle w:val="TOC4"/>
            <w:numPr>
              <w:ilvl w:val="1"/>
              <w:numId w:val="25"/>
            </w:numPr>
            <w:tabs>
              <w:tab w:val="left" w:pos="665"/>
              <w:tab w:val="left" w:leader="dot" w:pos="8897"/>
            </w:tabs>
            <w:spacing w:before="1" w:line="253" w:lineRule="exact"/>
            <w:ind w:left="664" w:hanging="331"/>
            <w:jc w:val="left"/>
          </w:pPr>
          <w:hyperlink w:anchor="_bookmark31" w:history="1">
            <w:r w:rsidR="00894A98">
              <w:t>Preparing for</w:t>
            </w:r>
            <w:r w:rsidR="00894A98">
              <w:rPr>
                <w:spacing w:val="-6"/>
              </w:rPr>
              <w:t xml:space="preserve"> </w:t>
            </w:r>
            <w:r w:rsidR="00894A98">
              <w:t>Data</w:t>
            </w:r>
            <w:r w:rsidR="00894A98">
              <w:rPr>
                <w:spacing w:val="-2"/>
              </w:rPr>
              <w:t xml:space="preserve"> </w:t>
            </w:r>
            <w:r w:rsidR="00894A98">
              <w:t>Collection</w:t>
            </w:r>
            <w:r w:rsidR="00894A98">
              <w:tab/>
              <w:t>60</w:t>
            </w:r>
          </w:hyperlink>
        </w:p>
        <w:p w:rsidR="00A335EE" w:rsidRDefault="004118F7">
          <w:pPr>
            <w:pStyle w:val="TOC4"/>
            <w:numPr>
              <w:ilvl w:val="1"/>
              <w:numId w:val="25"/>
            </w:numPr>
            <w:tabs>
              <w:tab w:val="left" w:pos="665"/>
              <w:tab w:val="left" w:leader="dot" w:pos="8897"/>
            </w:tabs>
            <w:spacing w:line="240" w:lineRule="auto"/>
            <w:ind w:left="664" w:hanging="331"/>
            <w:jc w:val="left"/>
          </w:pPr>
          <w:hyperlink w:anchor="_bookmark32" w:history="1">
            <w:r w:rsidR="00894A98">
              <w:t>Data</w:t>
            </w:r>
            <w:r w:rsidR="00894A98">
              <w:rPr>
                <w:spacing w:val="-4"/>
              </w:rPr>
              <w:t xml:space="preserve"> </w:t>
            </w:r>
            <w:r w:rsidR="00894A98">
              <w:t>Collection</w:t>
            </w:r>
            <w:r w:rsidR="00894A98">
              <w:tab/>
              <w:t>62</w:t>
            </w:r>
          </w:hyperlink>
        </w:p>
        <w:p w:rsidR="00A335EE" w:rsidRDefault="004118F7">
          <w:pPr>
            <w:pStyle w:val="TOC4"/>
            <w:numPr>
              <w:ilvl w:val="1"/>
              <w:numId w:val="25"/>
            </w:numPr>
            <w:tabs>
              <w:tab w:val="left" w:pos="665"/>
              <w:tab w:val="left" w:leader="dot" w:pos="8897"/>
            </w:tabs>
            <w:spacing w:before="1" w:line="240" w:lineRule="auto"/>
            <w:ind w:left="664" w:hanging="331"/>
            <w:jc w:val="left"/>
          </w:pPr>
          <w:hyperlink w:anchor="_bookmark33" w:history="1">
            <w:r w:rsidR="00894A98">
              <w:t>Participants</w:t>
            </w:r>
            <w:r w:rsidR="00894A98">
              <w:tab/>
              <w:t>64</w:t>
            </w:r>
          </w:hyperlink>
        </w:p>
        <w:p w:rsidR="00A335EE" w:rsidRDefault="00894A98">
          <w:pPr>
            <w:pStyle w:val="TOC2"/>
            <w:tabs>
              <w:tab w:val="left" w:leader="dot" w:pos="8859"/>
            </w:tabs>
            <w:spacing w:before="251" w:line="240" w:lineRule="auto"/>
          </w:pPr>
          <w:r>
            <w:t>HUI - RITUAL</w:t>
          </w:r>
          <w:r>
            <w:rPr>
              <w:spacing w:val="-10"/>
            </w:rPr>
            <w:t xml:space="preserve"> </w:t>
          </w:r>
          <w:r>
            <w:t>OF</w:t>
          </w:r>
          <w:r>
            <w:rPr>
              <w:spacing w:val="-2"/>
            </w:rPr>
            <w:t xml:space="preserve"> </w:t>
          </w:r>
          <w:r>
            <w:t>COLLABORATION</w:t>
          </w:r>
          <w:r>
            <w:tab/>
            <w:t>68</w:t>
          </w:r>
        </w:p>
        <w:p w:rsidR="00A335EE" w:rsidRDefault="004118F7">
          <w:pPr>
            <w:pStyle w:val="TOC2"/>
            <w:numPr>
              <w:ilvl w:val="1"/>
              <w:numId w:val="24"/>
            </w:numPr>
            <w:tabs>
              <w:tab w:val="left" w:pos="432"/>
              <w:tab w:val="left" w:leader="dot" w:pos="8897"/>
            </w:tabs>
            <w:ind w:right="0" w:hanging="331"/>
            <w:jc w:val="left"/>
          </w:pPr>
          <w:hyperlink w:anchor="_bookmark34" w:history="1">
            <w:r w:rsidR="00894A98">
              <w:t>Findings</w:t>
            </w:r>
            <w:r w:rsidR="00894A98">
              <w:tab/>
              <w:t>69</w:t>
            </w:r>
          </w:hyperlink>
        </w:p>
        <w:p w:rsidR="00A335EE" w:rsidRDefault="004118F7">
          <w:pPr>
            <w:pStyle w:val="TOC4"/>
            <w:numPr>
              <w:ilvl w:val="1"/>
              <w:numId w:val="24"/>
            </w:numPr>
            <w:tabs>
              <w:tab w:val="left" w:pos="663"/>
              <w:tab w:val="left" w:leader="dot" w:pos="8897"/>
            </w:tabs>
            <w:ind w:left="662"/>
            <w:jc w:val="left"/>
          </w:pPr>
          <w:hyperlink w:anchor="_bookmark35" w:history="1">
            <w:r w:rsidR="00894A98">
              <w:t>Understanding Risk</w:t>
            </w:r>
            <w:r w:rsidR="00894A98">
              <w:rPr>
                <w:spacing w:val="-6"/>
              </w:rPr>
              <w:t xml:space="preserve"> </w:t>
            </w:r>
            <w:r w:rsidR="00894A98">
              <w:t>and</w:t>
            </w:r>
            <w:r w:rsidR="00894A98">
              <w:rPr>
                <w:spacing w:val="-1"/>
              </w:rPr>
              <w:t xml:space="preserve"> </w:t>
            </w:r>
            <w:r w:rsidR="00894A98">
              <w:t>Gamble</w:t>
            </w:r>
            <w:r w:rsidR="00894A98">
              <w:tab/>
              <w:t>69</w:t>
            </w:r>
          </w:hyperlink>
        </w:p>
        <w:p w:rsidR="00A335EE" w:rsidRDefault="004118F7">
          <w:pPr>
            <w:pStyle w:val="TOC5"/>
            <w:tabs>
              <w:tab w:val="left" w:leader="dot" w:pos="8897"/>
            </w:tabs>
            <w:spacing w:before="1"/>
            <w:ind w:left="558" w:right="38"/>
          </w:pPr>
          <w:hyperlink w:anchor="_bookmark36" w:history="1">
            <w:r w:rsidR="00894A98">
              <w:t>Uncertain</w:t>
            </w:r>
            <w:r w:rsidR="00894A98">
              <w:rPr>
                <w:spacing w:val="-3"/>
              </w:rPr>
              <w:t xml:space="preserve"> </w:t>
            </w:r>
            <w:r w:rsidR="00894A98">
              <w:t>Outcomes</w:t>
            </w:r>
            <w:r w:rsidR="00894A98">
              <w:tab/>
              <w:t>69</w:t>
            </w:r>
          </w:hyperlink>
        </w:p>
        <w:p w:rsidR="00A335EE" w:rsidRDefault="004118F7">
          <w:pPr>
            <w:pStyle w:val="TOC5"/>
            <w:tabs>
              <w:tab w:val="left" w:leader="dot" w:pos="8897"/>
            </w:tabs>
            <w:ind w:left="558" w:right="38"/>
          </w:pPr>
          <w:hyperlink w:anchor="_bookmark37" w:history="1">
            <w:r w:rsidR="00894A98">
              <w:t>Consequences</w:t>
            </w:r>
            <w:r w:rsidR="00894A98">
              <w:tab/>
              <w:t>70</w:t>
            </w:r>
          </w:hyperlink>
        </w:p>
        <w:p w:rsidR="00A335EE" w:rsidRDefault="004118F7">
          <w:pPr>
            <w:pStyle w:val="TOC5"/>
            <w:tabs>
              <w:tab w:val="left" w:leader="dot" w:pos="8897"/>
            </w:tabs>
            <w:ind w:left="558" w:right="38"/>
          </w:pPr>
          <w:hyperlink w:anchor="_bookmark38" w:history="1">
            <w:r w:rsidR="00894A98">
              <w:t>Considered</w:t>
            </w:r>
            <w:r w:rsidR="00894A98">
              <w:rPr>
                <w:spacing w:val="-2"/>
              </w:rPr>
              <w:t xml:space="preserve"> </w:t>
            </w:r>
            <w:r w:rsidR="00894A98">
              <w:t>Planning</w:t>
            </w:r>
            <w:r w:rsidR="00894A98">
              <w:tab/>
              <w:t>71</w:t>
            </w:r>
          </w:hyperlink>
        </w:p>
        <w:p w:rsidR="00A335EE" w:rsidRDefault="00894A98">
          <w:pPr>
            <w:pStyle w:val="TOC6"/>
          </w:pPr>
          <w:r>
            <w:t>Pou Tuia Rangahau - Te Rūnanga o Kirikiriroa Trust Inc</w:t>
          </w:r>
        </w:p>
        <w:p w:rsidR="00A335EE" w:rsidRDefault="00894A98">
          <w:pPr>
            <w:pStyle w:val="TOC1"/>
          </w:pPr>
          <w:r>
            <w:rPr>
              <w:w w:val="99"/>
            </w:rPr>
            <w:t>6</w:t>
          </w:r>
        </w:p>
        <w:p w:rsidR="00A335EE" w:rsidRDefault="00894A98">
          <w:pPr>
            <w:pStyle w:val="TOC5"/>
            <w:tabs>
              <w:tab w:val="right" w:leader="dot" w:pos="9118"/>
            </w:tabs>
            <w:spacing w:before="208" w:line="240" w:lineRule="auto"/>
            <w:ind w:left="558"/>
          </w:pPr>
          <w:r>
            <w:rPr>
              <w:noProof/>
              <w:lang w:val="en-NZ" w:eastAsia="en-NZ"/>
            </w:rPr>
            <w:drawing>
              <wp:anchor distT="0" distB="0" distL="0" distR="0" simplePos="0" relativeHeight="268275743" behindDoc="1" locked="0" layoutInCell="1" allowOverlap="1">
                <wp:simplePos x="0" y="0"/>
                <wp:positionH relativeFrom="page">
                  <wp:posOffset>0</wp:posOffset>
                </wp:positionH>
                <wp:positionV relativeFrom="page">
                  <wp:posOffset>0</wp:posOffset>
                </wp:positionV>
                <wp:extent cx="7543800" cy="10683238"/>
                <wp:effectExtent l="0" t="0" r="0" b="0"/>
                <wp:wrapNone/>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6" cstate="print"/>
                        <a:stretch>
                          <a:fillRect/>
                        </a:stretch>
                      </pic:blipFill>
                      <pic:spPr>
                        <a:xfrm>
                          <a:off x="0" y="0"/>
                          <a:ext cx="7543800" cy="10683238"/>
                        </a:xfrm>
                        <a:prstGeom prst="rect">
                          <a:avLst/>
                        </a:prstGeom>
                      </pic:spPr>
                    </pic:pic>
                  </a:graphicData>
                </a:graphic>
              </wp:anchor>
            </w:drawing>
          </w:r>
          <w:hyperlink w:anchor="_bookmark39" w:history="1">
            <w:r>
              <w:t>Everyday</w:t>
            </w:r>
            <w:r>
              <w:rPr>
                <w:spacing w:val="-2"/>
              </w:rPr>
              <w:t xml:space="preserve"> </w:t>
            </w:r>
            <w:r>
              <w:t>Life Choices</w:t>
            </w:r>
            <w:r>
              <w:tab/>
              <w:t>73</w:t>
            </w:r>
          </w:hyperlink>
        </w:p>
        <w:p w:rsidR="00A335EE" w:rsidRDefault="004118F7">
          <w:pPr>
            <w:pStyle w:val="TOC4"/>
            <w:numPr>
              <w:ilvl w:val="1"/>
              <w:numId w:val="24"/>
            </w:numPr>
            <w:tabs>
              <w:tab w:val="left" w:pos="663"/>
              <w:tab w:val="right" w:leader="dot" w:pos="9118"/>
            </w:tabs>
            <w:spacing w:before="1"/>
            <w:ind w:left="662"/>
            <w:jc w:val="left"/>
          </w:pPr>
          <w:hyperlink w:anchor="_bookmark40" w:history="1">
            <w:r w:rsidR="00894A98">
              <w:t>Differences: Problem and</w:t>
            </w:r>
            <w:r w:rsidR="00894A98">
              <w:rPr>
                <w:spacing w:val="-7"/>
              </w:rPr>
              <w:t xml:space="preserve"> </w:t>
            </w:r>
            <w:r w:rsidR="00894A98">
              <w:t>Normal gambling</w:t>
            </w:r>
            <w:r w:rsidR="00894A98">
              <w:tab/>
              <w:t>74</w:t>
            </w:r>
          </w:hyperlink>
        </w:p>
        <w:p w:rsidR="00A335EE" w:rsidRDefault="004118F7">
          <w:pPr>
            <w:pStyle w:val="TOC5"/>
            <w:tabs>
              <w:tab w:val="right" w:leader="dot" w:pos="9118"/>
            </w:tabs>
          </w:pPr>
          <w:hyperlink w:anchor="_bookmark41" w:history="1">
            <w:r w:rsidR="00894A98">
              <w:t>Control</w:t>
            </w:r>
            <w:r w:rsidR="00894A98">
              <w:tab/>
              <w:t>74</w:t>
            </w:r>
          </w:hyperlink>
        </w:p>
        <w:p w:rsidR="00A335EE" w:rsidRDefault="004118F7">
          <w:pPr>
            <w:pStyle w:val="TOC5"/>
            <w:tabs>
              <w:tab w:val="right" w:leader="dot" w:pos="9118"/>
            </w:tabs>
            <w:spacing w:before="1"/>
          </w:pPr>
          <w:hyperlink w:anchor="_bookmark42" w:history="1">
            <w:r w:rsidR="00894A98">
              <w:t>Motivation</w:t>
            </w:r>
            <w:r w:rsidR="00894A98">
              <w:tab/>
              <w:t>75</w:t>
            </w:r>
          </w:hyperlink>
        </w:p>
        <w:p w:rsidR="00A335EE" w:rsidRDefault="004118F7">
          <w:pPr>
            <w:pStyle w:val="TOC5"/>
            <w:tabs>
              <w:tab w:val="right" w:leader="dot" w:pos="9118"/>
            </w:tabs>
          </w:pPr>
          <w:hyperlink w:anchor="_bookmark43" w:history="1">
            <w:r w:rsidR="00894A98">
              <w:t>Consequences</w:t>
            </w:r>
            <w:r w:rsidR="00894A98">
              <w:tab/>
              <w:t>76</w:t>
            </w:r>
          </w:hyperlink>
        </w:p>
        <w:p w:rsidR="00A335EE" w:rsidRDefault="004118F7">
          <w:pPr>
            <w:pStyle w:val="TOC4"/>
            <w:numPr>
              <w:ilvl w:val="1"/>
              <w:numId w:val="24"/>
            </w:numPr>
            <w:tabs>
              <w:tab w:val="left" w:pos="663"/>
              <w:tab w:val="right" w:leader="dot" w:pos="9118"/>
            </w:tabs>
            <w:ind w:left="662"/>
            <w:jc w:val="left"/>
          </w:pPr>
          <w:hyperlink w:anchor="_bookmark44" w:history="1">
            <w:r w:rsidR="00894A98">
              <w:t>Harms</w:t>
            </w:r>
            <w:r w:rsidR="00894A98">
              <w:tab/>
              <w:t>77</w:t>
            </w:r>
          </w:hyperlink>
        </w:p>
        <w:p w:rsidR="00A335EE" w:rsidRDefault="004118F7">
          <w:pPr>
            <w:pStyle w:val="TOC4"/>
            <w:numPr>
              <w:ilvl w:val="1"/>
              <w:numId w:val="24"/>
            </w:numPr>
            <w:tabs>
              <w:tab w:val="left" w:pos="663"/>
              <w:tab w:val="right" w:leader="dot" w:pos="9118"/>
            </w:tabs>
            <w:spacing w:before="1"/>
            <w:ind w:left="662"/>
            <w:jc w:val="left"/>
          </w:pPr>
          <w:hyperlink w:anchor="_bookmark45" w:history="1">
            <w:r w:rsidR="00894A98">
              <w:t>Benefits</w:t>
            </w:r>
            <w:r w:rsidR="00894A98">
              <w:tab/>
              <w:t>82</w:t>
            </w:r>
          </w:hyperlink>
        </w:p>
        <w:p w:rsidR="00A335EE" w:rsidRDefault="004118F7">
          <w:pPr>
            <w:pStyle w:val="TOC4"/>
            <w:numPr>
              <w:ilvl w:val="1"/>
              <w:numId w:val="24"/>
            </w:numPr>
            <w:tabs>
              <w:tab w:val="left" w:pos="663"/>
              <w:tab w:val="right" w:leader="dot" w:pos="9118"/>
            </w:tabs>
            <w:ind w:left="662"/>
            <w:jc w:val="left"/>
          </w:pPr>
          <w:hyperlink w:anchor="_bookmark46" w:history="1">
            <w:r w:rsidR="00894A98">
              <w:t>Motivations</w:t>
            </w:r>
            <w:r w:rsidR="00894A98">
              <w:tab/>
              <w:t>86</w:t>
            </w:r>
          </w:hyperlink>
        </w:p>
        <w:p w:rsidR="00A335EE" w:rsidRDefault="004118F7">
          <w:pPr>
            <w:pStyle w:val="TOC5"/>
            <w:tabs>
              <w:tab w:val="right" w:leader="dot" w:pos="9118"/>
            </w:tabs>
            <w:spacing w:before="1"/>
          </w:pPr>
          <w:hyperlink w:anchor="_bookmark47" w:history="1">
            <w:r w:rsidR="00894A98">
              <w:t>Beliefs</w:t>
            </w:r>
            <w:r w:rsidR="00894A98">
              <w:tab/>
              <w:t>86</w:t>
            </w:r>
          </w:hyperlink>
        </w:p>
        <w:p w:rsidR="00A335EE" w:rsidRDefault="004118F7">
          <w:pPr>
            <w:pStyle w:val="TOC5"/>
            <w:tabs>
              <w:tab w:val="right" w:leader="dot" w:pos="9118"/>
            </w:tabs>
          </w:pPr>
          <w:hyperlink w:anchor="_bookmark48" w:history="1">
            <w:r w:rsidR="00894A98">
              <w:t>Immediate</w:t>
            </w:r>
            <w:r w:rsidR="00894A98">
              <w:rPr>
                <w:spacing w:val="-1"/>
              </w:rPr>
              <w:t xml:space="preserve"> </w:t>
            </w:r>
            <w:r w:rsidR="00894A98">
              <w:t>Financial Reward</w:t>
            </w:r>
            <w:r w:rsidR="00894A98">
              <w:tab/>
              <w:t>89</w:t>
            </w:r>
          </w:hyperlink>
        </w:p>
        <w:p w:rsidR="00A335EE" w:rsidRDefault="004118F7">
          <w:pPr>
            <w:pStyle w:val="TOC5"/>
            <w:tabs>
              <w:tab w:val="right" w:leader="dot" w:pos="9118"/>
            </w:tabs>
          </w:pPr>
          <w:hyperlink w:anchor="_bookmark49" w:history="1">
            <w:r w:rsidR="00894A98">
              <w:t>Enjoyment</w:t>
            </w:r>
            <w:r w:rsidR="00894A98">
              <w:tab/>
              <w:t>90</w:t>
            </w:r>
          </w:hyperlink>
        </w:p>
        <w:p w:rsidR="00A335EE" w:rsidRDefault="004118F7">
          <w:pPr>
            <w:pStyle w:val="TOC5"/>
            <w:tabs>
              <w:tab w:val="right" w:leader="dot" w:pos="9118"/>
            </w:tabs>
            <w:spacing w:before="1"/>
          </w:pPr>
          <w:hyperlink w:anchor="_bookmark50" w:history="1">
            <w:r w:rsidR="00894A98">
              <w:t>Emotional Relief</w:t>
            </w:r>
            <w:r w:rsidR="00894A98">
              <w:tab/>
              <w:t>92</w:t>
            </w:r>
          </w:hyperlink>
        </w:p>
        <w:p w:rsidR="00A335EE" w:rsidRDefault="004118F7">
          <w:pPr>
            <w:pStyle w:val="TOC5"/>
            <w:tabs>
              <w:tab w:val="right" w:leader="dot" w:pos="9118"/>
            </w:tabs>
          </w:pPr>
          <w:hyperlink w:anchor="_bookmark51" w:history="1">
            <w:r w:rsidR="00894A98">
              <w:t>Intergenerational Gambling</w:t>
            </w:r>
            <w:r w:rsidR="00894A98">
              <w:tab/>
              <w:t>93</w:t>
            </w:r>
          </w:hyperlink>
        </w:p>
        <w:p w:rsidR="00A335EE" w:rsidRDefault="004118F7">
          <w:pPr>
            <w:pStyle w:val="TOC5"/>
            <w:tabs>
              <w:tab w:val="right" w:leader="dot" w:pos="9118"/>
            </w:tabs>
            <w:spacing w:before="1"/>
          </w:pPr>
          <w:hyperlink w:anchor="_bookmark52" w:history="1">
            <w:r w:rsidR="00894A98">
              <w:t>Addictive Nature</w:t>
            </w:r>
            <w:r w:rsidR="00894A98">
              <w:rPr>
                <w:spacing w:val="-1"/>
              </w:rPr>
              <w:t xml:space="preserve"> </w:t>
            </w:r>
            <w:r w:rsidR="00894A98">
              <w:t>of</w:t>
            </w:r>
            <w:r w:rsidR="00894A98">
              <w:rPr>
                <w:spacing w:val="-1"/>
              </w:rPr>
              <w:t xml:space="preserve"> </w:t>
            </w:r>
            <w:r w:rsidR="00894A98">
              <w:t>Gambling</w:t>
            </w:r>
            <w:r w:rsidR="00894A98">
              <w:tab/>
              <w:t>94</w:t>
            </w:r>
          </w:hyperlink>
        </w:p>
        <w:p w:rsidR="00A335EE" w:rsidRDefault="004118F7">
          <w:pPr>
            <w:pStyle w:val="TOC5"/>
            <w:tabs>
              <w:tab w:val="right" w:leader="dot" w:pos="9118"/>
            </w:tabs>
          </w:pPr>
          <w:hyperlink w:anchor="_bookmark53" w:history="1">
            <w:r w:rsidR="00894A98">
              <w:t>Accessibility</w:t>
            </w:r>
            <w:r w:rsidR="00894A98">
              <w:tab/>
              <w:t>96</w:t>
            </w:r>
          </w:hyperlink>
        </w:p>
        <w:p w:rsidR="00A335EE" w:rsidRDefault="004118F7">
          <w:pPr>
            <w:pStyle w:val="TOC4"/>
            <w:numPr>
              <w:ilvl w:val="1"/>
              <w:numId w:val="24"/>
            </w:numPr>
            <w:tabs>
              <w:tab w:val="left" w:pos="663"/>
              <w:tab w:val="right" w:leader="dot" w:pos="9118"/>
            </w:tabs>
            <w:spacing w:line="240" w:lineRule="auto"/>
            <w:ind w:left="662"/>
            <w:jc w:val="left"/>
          </w:pPr>
          <w:hyperlink w:anchor="_bookmark54" w:history="1">
            <w:r w:rsidR="00894A98">
              <w:t>Electronic</w:t>
            </w:r>
            <w:r w:rsidR="00894A98">
              <w:rPr>
                <w:spacing w:val="-1"/>
              </w:rPr>
              <w:t xml:space="preserve"> </w:t>
            </w:r>
            <w:r w:rsidR="00894A98">
              <w:t>Gaming</w:t>
            </w:r>
            <w:r w:rsidR="00894A98">
              <w:rPr>
                <w:spacing w:val="-3"/>
              </w:rPr>
              <w:t xml:space="preserve"> </w:t>
            </w:r>
            <w:r w:rsidR="00894A98">
              <w:t>Machines</w:t>
            </w:r>
            <w:r w:rsidR="00894A98">
              <w:tab/>
              <w:t>97</w:t>
            </w:r>
          </w:hyperlink>
        </w:p>
        <w:p w:rsidR="00A335EE" w:rsidRDefault="004118F7">
          <w:pPr>
            <w:pStyle w:val="TOC5"/>
            <w:tabs>
              <w:tab w:val="right" w:leader="dot" w:pos="9118"/>
            </w:tabs>
            <w:spacing w:before="1"/>
          </w:pPr>
          <w:hyperlink w:anchor="_bookmark55" w:history="1">
            <w:r w:rsidR="00894A98">
              <w:t>Isolation</w:t>
            </w:r>
            <w:r w:rsidR="00894A98">
              <w:tab/>
              <w:t>97</w:t>
            </w:r>
          </w:hyperlink>
        </w:p>
        <w:p w:rsidR="00A335EE" w:rsidRDefault="004118F7">
          <w:pPr>
            <w:pStyle w:val="TOC5"/>
            <w:tabs>
              <w:tab w:val="right" w:leader="dot" w:pos="9118"/>
            </w:tabs>
          </w:pPr>
          <w:hyperlink w:anchor="_bookmark56" w:history="1">
            <w:r w:rsidR="00894A98">
              <w:t>Attractiveness</w:t>
            </w:r>
            <w:r w:rsidR="00894A98">
              <w:tab/>
              <w:t>98</w:t>
            </w:r>
          </w:hyperlink>
        </w:p>
        <w:p w:rsidR="00A335EE" w:rsidRDefault="004118F7">
          <w:pPr>
            <w:pStyle w:val="TOC5"/>
            <w:tabs>
              <w:tab w:val="right" w:leader="dot" w:pos="9118"/>
            </w:tabs>
            <w:spacing w:before="1"/>
          </w:pPr>
          <w:hyperlink w:anchor="_bookmark57" w:history="1">
            <w:r w:rsidR="00894A98">
              <w:t>Incentives</w:t>
            </w:r>
            <w:r w:rsidR="00894A98">
              <w:tab/>
              <w:t>98</w:t>
            </w:r>
          </w:hyperlink>
        </w:p>
        <w:p w:rsidR="00A335EE" w:rsidRDefault="004118F7">
          <w:pPr>
            <w:pStyle w:val="TOC4"/>
            <w:numPr>
              <w:ilvl w:val="1"/>
              <w:numId w:val="24"/>
            </w:numPr>
            <w:tabs>
              <w:tab w:val="left" w:pos="663"/>
              <w:tab w:val="right" w:leader="dot" w:pos="9118"/>
            </w:tabs>
            <w:ind w:left="662"/>
            <w:jc w:val="left"/>
          </w:pPr>
          <w:hyperlink w:anchor="_bookmark58" w:history="1">
            <w:r w:rsidR="00894A98">
              <w:t>Building</w:t>
            </w:r>
            <w:r w:rsidR="00894A98">
              <w:rPr>
                <w:spacing w:val="-4"/>
              </w:rPr>
              <w:t xml:space="preserve"> </w:t>
            </w:r>
            <w:r w:rsidR="00894A98">
              <w:t>Whānau</w:t>
            </w:r>
            <w:r w:rsidR="00894A98">
              <w:rPr>
                <w:spacing w:val="-1"/>
              </w:rPr>
              <w:t xml:space="preserve"> </w:t>
            </w:r>
            <w:r w:rsidR="00894A98">
              <w:t>Strength</w:t>
            </w:r>
            <w:r w:rsidR="00894A98">
              <w:tab/>
              <w:t>99</w:t>
            </w:r>
          </w:hyperlink>
        </w:p>
        <w:p w:rsidR="00A335EE" w:rsidRDefault="004118F7">
          <w:pPr>
            <w:pStyle w:val="TOC5"/>
            <w:tabs>
              <w:tab w:val="right" w:leader="dot" w:pos="9118"/>
            </w:tabs>
            <w:spacing w:before="1"/>
          </w:pPr>
          <w:hyperlink w:anchor="_bookmark59" w:history="1">
            <w:r w:rsidR="00894A98">
              <w:t>Whanaungatanga</w:t>
            </w:r>
            <w:r w:rsidR="00894A98">
              <w:tab/>
              <w:t>100</w:t>
            </w:r>
          </w:hyperlink>
        </w:p>
        <w:p w:rsidR="00A335EE" w:rsidRDefault="004118F7">
          <w:pPr>
            <w:pStyle w:val="TOC5"/>
            <w:tabs>
              <w:tab w:val="right" w:leader="dot" w:pos="9118"/>
            </w:tabs>
          </w:pPr>
          <w:hyperlink w:anchor="_bookmark60" w:history="1">
            <w:r w:rsidR="00894A98">
              <w:t>Manaakitanga</w:t>
            </w:r>
            <w:r w:rsidR="00894A98">
              <w:tab/>
              <w:t>102</w:t>
            </w:r>
          </w:hyperlink>
        </w:p>
        <w:p w:rsidR="00A335EE" w:rsidRDefault="004118F7">
          <w:pPr>
            <w:pStyle w:val="TOC5"/>
            <w:tabs>
              <w:tab w:val="right" w:leader="dot" w:pos="9118"/>
            </w:tabs>
          </w:pPr>
          <w:hyperlink w:anchor="_bookmark61" w:history="1">
            <w:r w:rsidR="00894A98">
              <w:t>Mana Tūpuna, Whakapapa,</w:t>
            </w:r>
            <w:r w:rsidR="00894A98">
              <w:rPr>
                <w:spacing w:val="-7"/>
              </w:rPr>
              <w:t xml:space="preserve"> </w:t>
            </w:r>
            <w:r w:rsidR="00894A98">
              <w:t>Mana</w:t>
            </w:r>
            <w:r w:rsidR="00894A98">
              <w:rPr>
                <w:spacing w:val="-2"/>
              </w:rPr>
              <w:t xml:space="preserve"> </w:t>
            </w:r>
            <w:r w:rsidR="00894A98">
              <w:t>Whenua</w:t>
            </w:r>
            <w:r w:rsidR="00894A98">
              <w:tab/>
              <w:t>105</w:t>
            </w:r>
          </w:hyperlink>
        </w:p>
        <w:p w:rsidR="00A335EE" w:rsidRDefault="004118F7">
          <w:pPr>
            <w:pStyle w:val="TOC5"/>
            <w:tabs>
              <w:tab w:val="right" w:leader="dot" w:pos="9118"/>
            </w:tabs>
            <w:spacing w:before="1"/>
          </w:pPr>
          <w:hyperlink w:anchor="_bookmark62" w:history="1">
            <w:r w:rsidR="00894A98">
              <w:t>Wairuatanga</w:t>
            </w:r>
            <w:r w:rsidR="00894A98">
              <w:tab/>
              <w:t>108</w:t>
            </w:r>
          </w:hyperlink>
        </w:p>
        <w:p w:rsidR="00A335EE" w:rsidRDefault="004118F7">
          <w:pPr>
            <w:pStyle w:val="TOC5"/>
            <w:tabs>
              <w:tab w:val="right" w:leader="dot" w:pos="9118"/>
            </w:tabs>
          </w:pPr>
          <w:hyperlink w:anchor="_bookmark63" w:history="1">
            <w:r w:rsidR="00894A98">
              <w:t>Kaitiakitanga</w:t>
            </w:r>
            <w:r w:rsidR="00894A98">
              <w:tab/>
              <w:t>111</w:t>
            </w:r>
          </w:hyperlink>
        </w:p>
        <w:p w:rsidR="00A335EE" w:rsidRDefault="004118F7">
          <w:pPr>
            <w:pStyle w:val="TOC5"/>
            <w:tabs>
              <w:tab w:val="right" w:leader="dot" w:pos="9118"/>
            </w:tabs>
            <w:spacing w:before="1" w:line="240" w:lineRule="auto"/>
          </w:pPr>
          <w:hyperlink w:anchor="_bookmark64" w:history="1">
            <w:r w:rsidR="00894A98">
              <w:t>Rangatiratanga</w:t>
            </w:r>
            <w:r w:rsidR="00894A98">
              <w:tab/>
              <w:t>114</w:t>
            </w:r>
          </w:hyperlink>
        </w:p>
        <w:p w:rsidR="00A335EE" w:rsidRDefault="00894A98">
          <w:pPr>
            <w:pStyle w:val="TOC2"/>
            <w:tabs>
              <w:tab w:val="right" w:leader="dot" w:pos="9130"/>
            </w:tabs>
            <w:spacing w:before="251" w:line="240" w:lineRule="auto"/>
            <w:ind w:right="0"/>
          </w:pPr>
          <w:r>
            <w:t>POROPOROAKI - RITUAL</w:t>
          </w:r>
          <w:r>
            <w:rPr>
              <w:spacing w:val="-15"/>
            </w:rPr>
            <w:t xml:space="preserve"> </w:t>
          </w:r>
          <w:r>
            <w:t>OF</w:t>
          </w:r>
          <w:r>
            <w:rPr>
              <w:spacing w:val="-4"/>
            </w:rPr>
            <w:t xml:space="preserve"> </w:t>
          </w:r>
          <w:r>
            <w:t>ERUDITION</w:t>
          </w:r>
          <w:r>
            <w:tab/>
            <w:t>118</w:t>
          </w:r>
        </w:p>
        <w:p w:rsidR="00A335EE" w:rsidRDefault="004118F7">
          <w:pPr>
            <w:pStyle w:val="TOC2"/>
            <w:numPr>
              <w:ilvl w:val="1"/>
              <w:numId w:val="23"/>
            </w:numPr>
            <w:tabs>
              <w:tab w:val="left" w:pos="432"/>
              <w:tab w:val="right" w:leader="dot" w:pos="9118"/>
            </w:tabs>
            <w:ind w:right="0" w:hanging="331"/>
            <w:jc w:val="left"/>
          </w:pPr>
          <w:hyperlink w:anchor="_bookmark65" w:history="1">
            <w:r w:rsidR="00894A98">
              <w:t>Discussion: The Ecology</w:t>
            </w:r>
            <w:r w:rsidR="00894A98">
              <w:rPr>
                <w:spacing w:val="-6"/>
              </w:rPr>
              <w:t xml:space="preserve"> </w:t>
            </w:r>
            <w:r w:rsidR="00894A98">
              <w:t>of</w:t>
            </w:r>
            <w:r w:rsidR="00894A98">
              <w:rPr>
                <w:spacing w:val="-1"/>
              </w:rPr>
              <w:t xml:space="preserve"> </w:t>
            </w:r>
            <w:r w:rsidR="00894A98">
              <w:t>Gambling</w:t>
            </w:r>
            <w:r w:rsidR="00894A98">
              <w:tab/>
              <w:t>119</w:t>
            </w:r>
          </w:hyperlink>
        </w:p>
        <w:p w:rsidR="00A335EE" w:rsidRDefault="004118F7">
          <w:pPr>
            <w:pStyle w:val="TOC4"/>
            <w:numPr>
              <w:ilvl w:val="1"/>
              <w:numId w:val="23"/>
            </w:numPr>
            <w:tabs>
              <w:tab w:val="left" w:pos="663"/>
              <w:tab w:val="right" w:leader="dot" w:pos="9118"/>
            </w:tabs>
            <w:ind w:left="662"/>
            <w:jc w:val="left"/>
          </w:pPr>
          <w:hyperlink w:anchor="_bookmark66" w:history="1">
            <w:r w:rsidR="00894A98">
              <w:t>Cultural Endurance</w:t>
            </w:r>
            <w:r w:rsidR="00894A98">
              <w:tab/>
              <w:t>120</w:t>
            </w:r>
          </w:hyperlink>
        </w:p>
        <w:p w:rsidR="00A335EE" w:rsidRDefault="004118F7">
          <w:pPr>
            <w:pStyle w:val="TOC4"/>
            <w:numPr>
              <w:ilvl w:val="1"/>
              <w:numId w:val="23"/>
            </w:numPr>
            <w:tabs>
              <w:tab w:val="left" w:pos="662"/>
              <w:tab w:val="right" w:leader="dot" w:pos="9118"/>
            </w:tabs>
            <w:spacing w:before="2"/>
            <w:ind w:left="662"/>
            <w:jc w:val="left"/>
          </w:pPr>
          <w:hyperlink w:anchor="_bookmark67" w:history="1">
            <w:r w:rsidR="00894A98">
              <w:t>Shifting</w:t>
            </w:r>
            <w:r w:rsidR="00894A98">
              <w:rPr>
                <w:spacing w:val="-3"/>
              </w:rPr>
              <w:t xml:space="preserve"> </w:t>
            </w:r>
            <w:r w:rsidR="00894A98">
              <w:t>Frames</w:t>
            </w:r>
            <w:r w:rsidR="00894A98">
              <w:tab/>
              <w:t>121</w:t>
            </w:r>
          </w:hyperlink>
        </w:p>
        <w:p w:rsidR="00A335EE" w:rsidRDefault="004118F7">
          <w:pPr>
            <w:pStyle w:val="TOC5"/>
            <w:tabs>
              <w:tab w:val="right" w:leader="dot" w:pos="9118"/>
            </w:tabs>
          </w:pPr>
          <w:hyperlink w:anchor="_bookmark68" w:history="1">
            <w:r w:rsidR="00894A98">
              <w:t>Economic</w:t>
            </w:r>
            <w:r w:rsidR="00894A98">
              <w:rPr>
                <w:spacing w:val="-1"/>
              </w:rPr>
              <w:t xml:space="preserve"> </w:t>
            </w:r>
            <w:r w:rsidR="00894A98">
              <w:t>Survival</w:t>
            </w:r>
            <w:r w:rsidR="00894A98">
              <w:tab/>
              <w:t>121</w:t>
            </w:r>
          </w:hyperlink>
        </w:p>
        <w:p w:rsidR="00A335EE" w:rsidRDefault="004118F7">
          <w:pPr>
            <w:pStyle w:val="TOC5"/>
            <w:tabs>
              <w:tab w:val="right" w:leader="dot" w:pos="9118"/>
            </w:tabs>
          </w:pPr>
          <w:hyperlink w:anchor="_bookmark69" w:history="1">
            <w:r w:rsidR="00894A98">
              <w:t>Emotional Survival</w:t>
            </w:r>
            <w:r w:rsidR="00894A98">
              <w:tab/>
              <w:t>123</w:t>
            </w:r>
          </w:hyperlink>
        </w:p>
        <w:p w:rsidR="00A335EE" w:rsidRDefault="004118F7">
          <w:pPr>
            <w:pStyle w:val="TOC4"/>
            <w:numPr>
              <w:ilvl w:val="1"/>
              <w:numId w:val="23"/>
            </w:numPr>
            <w:tabs>
              <w:tab w:val="left" w:pos="662"/>
              <w:tab w:val="right" w:leader="dot" w:pos="9118"/>
            </w:tabs>
            <w:spacing w:before="1"/>
            <w:ind w:left="662"/>
            <w:jc w:val="left"/>
          </w:pPr>
          <w:hyperlink w:anchor="_bookmark70" w:history="1">
            <w:r w:rsidR="00894A98">
              <w:t>Access</w:t>
            </w:r>
            <w:r w:rsidR="00894A98">
              <w:rPr>
                <w:spacing w:val="1"/>
              </w:rPr>
              <w:t xml:space="preserve"> </w:t>
            </w:r>
            <w:r w:rsidR="00894A98">
              <w:t>and Modes</w:t>
            </w:r>
            <w:r w:rsidR="00894A98">
              <w:tab/>
              <w:t>124</w:t>
            </w:r>
          </w:hyperlink>
        </w:p>
        <w:p w:rsidR="00A335EE" w:rsidRDefault="004118F7">
          <w:pPr>
            <w:pStyle w:val="TOC5"/>
            <w:tabs>
              <w:tab w:val="right" w:leader="dot" w:pos="9118"/>
            </w:tabs>
          </w:pPr>
          <w:hyperlink w:anchor="_bookmark71" w:history="1">
            <w:r w:rsidR="00894A98">
              <w:t>Access</w:t>
            </w:r>
            <w:r w:rsidR="00894A98">
              <w:tab/>
              <w:t>124</w:t>
            </w:r>
          </w:hyperlink>
        </w:p>
        <w:p w:rsidR="00A335EE" w:rsidRDefault="004118F7">
          <w:pPr>
            <w:pStyle w:val="TOC5"/>
            <w:tabs>
              <w:tab w:val="right" w:leader="dot" w:pos="9118"/>
            </w:tabs>
            <w:spacing w:before="1"/>
          </w:pPr>
          <w:hyperlink w:anchor="_bookmark72" w:history="1">
            <w:r w:rsidR="00894A98">
              <w:t>Modes</w:t>
            </w:r>
            <w:r w:rsidR="00894A98">
              <w:tab/>
              <w:t>125</w:t>
            </w:r>
          </w:hyperlink>
        </w:p>
        <w:p w:rsidR="00A335EE" w:rsidRDefault="004118F7">
          <w:pPr>
            <w:pStyle w:val="TOC4"/>
            <w:numPr>
              <w:ilvl w:val="1"/>
              <w:numId w:val="23"/>
            </w:numPr>
            <w:tabs>
              <w:tab w:val="left" w:pos="663"/>
              <w:tab w:val="right" w:leader="dot" w:pos="9118"/>
            </w:tabs>
            <w:ind w:left="662"/>
            <w:jc w:val="left"/>
          </w:pPr>
          <w:hyperlink w:anchor="_bookmark73" w:history="1">
            <w:r w:rsidR="00894A98">
              <w:t>Compounding</w:t>
            </w:r>
            <w:r w:rsidR="00894A98">
              <w:rPr>
                <w:spacing w:val="-3"/>
              </w:rPr>
              <w:t xml:space="preserve"> </w:t>
            </w:r>
            <w:r w:rsidR="00894A98">
              <w:t>Disadvantage</w:t>
            </w:r>
            <w:r w:rsidR="00894A98">
              <w:tab/>
              <w:t>127</w:t>
            </w:r>
          </w:hyperlink>
        </w:p>
        <w:p w:rsidR="00A335EE" w:rsidRDefault="004118F7">
          <w:pPr>
            <w:pStyle w:val="TOC2"/>
            <w:numPr>
              <w:ilvl w:val="1"/>
              <w:numId w:val="22"/>
            </w:numPr>
            <w:tabs>
              <w:tab w:val="left" w:pos="432"/>
              <w:tab w:val="right" w:leader="dot" w:pos="9118"/>
            </w:tabs>
            <w:spacing w:before="0"/>
            <w:ind w:right="0" w:hanging="331"/>
            <w:jc w:val="left"/>
          </w:pPr>
          <w:hyperlink w:anchor="_bookmark74" w:history="1">
            <w:r w:rsidR="00894A98">
              <w:t>Whānau Ora as an Intervention Strategy for</w:t>
            </w:r>
            <w:r w:rsidR="00894A98">
              <w:rPr>
                <w:spacing w:val="-7"/>
              </w:rPr>
              <w:t xml:space="preserve"> </w:t>
            </w:r>
            <w:r w:rsidR="00894A98">
              <w:t>Problem</w:t>
            </w:r>
            <w:r w:rsidR="00894A98">
              <w:rPr>
                <w:spacing w:val="-5"/>
              </w:rPr>
              <w:t xml:space="preserve"> </w:t>
            </w:r>
            <w:r w:rsidR="00894A98">
              <w:t>Gambling</w:t>
            </w:r>
            <w:r w:rsidR="00894A98">
              <w:tab/>
              <w:t>129</w:t>
            </w:r>
          </w:hyperlink>
        </w:p>
        <w:p w:rsidR="00A335EE" w:rsidRDefault="004118F7">
          <w:pPr>
            <w:pStyle w:val="TOC4"/>
            <w:numPr>
              <w:ilvl w:val="1"/>
              <w:numId w:val="22"/>
            </w:numPr>
            <w:tabs>
              <w:tab w:val="left" w:pos="663"/>
              <w:tab w:val="right" w:leader="dot" w:pos="9118"/>
            </w:tabs>
            <w:spacing w:before="1"/>
            <w:ind w:left="662"/>
            <w:jc w:val="left"/>
          </w:pPr>
          <w:hyperlink w:anchor="_bookmark75" w:history="1">
            <w:r w:rsidR="00894A98">
              <w:t>Whānau</w:t>
            </w:r>
            <w:r w:rsidR="00894A98">
              <w:rPr>
                <w:spacing w:val="-1"/>
              </w:rPr>
              <w:t xml:space="preserve"> </w:t>
            </w:r>
            <w:r w:rsidR="00894A98">
              <w:t>Self-Management</w:t>
            </w:r>
            <w:r w:rsidR="00894A98">
              <w:tab/>
              <w:t>131</w:t>
            </w:r>
          </w:hyperlink>
        </w:p>
        <w:p w:rsidR="00A335EE" w:rsidRDefault="004118F7">
          <w:pPr>
            <w:pStyle w:val="TOC5"/>
            <w:tabs>
              <w:tab w:val="right" w:leader="dot" w:pos="9118"/>
            </w:tabs>
          </w:pPr>
          <w:hyperlink w:anchor="_bookmark76" w:history="1">
            <w:r w:rsidR="00894A98">
              <w:t>Power to Dream</w:t>
            </w:r>
            <w:r w:rsidR="00894A98">
              <w:tab/>
              <w:t>131</w:t>
            </w:r>
          </w:hyperlink>
        </w:p>
        <w:p w:rsidR="00A335EE" w:rsidRDefault="004118F7">
          <w:pPr>
            <w:pStyle w:val="TOC5"/>
            <w:tabs>
              <w:tab w:val="right" w:leader="dot" w:pos="9118"/>
            </w:tabs>
            <w:spacing w:before="1"/>
          </w:pPr>
          <w:hyperlink w:anchor="_bookmark77" w:history="1">
            <w:r w:rsidR="00894A98">
              <w:t>Collective</w:t>
            </w:r>
            <w:r w:rsidR="00894A98">
              <w:rPr>
                <w:spacing w:val="-1"/>
              </w:rPr>
              <w:t xml:space="preserve"> </w:t>
            </w:r>
            <w:r w:rsidR="00894A98">
              <w:t>Strengths</w:t>
            </w:r>
            <w:r w:rsidR="00894A98">
              <w:tab/>
              <w:t>132</w:t>
            </w:r>
          </w:hyperlink>
        </w:p>
        <w:p w:rsidR="00A335EE" w:rsidRDefault="004118F7">
          <w:pPr>
            <w:pStyle w:val="TOC5"/>
            <w:tabs>
              <w:tab w:val="right" w:leader="dot" w:pos="9118"/>
            </w:tabs>
          </w:pPr>
          <w:hyperlink w:anchor="_bookmark78" w:history="1">
            <w:r w:rsidR="00894A98">
              <w:t>Access</w:t>
            </w:r>
            <w:r w:rsidR="00894A98">
              <w:rPr>
                <w:spacing w:val="-2"/>
              </w:rPr>
              <w:t xml:space="preserve"> </w:t>
            </w:r>
            <w:r w:rsidR="00894A98">
              <w:t>to Resources</w:t>
            </w:r>
            <w:r w:rsidR="00894A98">
              <w:tab/>
              <w:t>132</w:t>
            </w:r>
          </w:hyperlink>
        </w:p>
        <w:p w:rsidR="00A335EE" w:rsidRDefault="004118F7">
          <w:pPr>
            <w:pStyle w:val="TOC4"/>
            <w:numPr>
              <w:ilvl w:val="1"/>
              <w:numId w:val="22"/>
            </w:numPr>
            <w:tabs>
              <w:tab w:val="left" w:pos="663"/>
              <w:tab w:val="right" w:leader="dot" w:pos="9118"/>
            </w:tabs>
            <w:ind w:left="662"/>
            <w:jc w:val="left"/>
          </w:pPr>
          <w:hyperlink w:anchor="_bookmark79" w:history="1">
            <w:r w:rsidR="00894A98">
              <w:t>Healthy</w:t>
            </w:r>
            <w:r w:rsidR="00894A98">
              <w:rPr>
                <w:spacing w:val="-4"/>
              </w:rPr>
              <w:t xml:space="preserve"> </w:t>
            </w:r>
            <w:r w:rsidR="00894A98">
              <w:t>Whānau</w:t>
            </w:r>
            <w:r w:rsidR="00894A98">
              <w:rPr>
                <w:spacing w:val="-1"/>
              </w:rPr>
              <w:t xml:space="preserve"> </w:t>
            </w:r>
            <w:r w:rsidR="00894A98">
              <w:t>Lifestyles</w:t>
            </w:r>
            <w:r w:rsidR="00894A98">
              <w:tab/>
              <w:t>133</w:t>
            </w:r>
          </w:hyperlink>
        </w:p>
        <w:p w:rsidR="00A335EE" w:rsidRDefault="004118F7">
          <w:pPr>
            <w:pStyle w:val="TOC5"/>
            <w:tabs>
              <w:tab w:val="right" w:leader="dot" w:pos="9118"/>
            </w:tabs>
            <w:spacing w:before="1"/>
          </w:pPr>
          <w:hyperlink w:anchor="_bookmark80" w:history="1">
            <w:r w:rsidR="00894A98">
              <w:t>Tamariki Dreams</w:t>
            </w:r>
            <w:r w:rsidR="00894A98">
              <w:tab/>
              <w:t>133</w:t>
            </w:r>
          </w:hyperlink>
        </w:p>
        <w:p w:rsidR="00A335EE" w:rsidRDefault="004118F7">
          <w:pPr>
            <w:pStyle w:val="TOC5"/>
            <w:tabs>
              <w:tab w:val="right" w:leader="dot" w:pos="9118"/>
            </w:tabs>
          </w:pPr>
          <w:hyperlink w:anchor="_bookmark81" w:history="1">
            <w:r w:rsidR="00894A98">
              <w:t>Empowering</w:t>
            </w:r>
            <w:r w:rsidR="00894A98">
              <w:rPr>
                <w:spacing w:val="-3"/>
              </w:rPr>
              <w:t xml:space="preserve"> </w:t>
            </w:r>
            <w:r w:rsidR="00894A98">
              <w:t>Activities</w:t>
            </w:r>
            <w:r w:rsidR="00894A98">
              <w:tab/>
              <w:t>134</w:t>
            </w:r>
          </w:hyperlink>
        </w:p>
        <w:p w:rsidR="00A335EE" w:rsidRDefault="004118F7">
          <w:pPr>
            <w:pStyle w:val="TOC5"/>
            <w:tabs>
              <w:tab w:val="right" w:leader="dot" w:pos="9118"/>
            </w:tabs>
            <w:spacing w:before="2"/>
          </w:pPr>
          <w:hyperlink w:anchor="_bookmark82" w:history="1">
            <w:r w:rsidR="00894A98">
              <w:t>Knowledge is Power</w:t>
            </w:r>
            <w:r w:rsidR="00894A98">
              <w:tab/>
              <w:t>135</w:t>
            </w:r>
          </w:hyperlink>
        </w:p>
        <w:p w:rsidR="00A335EE" w:rsidRDefault="004118F7">
          <w:pPr>
            <w:pStyle w:val="TOC4"/>
            <w:numPr>
              <w:ilvl w:val="1"/>
              <w:numId w:val="22"/>
            </w:numPr>
            <w:tabs>
              <w:tab w:val="left" w:pos="663"/>
              <w:tab w:val="right" w:leader="dot" w:pos="9118"/>
            </w:tabs>
            <w:ind w:left="662"/>
            <w:jc w:val="left"/>
          </w:pPr>
          <w:hyperlink w:anchor="_bookmark83" w:history="1">
            <w:r w:rsidR="00894A98">
              <w:t>Full Participation</w:t>
            </w:r>
            <w:r w:rsidR="00894A98">
              <w:rPr>
                <w:spacing w:val="-3"/>
              </w:rPr>
              <w:t xml:space="preserve"> </w:t>
            </w:r>
            <w:r w:rsidR="00894A98">
              <w:t>in</w:t>
            </w:r>
            <w:r w:rsidR="00894A98">
              <w:rPr>
                <w:spacing w:val="-1"/>
              </w:rPr>
              <w:t xml:space="preserve"> </w:t>
            </w:r>
            <w:r w:rsidR="00894A98">
              <w:t>Society</w:t>
            </w:r>
            <w:r w:rsidR="00894A98">
              <w:tab/>
              <w:t>136</w:t>
            </w:r>
          </w:hyperlink>
        </w:p>
        <w:p w:rsidR="00A335EE" w:rsidRDefault="004118F7">
          <w:pPr>
            <w:pStyle w:val="TOC5"/>
            <w:tabs>
              <w:tab w:val="right" w:leader="dot" w:pos="9118"/>
            </w:tabs>
            <w:spacing w:before="1"/>
          </w:pPr>
          <w:hyperlink w:anchor="_bookmark84" w:history="1">
            <w:r w:rsidR="00894A98">
              <w:t>Enhancing</w:t>
            </w:r>
            <w:r w:rsidR="00894A98">
              <w:rPr>
                <w:spacing w:val="-3"/>
              </w:rPr>
              <w:t xml:space="preserve"> </w:t>
            </w:r>
            <w:r w:rsidR="00894A98">
              <w:t>Opportunities</w:t>
            </w:r>
            <w:r w:rsidR="00894A98">
              <w:tab/>
              <w:t>136</w:t>
            </w:r>
          </w:hyperlink>
        </w:p>
        <w:p w:rsidR="00A335EE" w:rsidRDefault="004118F7">
          <w:pPr>
            <w:pStyle w:val="TOC5"/>
            <w:tabs>
              <w:tab w:val="right" w:leader="dot" w:pos="9118"/>
            </w:tabs>
          </w:pPr>
          <w:hyperlink w:anchor="_bookmark85" w:history="1">
            <w:r w:rsidR="00894A98">
              <w:t>Community</w:t>
            </w:r>
            <w:r w:rsidR="00894A98">
              <w:rPr>
                <w:spacing w:val="-3"/>
              </w:rPr>
              <w:t xml:space="preserve"> </w:t>
            </w:r>
            <w:r w:rsidR="00894A98">
              <w:t>Voice</w:t>
            </w:r>
            <w:r w:rsidR="00894A98">
              <w:tab/>
              <w:t>137</w:t>
            </w:r>
          </w:hyperlink>
        </w:p>
        <w:p w:rsidR="00A335EE" w:rsidRDefault="004118F7">
          <w:pPr>
            <w:pStyle w:val="TOC4"/>
            <w:numPr>
              <w:ilvl w:val="1"/>
              <w:numId w:val="22"/>
            </w:numPr>
            <w:tabs>
              <w:tab w:val="left" w:pos="663"/>
              <w:tab w:val="right" w:leader="dot" w:pos="9118"/>
            </w:tabs>
            <w:ind w:left="662"/>
            <w:jc w:val="left"/>
          </w:pPr>
          <w:hyperlink w:anchor="_bookmark86" w:history="1">
            <w:r w:rsidR="00894A98">
              <w:t>Confident Whānau Participation in Te</w:t>
            </w:r>
            <w:r w:rsidR="00894A98">
              <w:rPr>
                <w:spacing w:val="-6"/>
              </w:rPr>
              <w:t xml:space="preserve"> </w:t>
            </w:r>
            <w:r w:rsidR="00894A98">
              <w:t>Ao</w:t>
            </w:r>
            <w:r w:rsidR="00894A98">
              <w:rPr>
                <w:spacing w:val="-4"/>
              </w:rPr>
              <w:t xml:space="preserve"> </w:t>
            </w:r>
            <w:r w:rsidR="00894A98">
              <w:t>Māori</w:t>
            </w:r>
            <w:r w:rsidR="00894A98">
              <w:tab/>
              <w:t>137</w:t>
            </w:r>
          </w:hyperlink>
        </w:p>
        <w:p w:rsidR="00A335EE" w:rsidRDefault="004118F7">
          <w:pPr>
            <w:pStyle w:val="TOC4"/>
            <w:numPr>
              <w:ilvl w:val="1"/>
              <w:numId w:val="22"/>
            </w:numPr>
            <w:tabs>
              <w:tab w:val="left" w:pos="663"/>
              <w:tab w:val="right" w:leader="dot" w:pos="9118"/>
            </w:tabs>
            <w:spacing w:before="1"/>
            <w:ind w:left="662"/>
            <w:jc w:val="left"/>
          </w:pPr>
          <w:hyperlink w:anchor="_bookmark87" w:history="1">
            <w:r w:rsidR="00894A98">
              <w:t>Whānau Economic Security and Active Involvement with</w:t>
            </w:r>
            <w:r w:rsidR="00894A98">
              <w:rPr>
                <w:spacing w:val="-6"/>
              </w:rPr>
              <w:t xml:space="preserve"> </w:t>
            </w:r>
            <w:r w:rsidR="00894A98">
              <w:t>Wealth</w:t>
            </w:r>
            <w:r w:rsidR="00894A98">
              <w:rPr>
                <w:spacing w:val="-1"/>
              </w:rPr>
              <w:t xml:space="preserve"> </w:t>
            </w:r>
            <w:r w:rsidR="00894A98">
              <w:t>Creation</w:t>
            </w:r>
            <w:r w:rsidR="00894A98">
              <w:tab/>
              <w:t>138</w:t>
            </w:r>
          </w:hyperlink>
        </w:p>
        <w:p w:rsidR="00A335EE" w:rsidRDefault="004118F7">
          <w:pPr>
            <w:pStyle w:val="TOC5"/>
            <w:tabs>
              <w:tab w:val="right" w:leader="dot" w:pos="9118"/>
            </w:tabs>
          </w:pPr>
          <w:hyperlink w:anchor="_bookmark88" w:history="1">
            <w:r w:rsidR="00894A98">
              <w:t>Realising</w:t>
            </w:r>
            <w:r w:rsidR="00894A98">
              <w:rPr>
                <w:spacing w:val="-3"/>
              </w:rPr>
              <w:t xml:space="preserve"> </w:t>
            </w:r>
            <w:r w:rsidR="00894A98">
              <w:t>Potential</w:t>
            </w:r>
            <w:r w:rsidR="00894A98">
              <w:tab/>
              <w:t>139</w:t>
            </w:r>
          </w:hyperlink>
        </w:p>
        <w:p w:rsidR="00A335EE" w:rsidRDefault="004118F7">
          <w:pPr>
            <w:pStyle w:val="TOC5"/>
            <w:tabs>
              <w:tab w:val="right" w:leader="dot" w:pos="9118"/>
            </w:tabs>
            <w:spacing w:before="1" w:line="240" w:lineRule="auto"/>
          </w:pPr>
          <w:hyperlink w:anchor="_bookmark89" w:history="1">
            <w:r w:rsidR="00894A98">
              <w:t>Aspirations for</w:t>
            </w:r>
            <w:r w:rsidR="00894A98">
              <w:rPr>
                <w:spacing w:val="-5"/>
              </w:rPr>
              <w:t xml:space="preserve"> </w:t>
            </w:r>
            <w:r w:rsidR="00894A98">
              <w:t>Economic</w:t>
            </w:r>
            <w:r w:rsidR="00894A98">
              <w:rPr>
                <w:spacing w:val="-1"/>
              </w:rPr>
              <w:t xml:space="preserve"> </w:t>
            </w:r>
            <w:r w:rsidR="00894A98">
              <w:t>Independence</w:t>
            </w:r>
            <w:r w:rsidR="00894A98">
              <w:tab/>
              <w:t>139</w:t>
            </w:r>
          </w:hyperlink>
        </w:p>
        <w:p w:rsidR="00A335EE" w:rsidRDefault="00894A98">
          <w:pPr>
            <w:pStyle w:val="TOC6"/>
            <w:spacing w:before="447"/>
          </w:pPr>
          <w:r>
            <w:t>Pou Tuia Rangahau - Te Rūnanga o Kirikiriroa Trust Inc</w:t>
          </w:r>
        </w:p>
        <w:p w:rsidR="00A335EE" w:rsidRDefault="00894A98">
          <w:pPr>
            <w:pStyle w:val="TOC3"/>
          </w:pPr>
          <w:r>
            <w:rPr>
              <w:w w:val="99"/>
            </w:rPr>
            <w:t>7</w:t>
          </w:r>
        </w:p>
        <w:p w:rsidR="00A335EE" w:rsidRDefault="00894A98">
          <w:pPr>
            <w:pStyle w:val="TOC4"/>
            <w:numPr>
              <w:ilvl w:val="1"/>
              <w:numId w:val="22"/>
            </w:numPr>
            <w:tabs>
              <w:tab w:val="left" w:pos="663"/>
              <w:tab w:val="right" w:leader="dot" w:pos="9118"/>
            </w:tabs>
            <w:spacing w:before="208" w:line="240" w:lineRule="auto"/>
            <w:ind w:left="662"/>
            <w:jc w:val="left"/>
          </w:pPr>
          <w:r>
            <w:rPr>
              <w:noProof/>
              <w:lang w:val="en-NZ" w:eastAsia="en-NZ"/>
            </w:rPr>
            <w:drawing>
              <wp:anchor distT="0" distB="0" distL="0" distR="0" simplePos="0" relativeHeight="268275767" behindDoc="1" locked="0" layoutInCell="1" allowOverlap="1">
                <wp:simplePos x="0" y="0"/>
                <wp:positionH relativeFrom="page">
                  <wp:posOffset>60960</wp:posOffset>
                </wp:positionH>
                <wp:positionV relativeFrom="page">
                  <wp:posOffset>0</wp:posOffset>
                </wp:positionV>
                <wp:extent cx="7499604" cy="10683238"/>
                <wp:effectExtent l="0" t="0" r="0" b="0"/>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7" cstate="print"/>
                        <a:stretch>
                          <a:fillRect/>
                        </a:stretch>
                      </pic:blipFill>
                      <pic:spPr>
                        <a:xfrm>
                          <a:off x="0" y="0"/>
                          <a:ext cx="7499604" cy="10683238"/>
                        </a:xfrm>
                        <a:prstGeom prst="rect">
                          <a:avLst/>
                        </a:prstGeom>
                      </pic:spPr>
                    </pic:pic>
                  </a:graphicData>
                </a:graphic>
              </wp:anchor>
            </w:drawing>
          </w:r>
          <w:hyperlink w:anchor="_bookmark90" w:history="1">
            <w:r>
              <w:t>Whānau Cohesion</w:t>
            </w:r>
            <w:r>
              <w:tab/>
              <w:t>140</w:t>
            </w:r>
          </w:hyperlink>
        </w:p>
        <w:p w:rsidR="00A335EE" w:rsidRDefault="004118F7">
          <w:pPr>
            <w:pStyle w:val="TOC5"/>
            <w:tabs>
              <w:tab w:val="right" w:leader="dot" w:pos="9118"/>
            </w:tabs>
            <w:spacing w:before="1"/>
          </w:pPr>
          <w:hyperlink w:anchor="_bookmark91" w:history="1">
            <w:r w:rsidR="00894A98">
              <w:t>Connection</w:t>
            </w:r>
            <w:r w:rsidR="00894A98">
              <w:tab/>
              <w:t>140</w:t>
            </w:r>
          </w:hyperlink>
        </w:p>
        <w:p w:rsidR="00A335EE" w:rsidRDefault="004118F7">
          <w:pPr>
            <w:pStyle w:val="TOC5"/>
            <w:tabs>
              <w:tab w:val="right" w:leader="dot" w:pos="9118"/>
            </w:tabs>
          </w:pPr>
          <w:hyperlink w:anchor="_bookmark92" w:history="1">
            <w:r w:rsidR="00894A98">
              <w:t>Unity</w:t>
            </w:r>
            <w:r w:rsidR="00894A98">
              <w:tab/>
              <w:t>141</w:t>
            </w:r>
          </w:hyperlink>
        </w:p>
        <w:p w:rsidR="00A335EE" w:rsidRDefault="004118F7">
          <w:pPr>
            <w:pStyle w:val="TOC2"/>
            <w:numPr>
              <w:ilvl w:val="1"/>
              <w:numId w:val="21"/>
            </w:numPr>
            <w:tabs>
              <w:tab w:val="left" w:pos="432"/>
              <w:tab w:val="right" w:leader="dot" w:pos="9118"/>
            </w:tabs>
            <w:spacing w:line="240" w:lineRule="auto"/>
            <w:ind w:right="0" w:hanging="331"/>
          </w:pPr>
          <w:hyperlink w:anchor="_bookmark93" w:history="1">
            <w:r w:rsidR="00894A98">
              <w:t>Research Strengths</w:t>
            </w:r>
            <w:r w:rsidR="00894A98">
              <w:rPr>
                <w:spacing w:val="-3"/>
              </w:rPr>
              <w:t xml:space="preserve"> </w:t>
            </w:r>
            <w:r w:rsidR="00894A98">
              <w:t>and</w:t>
            </w:r>
            <w:r w:rsidR="00894A98">
              <w:rPr>
                <w:spacing w:val="-2"/>
              </w:rPr>
              <w:t xml:space="preserve"> </w:t>
            </w:r>
            <w:r w:rsidR="00894A98">
              <w:t>Limitations</w:t>
            </w:r>
            <w:r w:rsidR="00894A98">
              <w:tab/>
              <w:t>141</w:t>
            </w:r>
          </w:hyperlink>
        </w:p>
        <w:p w:rsidR="00A335EE" w:rsidRDefault="004118F7">
          <w:pPr>
            <w:pStyle w:val="TOC2"/>
            <w:tabs>
              <w:tab w:val="right" w:leader="dot" w:pos="9118"/>
            </w:tabs>
            <w:spacing w:before="251" w:line="240" w:lineRule="auto"/>
            <w:ind w:right="0"/>
          </w:pPr>
          <w:hyperlink w:anchor="_bookmark94" w:history="1">
            <w:r w:rsidR="00894A98">
              <w:t>References</w:t>
            </w:r>
            <w:r w:rsidR="00894A98">
              <w:tab/>
              <w:t>142</w:t>
            </w:r>
          </w:hyperlink>
        </w:p>
        <w:p w:rsidR="00A335EE" w:rsidRDefault="004118F7">
          <w:pPr>
            <w:pStyle w:val="TOC2"/>
            <w:tabs>
              <w:tab w:val="right" w:leader="dot" w:pos="9118"/>
            </w:tabs>
            <w:spacing w:before="253" w:line="240" w:lineRule="auto"/>
            <w:ind w:right="0"/>
          </w:pPr>
          <w:hyperlink w:anchor="_bookmark95" w:history="1">
            <w:r w:rsidR="00894A98">
              <w:t>Appendices</w:t>
            </w:r>
            <w:r w:rsidR="00894A98">
              <w:tab/>
              <w:t>149</w:t>
            </w:r>
          </w:hyperlink>
        </w:p>
        <w:p w:rsidR="00A335EE" w:rsidRDefault="004118F7">
          <w:pPr>
            <w:pStyle w:val="TOC4"/>
            <w:tabs>
              <w:tab w:val="right" w:leader="dot" w:pos="9118"/>
            </w:tabs>
            <w:spacing w:before="1"/>
            <w:ind w:left="330" w:firstLine="0"/>
          </w:pPr>
          <w:hyperlink w:anchor="_bookmark96" w:history="1">
            <w:r w:rsidR="00894A98">
              <w:t>Appendix 1: Photo Elicitation Information Sheet/Consent</w:t>
            </w:r>
            <w:r w:rsidR="00894A98">
              <w:rPr>
                <w:spacing w:val="-7"/>
              </w:rPr>
              <w:t xml:space="preserve"> </w:t>
            </w:r>
            <w:r w:rsidR="00894A98">
              <w:t>to</w:t>
            </w:r>
            <w:r w:rsidR="00894A98">
              <w:rPr>
                <w:spacing w:val="-1"/>
              </w:rPr>
              <w:t xml:space="preserve"> </w:t>
            </w:r>
            <w:r w:rsidR="00894A98">
              <w:t>Participate</w:t>
            </w:r>
            <w:r w:rsidR="00894A98">
              <w:tab/>
              <w:t>149</w:t>
            </w:r>
          </w:hyperlink>
        </w:p>
        <w:p w:rsidR="00A335EE" w:rsidRDefault="004118F7">
          <w:pPr>
            <w:pStyle w:val="TOC4"/>
            <w:tabs>
              <w:tab w:val="right" w:leader="dot" w:pos="9118"/>
            </w:tabs>
            <w:ind w:left="330" w:firstLine="0"/>
          </w:pPr>
          <w:hyperlink w:anchor="_bookmark97" w:history="1">
            <w:r w:rsidR="00894A98">
              <w:t>Appendix 2: Community Focus Group Information Sheet/Consent</w:t>
            </w:r>
            <w:r w:rsidR="00894A98">
              <w:rPr>
                <w:spacing w:val="-10"/>
              </w:rPr>
              <w:t xml:space="preserve"> </w:t>
            </w:r>
            <w:r w:rsidR="00894A98">
              <w:t>to</w:t>
            </w:r>
            <w:r w:rsidR="00894A98">
              <w:rPr>
                <w:spacing w:val="-1"/>
              </w:rPr>
              <w:t xml:space="preserve"> </w:t>
            </w:r>
            <w:r w:rsidR="00894A98">
              <w:t>Participate</w:t>
            </w:r>
            <w:r w:rsidR="00894A98">
              <w:tab/>
              <w:t>153</w:t>
            </w:r>
          </w:hyperlink>
        </w:p>
        <w:p w:rsidR="00A335EE" w:rsidRDefault="004118F7">
          <w:pPr>
            <w:pStyle w:val="TOC4"/>
            <w:tabs>
              <w:tab w:val="right" w:leader="dot" w:pos="9118"/>
            </w:tabs>
            <w:ind w:left="330" w:firstLine="0"/>
          </w:pPr>
          <w:hyperlink w:anchor="_bookmark98" w:history="1">
            <w:r w:rsidR="00894A98">
              <w:t>Appendix 3: Community Wananga Information Sheet/Consent</w:t>
            </w:r>
            <w:r w:rsidR="00894A98">
              <w:rPr>
                <w:spacing w:val="-5"/>
              </w:rPr>
              <w:t xml:space="preserve"> </w:t>
            </w:r>
            <w:r w:rsidR="00894A98">
              <w:t>to</w:t>
            </w:r>
            <w:r w:rsidR="00894A98">
              <w:rPr>
                <w:spacing w:val="-1"/>
              </w:rPr>
              <w:t xml:space="preserve"> </w:t>
            </w:r>
            <w:r w:rsidR="00894A98">
              <w:t>Participate</w:t>
            </w:r>
            <w:r w:rsidR="00894A98">
              <w:tab/>
              <w:t>157</w:t>
            </w:r>
          </w:hyperlink>
        </w:p>
        <w:p w:rsidR="00A335EE" w:rsidRDefault="00894A98">
          <w:pPr>
            <w:pStyle w:val="TOC2"/>
            <w:tabs>
              <w:tab w:val="right" w:leader="dot" w:pos="9130"/>
            </w:tabs>
            <w:spacing w:before="253" w:line="240" w:lineRule="auto"/>
            <w:ind w:right="0"/>
          </w:pPr>
          <w:r>
            <w:t>KARAKIA - RITUAL</w:t>
          </w:r>
          <w:r>
            <w:rPr>
              <w:spacing w:val="-12"/>
            </w:rPr>
            <w:t xml:space="preserve"> </w:t>
          </w:r>
          <w:r>
            <w:t>OF</w:t>
          </w:r>
          <w:r>
            <w:rPr>
              <w:spacing w:val="-4"/>
            </w:rPr>
            <w:t xml:space="preserve"> </w:t>
          </w:r>
          <w:r>
            <w:t>CONCLUSION</w:t>
          </w:r>
          <w:r>
            <w:tab/>
            <w:t>160</w:t>
          </w:r>
        </w:p>
        <w:p w:rsidR="00A335EE" w:rsidRDefault="004118F7">
          <w:pPr>
            <w:pStyle w:val="TOC2"/>
            <w:tabs>
              <w:tab w:val="right" w:leader="dot" w:pos="9118"/>
            </w:tabs>
            <w:spacing w:line="240" w:lineRule="auto"/>
            <w:ind w:right="0"/>
          </w:pPr>
          <w:hyperlink w:anchor="_bookmark99" w:history="1">
            <w:r w:rsidR="00894A98">
              <w:t>Karakia</w:t>
            </w:r>
            <w:r w:rsidR="00894A98">
              <w:tab/>
              <w:t>161</w:t>
            </w:r>
          </w:hyperlink>
        </w:p>
        <w:p w:rsidR="00A335EE" w:rsidRDefault="00894A98">
          <w:pPr>
            <w:pStyle w:val="TOC2"/>
            <w:tabs>
              <w:tab w:val="right" w:leader="dot" w:pos="9123"/>
            </w:tabs>
            <w:spacing w:before="251" w:line="240" w:lineRule="auto"/>
            <w:ind w:right="0"/>
          </w:pPr>
          <w:r>
            <w:t>WAIATA - RITUAL</w:t>
          </w:r>
          <w:r>
            <w:rPr>
              <w:spacing w:val="-4"/>
            </w:rPr>
            <w:t xml:space="preserve"> </w:t>
          </w:r>
          <w:r>
            <w:t>OF</w:t>
          </w:r>
          <w:r>
            <w:rPr>
              <w:spacing w:val="-1"/>
            </w:rPr>
            <w:t xml:space="preserve"> </w:t>
          </w:r>
          <w:r>
            <w:t>COALESCENCE…</w:t>
          </w:r>
          <w:r>
            <w:tab/>
            <w:t>162</w:t>
          </w:r>
        </w:p>
        <w:p w:rsidR="00A335EE" w:rsidRDefault="004118F7">
          <w:pPr>
            <w:pStyle w:val="TOC2"/>
            <w:tabs>
              <w:tab w:val="right" w:leader="dot" w:pos="9118"/>
            </w:tabs>
            <w:spacing w:line="240" w:lineRule="auto"/>
            <w:ind w:right="0"/>
          </w:pPr>
          <w:hyperlink w:anchor="_bookmark100" w:history="1">
            <w:r w:rsidR="00894A98">
              <w:t>Waiata</w:t>
            </w:r>
            <w:r w:rsidR="00894A98">
              <w:tab/>
              <w:t>163</w:t>
            </w:r>
          </w:hyperlink>
        </w:p>
      </w:sdtContent>
    </w:sdt>
    <w:p w:rsidR="00A335EE" w:rsidRDefault="00A335EE">
      <w:pPr>
        <w:sectPr w:rsidR="00A335EE">
          <w:type w:val="continuous"/>
          <w:pgSz w:w="11910" w:h="16840"/>
          <w:pgMar w:top="1599" w:right="1320" w:bottom="693" w:left="1340" w:header="720" w:footer="720" w:gutter="0"/>
          <w:cols w:space="720"/>
        </w:sect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894A98">
      <w:pPr>
        <w:spacing w:before="127"/>
        <w:ind w:left="2385" w:right="38"/>
        <w:rPr>
          <w:sz w:val="20"/>
        </w:rPr>
      </w:pPr>
      <w:r>
        <w:rPr>
          <w:sz w:val="20"/>
        </w:rPr>
        <w:t>Pou Tuia Rangahau - Te Rūnanga o Kirikiriroa Trust Inc</w:t>
      </w:r>
    </w:p>
    <w:p w:rsidR="00A335EE" w:rsidRDefault="00894A98">
      <w:pPr>
        <w:ind w:right="117"/>
        <w:jc w:val="right"/>
        <w:rPr>
          <w:sz w:val="20"/>
        </w:rPr>
      </w:pPr>
      <w:r>
        <w:rPr>
          <w:w w:val="99"/>
          <w:sz w:val="20"/>
        </w:rPr>
        <w:t>8</w:t>
      </w:r>
    </w:p>
    <w:p w:rsidR="00A335EE" w:rsidRDefault="00A335EE">
      <w:pPr>
        <w:jc w:val="right"/>
        <w:rPr>
          <w:sz w:val="20"/>
        </w:rPr>
        <w:sectPr w:rsidR="00A335EE">
          <w:type w:val="continuous"/>
          <w:pgSz w:w="11910" w:h="16840"/>
          <w:pgMar w:top="1580" w:right="1320" w:bottom="280" w:left="1340" w:header="720" w:footer="720" w:gutter="0"/>
          <w:cols w:space="720"/>
        </w:sectPr>
      </w:pPr>
    </w:p>
    <w:p w:rsidR="00A335EE" w:rsidRDefault="00894A98">
      <w:pPr>
        <w:pStyle w:val="BodyText"/>
        <w:rPr>
          <w:sz w:val="20"/>
        </w:rPr>
      </w:pPr>
      <w:r>
        <w:rPr>
          <w:noProof/>
          <w:lang w:val="en-NZ" w:eastAsia="en-NZ"/>
        </w:rPr>
        <w:drawing>
          <wp:anchor distT="0" distB="0" distL="0" distR="0" simplePos="0" relativeHeight="268275791" behindDoc="1" locked="0" layoutInCell="1" allowOverlap="1">
            <wp:simplePos x="0" y="0"/>
            <wp:positionH relativeFrom="page">
              <wp:posOffset>0</wp:posOffset>
            </wp:positionH>
            <wp:positionV relativeFrom="page">
              <wp:posOffset>0</wp:posOffset>
            </wp:positionV>
            <wp:extent cx="7543800" cy="10683238"/>
            <wp:effectExtent l="0" t="0" r="0" b="0"/>
            <wp:wrapNone/>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10"/>
        <w:rPr>
          <w:sz w:val="16"/>
        </w:rPr>
      </w:pPr>
    </w:p>
    <w:p w:rsidR="00A335EE" w:rsidRDefault="00894A98">
      <w:pPr>
        <w:spacing w:before="73"/>
        <w:ind w:left="2385"/>
        <w:rPr>
          <w:sz w:val="20"/>
        </w:rPr>
      </w:pPr>
      <w:r>
        <w:rPr>
          <w:sz w:val="20"/>
        </w:rPr>
        <w:t>Pou Tuia Rangahau - Te Rūnanga o Kirikiriroa Trust Inc</w:t>
      </w:r>
    </w:p>
    <w:p w:rsidR="00A335EE" w:rsidRDefault="00894A98">
      <w:pPr>
        <w:ind w:left="100"/>
        <w:rPr>
          <w:sz w:val="20"/>
        </w:rPr>
      </w:pPr>
      <w:r>
        <w:rPr>
          <w:w w:val="99"/>
          <w:sz w:val="20"/>
        </w:rPr>
        <w:t>9</w:t>
      </w:r>
    </w:p>
    <w:p w:rsidR="00A335EE" w:rsidRDefault="00A335EE">
      <w:pPr>
        <w:rPr>
          <w:sz w:val="20"/>
        </w:rPr>
        <w:sectPr w:rsidR="00A335EE">
          <w:pgSz w:w="11910" w:h="16840"/>
          <w:pgMar w:top="1580" w:right="1680" w:bottom="280" w:left="1340" w:header="720" w:footer="720" w:gutter="0"/>
          <w:cols w:space="720"/>
        </w:sectPr>
      </w:pPr>
    </w:p>
    <w:p w:rsidR="00A335EE" w:rsidRDefault="004118F7">
      <w:pPr>
        <w:pStyle w:val="BodyText"/>
        <w:rPr>
          <w:sz w:val="20"/>
        </w:rPr>
      </w:pPr>
      <w:r>
        <w:pict>
          <v:group id="_x0000_s1096" style="position:absolute;margin-left:4.8pt;margin-top:0;width:590.55pt;height:841.2pt;z-index:-159640;mso-position-horizontal-relative:page;mso-position-vertical-relative:page" coordorigin="96" coordsize="11811,16824">
            <v:shape id="_x0000_s1099" type="#_x0000_t75" style="position:absolute;left:96;width:11810;height:16824">
              <v:imagedata r:id="rId10" o:title=""/>
            </v:shape>
            <v:line id="_x0000_s1098" style="position:absolute" from="4292,7638" to="10497,7638" strokeweight=".48pt"/>
            <v:line id="_x0000_s1097" style="position:absolute" from="4292,8699" to="10497,8699" strokeweight=".48pt"/>
            <w10:wrap anchorx="page" anchory="page"/>
          </v:group>
        </w:pic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6"/>
        <w:rPr>
          <w:sz w:val="23"/>
        </w:rPr>
      </w:pPr>
    </w:p>
    <w:p w:rsidR="00A335EE" w:rsidRDefault="00894A98">
      <w:pPr>
        <w:pStyle w:val="Heading1"/>
        <w:ind w:right="118"/>
      </w:pPr>
      <w:r>
        <w:rPr>
          <w:w w:val="95"/>
        </w:rPr>
        <w:t>KARANGA</w:t>
      </w:r>
    </w:p>
    <w:p w:rsidR="00A335EE" w:rsidRDefault="00894A98">
      <w:pPr>
        <w:ind w:right="120"/>
        <w:jc w:val="right"/>
        <w:rPr>
          <w:b/>
          <w:i/>
          <w:sz w:val="44"/>
        </w:rPr>
      </w:pPr>
      <w:r>
        <w:rPr>
          <w:b/>
          <w:i/>
          <w:sz w:val="44"/>
        </w:rPr>
        <w:t>Ritual of First Engagement</w:t>
      </w:r>
    </w:p>
    <w:p w:rsidR="00A335EE" w:rsidRDefault="00894A98">
      <w:pPr>
        <w:spacing w:before="23"/>
        <w:ind w:left="5603" w:right="115" w:firstLine="158"/>
        <w:jc w:val="right"/>
        <w:rPr>
          <w:i/>
        </w:rPr>
      </w:pPr>
      <w:r>
        <w:rPr>
          <w:i/>
        </w:rPr>
        <w:t>“Karanga” is the first calling that establishes a project in written form</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9"/>
        <w:rPr>
          <w:i/>
          <w:sz w:val="21"/>
        </w:rPr>
      </w:pPr>
    </w:p>
    <w:p w:rsidR="00A335EE" w:rsidRDefault="00894A98">
      <w:pPr>
        <w:ind w:left="2045"/>
        <w:rPr>
          <w:sz w:val="20"/>
        </w:rPr>
      </w:pPr>
      <w:r>
        <w:rPr>
          <w:sz w:val="20"/>
        </w:rPr>
        <w:t>Pou Tuia Rangahau - Te Rūnanga o Kirikiriroa Trust Inc</w:t>
      </w:r>
    </w:p>
    <w:p w:rsidR="00A335EE" w:rsidRDefault="00894A98">
      <w:pPr>
        <w:ind w:right="113"/>
        <w:jc w:val="right"/>
        <w:rPr>
          <w:sz w:val="20"/>
        </w:rPr>
      </w:pPr>
      <w:r>
        <w:rPr>
          <w:sz w:val="20"/>
        </w:rPr>
        <w:t>10</w:t>
      </w:r>
    </w:p>
    <w:p w:rsidR="00A335EE" w:rsidRDefault="00A335EE">
      <w:pPr>
        <w:jc w:val="right"/>
        <w:rPr>
          <w:sz w:val="20"/>
        </w:rPr>
        <w:sectPr w:rsidR="00A335EE">
          <w:pgSz w:w="11910" w:h="16840"/>
          <w:pgMar w:top="1580" w:right="1320" w:bottom="280" w:left="1680" w:header="720" w:footer="720" w:gutter="0"/>
          <w:cols w:space="720"/>
        </w:sectPr>
      </w:pPr>
    </w:p>
    <w:p w:rsidR="00A335EE" w:rsidRDefault="00894A98">
      <w:pPr>
        <w:pStyle w:val="BodyText"/>
        <w:spacing w:before="9"/>
        <w:rPr>
          <w:sz w:val="12"/>
        </w:rPr>
      </w:pPr>
      <w:r>
        <w:rPr>
          <w:noProof/>
          <w:lang w:val="en-NZ" w:eastAsia="en-NZ"/>
        </w:rPr>
        <w:drawing>
          <wp:anchor distT="0" distB="0" distL="0" distR="0" simplePos="0" relativeHeight="268275839" behindDoc="1" locked="0" layoutInCell="1" allowOverlap="1">
            <wp:simplePos x="0" y="0"/>
            <wp:positionH relativeFrom="page">
              <wp:posOffset>0</wp:posOffset>
            </wp:positionH>
            <wp:positionV relativeFrom="page">
              <wp:posOffset>0</wp:posOffset>
            </wp:positionV>
            <wp:extent cx="7543800" cy="10683238"/>
            <wp:effectExtent l="0" t="0" r="0" b="0"/>
            <wp:wrapNone/>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Heading2"/>
        <w:jc w:val="left"/>
      </w:pPr>
      <w:bookmarkStart w:id="3" w:name="_bookmark2"/>
      <w:bookmarkEnd w:id="3"/>
      <w:r>
        <w:t>Karanga</w:t>
      </w:r>
    </w:p>
    <w:p w:rsidR="00A335EE" w:rsidRDefault="00A335EE">
      <w:pPr>
        <w:pStyle w:val="BodyText"/>
        <w:spacing w:before="10"/>
        <w:rPr>
          <w:b/>
          <w:sz w:val="25"/>
        </w:rPr>
      </w:pPr>
    </w:p>
    <w:p w:rsidR="00A335EE" w:rsidRDefault="00894A98">
      <w:pPr>
        <w:pStyle w:val="BodyText"/>
        <w:ind w:left="100" w:right="6503"/>
      </w:pPr>
      <w:r>
        <w:t>He karanga tēnei ki ngā tī He oriori hoki ki ngā tā.</w:t>
      </w:r>
    </w:p>
    <w:p w:rsidR="00A335EE" w:rsidRDefault="00894A98">
      <w:pPr>
        <w:pStyle w:val="BodyText"/>
        <w:spacing w:before="1"/>
        <w:ind w:left="100"/>
      </w:pPr>
      <w:r>
        <w:t>E piripono nei ki te kaupapa</w:t>
      </w:r>
    </w:p>
    <w:p w:rsidR="00A335EE" w:rsidRDefault="00A335EE">
      <w:pPr>
        <w:pStyle w:val="BodyText"/>
      </w:pPr>
    </w:p>
    <w:p w:rsidR="00A335EE" w:rsidRDefault="00894A98">
      <w:pPr>
        <w:pStyle w:val="BodyText"/>
        <w:ind w:left="100" w:right="7731"/>
      </w:pPr>
      <w:r>
        <w:t>E ngā mana E ngā reo</w:t>
      </w:r>
    </w:p>
    <w:p w:rsidR="00A335EE" w:rsidRDefault="00894A98">
      <w:pPr>
        <w:pStyle w:val="BodyText"/>
        <w:spacing w:before="1"/>
        <w:ind w:left="100" w:right="4023"/>
      </w:pPr>
      <w:r>
        <w:t>Tēnā koutou e whakapoukaha nei ki tō tātou kaupapa. He kaupapa motuhake he kaupapa rangatira hoki.</w:t>
      </w:r>
    </w:p>
    <w:p w:rsidR="00A335EE" w:rsidRDefault="00894A98">
      <w:pPr>
        <w:pStyle w:val="BodyText"/>
        <w:spacing w:line="252" w:lineRule="exact"/>
        <w:ind w:left="100"/>
      </w:pPr>
      <w:r>
        <w:t>He oranga ngākau hoki mō te iwi.</w:t>
      </w:r>
    </w:p>
    <w:p w:rsidR="00A335EE" w:rsidRDefault="00A335EE">
      <w:pPr>
        <w:pStyle w:val="BodyText"/>
      </w:pPr>
    </w:p>
    <w:p w:rsidR="00A335EE" w:rsidRDefault="00894A98">
      <w:pPr>
        <w:pStyle w:val="BodyText"/>
        <w:ind w:left="100" w:right="4127"/>
      </w:pPr>
      <w:r>
        <w:t>Ki wā tātou mate o te wā o te tau hoki haere koutou Haere ki Paerau ki te huihuinga o te tini me te mano. Haere ki ngā rahi e takoto mai rā.</w:t>
      </w:r>
    </w:p>
    <w:p w:rsidR="00A335EE" w:rsidRDefault="00A335EE">
      <w:pPr>
        <w:pStyle w:val="BodyText"/>
      </w:pPr>
    </w:p>
    <w:p w:rsidR="00A335EE" w:rsidRDefault="00894A98">
      <w:pPr>
        <w:pStyle w:val="BodyText"/>
        <w:ind w:left="100" w:right="7267"/>
      </w:pPr>
      <w:r>
        <w:t>Whakatau mai rā Huihui mai rā</w:t>
      </w:r>
    </w:p>
    <w:p w:rsidR="00A335EE" w:rsidRDefault="00A335EE">
      <w:pPr>
        <w:pStyle w:val="BodyText"/>
        <w:spacing w:before="9"/>
        <w:rPr>
          <w:sz w:val="20"/>
        </w:rPr>
      </w:pPr>
    </w:p>
    <w:p w:rsidR="00A335EE" w:rsidRDefault="00894A98">
      <w:pPr>
        <w:pStyle w:val="BodyText"/>
        <w:ind w:left="100"/>
      </w:pPr>
      <w:r>
        <w:t>Whakatau mai rā</w:t>
      </w:r>
    </w:p>
    <w:p w:rsidR="00A335EE" w:rsidRDefault="00A335EE">
      <w:pPr>
        <w:pStyle w:val="BodyText"/>
        <w:spacing w:before="6"/>
        <w:rPr>
          <w:sz w:val="20"/>
        </w:rPr>
      </w:pPr>
    </w:p>
    <w:p w:rsidR="00A335EE" w:rsidRDefault="00894A98">
      <w:pPr>
        <w:pStyle w:val="BodyText"/>
        <w:ind w:left="100"/>
      </w:pPr>
      <w:r>
        <w:t>Tēnā koutou, tēnā koutou , tēnā tātou katoa</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1"/>
        <w:rPr>
          <w:sz w:val="27"/>
        </w:rPr>
      </w:pPr>
    </w:p>
    <w:p w:rsidR="00A335EE" w:rsidRDefault="00894A98">
      <w:pPr>
        <w:spacing w:before="74"/>
        <w:ind w:left="2385"/>
        <w:rPr>
          <w:sz w:val="20"/>
        </w:rPr>
      </w:pPr>
      <w:r>
        <w:rPr>
          <w:sz w:val="20"/>
        </w:rPr>
        <w:t>Pou Tuia Rangahau - Te Rūnanga o Kirikiriroa Trust Inc</w:t>
      </w:r>
    </w:p>
    <w:p w:rsidR="00A335EE" w:rsidRDefault="00894A98">
      <w:pPr>
        <w:ind w:left="100"/>
        <w:rPr>
          <w:sz w:val="20"/>
        </w:rPr>
      </w:pPr>
      <w:r>
        <w:rPr>
          <w:sz w:val="20"/>
        </w:rPr>
        <w:t>11</w:t>
      </w:r>
    </w:p>
    <w:p w:rsidR="00A335EE" w:rsidRDefault="00A335EE">
      <w:pPr>
        <w:rPr>
          <w:sz w:val="20"/>
        </w:rPr>
        <w:sectPr w:rsidR="00A335EE">
          <w:pgSz w:w="11910" w:h="16840"/>
          <w:pgMar w:top="1580" w:right="1680" w:bottom="280" w:left="1340" w:header="720" w:footer="720" w:gutter="0"/>
          <w:cols w:space="720"/>
        </w:sectPr>
      </w:pPr>
    </w:p>
    <w:p w:rsidR="00A335EE" w:rsidRDefault="004118F7">
      <w:pPr>
        <w:pStyle w:val="BodyText"/>
        <w:rPr>
          <w:sz w:val="20"/>
        </w:rPr>
      </w:pPr>
      <w:r>
        <w:pict>
          <v:group id="_x0000_s1092" style="position:absolute;margin-left:4.8pt;margin-top:0;width:590.55pt;height:841.2pt;z-index:-159592;mso-position-horizontal-relative:page;mso-position-vertical-relative:page" coordorigin="96" coordsize="11811,16824">
            <v:shape id="_x0000_s1095" type="#_x0000_t75" style="position:absolute;left:96;width:11810;height:16824">
              <v:imagedata r:id="rId10" o:title=""/>
            </v:shape>
            <v:line id="_x0000_s1094" style="position:absolute" from="4292,7638" to="10497,7638" strokeweight=".48pt"/>
            <v:line id="_x0000_s1093" style="position:absolute" from="4292,8699" to="10497,8699" strokeweight=".48pt"/>
            <w10:wrap anchorx="page" anchory="page"/>
          </v:group>
        </w:pic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6"/>
        <w:rPr>
          <w:sz w:val="23"/>
        </w:rPr>
      </w:pPr>
    </w:p>
    <w:p w:rsidR="00A335EE" w:rsidRDefault="00894A98">
      <w:pPr>
        <w:pStyle w:val="Heading1"/>
        <w:ind w:left="5778"/>
        <w:jc w:val="left"/>
      </w:pPr>
      <w:r>
        <w:t>WHAIKŌRERO</w:t>
      </w:r>
    </w:p>
    <w:p w:rsidR="00A335EE" w:rsidRDefault="00894A98">
      <w:pPr>
        <w:ind w:left="4397"/>
        <w:rPr>
          <w:b/>
          <w:i/>
          <w:sz w:val="44"/>
        </w:rPr>
      </w:pPr>
      <w:r>
        <w:rPr>
          <w:b/>
          <w:i/>
          <w:sz w:val="44"/>
        </w:rPr>
        <w:t>Ritual of First Speaking</w:t>
      </w:r>
    </w:p>
    <w:p w:rsidR="00A335EE" w:rsidRDefault="00894A98">
      <w:pPr>
        <w:spacing w:before="23"/>
        <w:ind w:left="4129" w:right="104" w:hanging="624"/>
        <w:rPr>
          <w:i/>
        </w:rPr>
      </w:pPr>
      <w:r>
        <w:rPr>
          <w:i/>
        </w:rPr>
        <w:t>“Whaikōrero” is about the contractual discussions between individuals and organisations involved in the project</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9"/>
        <w:rPr>
          <w:i/>
          <w:sz w:val="21"/>
        </w:rPr>
      </w:pPr>
    </w:p>
    <w:p w:rsidR="00A335EE" w:rsidRDefault="00894A98">
      <w:pPr>
        <w:ind w:left="2045"/>
        <w:rPr>
          <w:sz w:val="20"/>
        </w:rPr>
      </w:pPr>
      <w:r>
        <w:rPr>
          <w:sz w:val="20"/>
        </w:rPr>
        <w:t>Pou Tuia Rangahau - Te Rūnanga o Kirikiriroa Trust Inc</w:t>
      </w:r>
    </w:p>
    <w:p w:rsidR="00A335EE" w:rsidRDefault="00894A98">
      <w:pPr>
        <w:ind w:right="113"/>
        <w:jc w:val="right"/>
        <w:rPr>
          <w:sz w:val="20"/>
        </w:rPr>
      </w:pPr>
      <w:r>
        <w:rPr>
          <w:sz w:val="20"/>
        </w:rPr>
        <w:t>12</w:t>
      </w:r>
    </w:p>
    <w:p w:rsidR="00A335EE" w:rsidRDefault="00A335EE">
      <w:pPr>
        <w:jc w:val="right"/>
        <w:rPr>
          <w:sz w:val="20"/>
        </w:rPr>
        <w:sectPr w:rsidR="00A335EE">
          <w:pgSz w:w="11910" w:h="16840"/>
          <w:pgMar w:top="1580" w:right="1320" w:bottom="280" w:left="1680" w:header="720" w:footer="720" w:gutter="0"/>
          <w:cols w:space="720"/>
        </w:sectPr>
      </w:pPr>
    </w:p>
    <w:p w:rsidR="00A335EE" w:rsidRDefault="004118F7">
      <w:pPr>
        <w:pStyle w:val="BodyText"/>
        <w:spacing w:before="9"/>
        <w:rPr>
          <w:sz w:val="12"/>
        </w:rPr>
      </w:pPr>
      <w:r>
        <w:pict>
          <v:group id="_x0000_s1089" style="position:absolute;margin-left:0;margin-top:0;width:594pt;height:841.2pt;z-index:-159568;mso-position-horizontal-relative:page;mso-position-vertical-relative:page" coordsize="11880,16824">
            <v:shape id="_x0000_s1091" type="#_x0000_t75" style="position:absolute;width:11880;height:16824">
              <v:imagedata r:id="rId8" o:title=""/>
            </v:shape>
            <v:shape id="_x0000_s1090" type="#_x0000_t75" style="position:absolute;left:4243;top:7214;width:3408;height:4022">
              <v:imagedata r:id="rId11" o:title=""/>
            </v:shape>
            <w10:wrap anchorx="page" anchory="page"/>
          </v:group>
        </w:pict>
      </w:r>
    </w:p>
    <w:p w:rsidR="00A335EE" w:rsidRDefault="00894A98">
      <w:pPr>
        <w:pStyle w:val="Heading2"/>
        <w:ind w:left="3168" w:right="3185"/>
        <w:jc w:val="center"/>
      </w:pPr>
      <w:bookmarkStart w:id="4" w:name="_bookmark3"/>
      <w:bookmarkEnd w:id="4"/>
      <w:r>
        <w:t>Mihi</w:t>
      </w:r>
    </w:p>
    <w:p w:rsidR="00A335EE" w:rsidRDefault="00A335EE">
      <w:pPr>
        <w:pStyle w:val="BodyText"/>
        <w:spacing w:before="10"/>
        <w:rPr>
          <w:b/>
          <w:sz w:val="25"/>
        </w:rPr>
      </w:pPr>
    </w:p>
    <w:p w:rsidR="00A335EE" w:rsidRDefault="00894A98">
      <w:pPr>
        <w:spacing w:line="465" w:lineRule="auto"/>
        <w:ind w:left="3168" w:right="3187"/>
        <w:jc w:val="center"/>
      </w:pPr>
      <w:r>
        <w:t xml:space="preserve">Whakamaua Te Mana Motuhake </w:t>
      </w:r>
      <w:r>
        <w:rPr>
          <w:i/>
        </w:rPr>
        <w:t xml:space="preserve">Adhere to Ancestral guidance </w:t>
      </w:r>
      <w:r>
        <w:t>Hei Arutanga ki te Hauora</w:t>
      </w:r>
    </w:p>
    <w:p w:rsidR="00A335EE" w:rsidRDefault="00894A98">
      <w:pPr>
        <w:spacing w:before="10"/>
        <w:ind w:left="3168" w:right="3185"/>
        <w:jc w:val="center"/>
        <w:rPr>
          <w:i/>
        </w:rPr>
      </w:pPr>
      <w:r>
        <w:rPr>
          <w:i/>
        </w:rPr>
        <w:t>As a pathway to wellness</w:t>
      </w:r>
    </w:p>
    <w:p w:rsidR="00A335EE" w:rsidRDefault="00A335EE">
      <w:pPr>
        <w:pStyle w:val="BodyText"/>
        <w:spacing w:before="6"/>
        <w:rPr>
          <w:i/>
          <w:sz w:val="20"/>
        </w:rPr>
      </w:pPr>
    </w:p>
    <w:p w:rsidR="00A335EE" w:rsidRDefault="00894A98">
      <w:pPr>
        <w:pStyle w:val="BodyText"/>
        <w:ind w:left="2643" w:right="2664"/>
        <w:jc w:val="center"/>
      </w:pPr>
      <w:r>
        <w:t>Kokiritia, Kokiritia, Whakamaua</w:t>
      </w:r>
    </w:p>
    <w:p w:rsidR="00A335EE" w:rsidRDefault="00A335EE">
      <w:pPr>
        <w:pStyle w:val="BodyText"/>
        <w:spacing w:before="9"/>
        <w:rPr>
          <w:sz w:val="20"/>
        </w:rPr>
      </w:pPr>
    </w:p>
    <w:p w:rsidR="00A335EE" w:rsidRDefault="00894A98">
      <w:pPr>
        <w:ind w:left="2646" w:right="2664"/>
        <w:jc w:val="center"/>
        <w:rPr>
          <w:i/>
        </w:rPr>
      </w:pPr>
      <w:r>
        <w:rPr>
          <w:i/>
        </w:rPr>
        <w:t>Establish it; develop it, holdfast to it forever</w:t>
      </w:r>
    </w:p>
    <w:p w:rsidR="00A335EE" w:rsidRDefault="00A335EE">
      <w:pPr>
        <w:pStyle w:val="BodyText"/>
        <w:rPr>
          <w:i/>
        </w:rPr>
      </w:pPr>
    </w:p>
    <w:p w:rsidR="00A335EE" w:rsidRDefault="00A335EE">
      <w:pPr>
        <w:pStyle w:val="BodyText"/>
        <w:rPr>
          <w:i/>
        </w:rPr>
      </w:pPr>
    </w:p>
    <w:p w:rsidR="00A335EE" w:rsidRDefault="00894A98">
      <w:pPr>
        <w:pStyle w:val="BodyText"/>
        <w:spacing w:line="276" w:lineRule="auto"/>
        <w:ind w:left="100" w:right="114"/>
        <w:jc w:val="both"/>
      </w:pPr>
      <w:r>
        <w:t>E</w:t>
      </w:r>
      <w:r>
        <w:rPr>
          <w:spacing w:val="-14"/>
        </w:rPr>
        <w:t xml:space="preserve"> </w:t>
      </w:r>
      <w:r>
        <w:t>ngā</w:t>
      </w:r>
      <w:r>
        <w:rPr>
          <w:spacing w:val="-11"/>
        </w:rPr>
        <w:t xml:space="preserve"> </w:t>
      </w:r>
      <w:r>
        <w:t>mana,</w:t>
      </w:r>
      <w:r>
        <w:rPr>
          <w:spacing w:val="-13"/>
        </w:rPr>
        <w:t xml:space="preserve"> </w:t>
      </w:r>
      <w:r>
        <w:t>e</w:t>
      </w:r>
      <w:r>
        <w:rPr>
          <w:spacing w:val="-13"/>
        </w:rPr>
        <w:t xml:space="preserve"> </w:t>
      </w:r>
      <w:r>
        <w:t>ngā</w:t>
      </w:r>
      <w:r>
        <w:rPr>
          <w:spacing w:val="-13"/>
        </w:rPr>
        <w:t xml:space="preserve"> </w:t>
      </w:r>
      <w:r>
        <w:t>reo,</w:t>
      </w:r>
      <w:r>
        <w:rPr>
          <w:spacing w:val="-13"/>
        </w:rPr>
        <w:t xml:space="preserve"> </w:t>
      </w:r>
      <w:r>
        <w:t>ngā</w:t>
      </w:r>
      <w:r>
        <w:rPr>
          <w:spacing w:val="-13"/>
        </w:rPr>
        <w:t xml:space="preserve"> </w:t>
      </w:r>
      <w:r>
        <w:t>hautū</w:t>
      </w:r>
      <w:r>
        <w:rPr>
          <w:spacing w:val="-13"/>
        </w:rPr>
        <w:t xml:space="preserve"> </w:t>
      </w:r>
      <w:r>
        <w:t>o</w:t>
      </w:r>
      <w:r>
        <w:rPr>
          <w:spacing w:val="-13"/>
        </w:rPr>
        <w:t xml:space="preserve"> </w:t>
      </w:r>
      <w:r>
        <w:t>ngā</w:t>
      </w:r>
      <w:r>
        <w:rPr>
          <w:spacing w:val="-13"/>
        </w:rPr>
        <w:t xml:space="preserve"> </w:t>
      </w:r>
      <w:r>
        <w:t>mahi</w:t>
      </w:r>
      <w:r>
        <w:rPr>
          <w:spacing w:val="-12"/>
        </w:rPr>
        <w:t xml:space="preserve"> </w:t>
      </w:r>
      <w:r>
        <w:t>rangahau,</w:t>
      </w:r>
      <w:r>
        <w:rPr>
          <w:spacing w:val="-16"/>
        </w:rPr>
        <w:t xml:space="preserve"> </w:t>
      </w:r>
      <w:r>
        <w:t>tēnā</w:t>
      </w:r>
      <w:r>
        <w:rPr>
          <w:spacing w:val="-13"/>
        </w:rPr>
        <w:t xml:space="preserve"> </w:t>
      </w:r>
      <w:r>
        <w:t>koutou,</w:t>
      </w:r>
      <w:r>
        <w:rPr>
          <w:spacing w:val="-13"/>
        </w:rPr>
        <w:t xml:space="preserve"> </w:t>
      </w:r>
      <w:r>
        <w:t>tēnā</w:t>
      </w:r>
      <w:r>
        <w:rPr>
          <w:spacing w:val="-13"/>
        </w:rPr>
        <w:t xml:space="preserve"> </w:t>
      </w:r>
      <w:r>
        <w:t>koutou</w:t>
      </w:r>
      <w:r>
        <w:rPr>
          <w:spacing w:val="-13"/>
        </w:rPr>
        <w:t xml:space="preserve"> </w:t>
      </w:r>
      <w:r>
        <w:t>katoa.</w:t>
      </w:r>
      <w:r>
        <w:rPr>
          <w:spacing w:val="29"/>
        </w:rPr>
        <w:t xml:space="preserve"> </w:t>
      </w:r>
      <w:r>
        <w:t>He</w:t>
      </w:r>
      <w:r>
        <w:rPr>
          <w:spacing w:val="-13"/>
        </w:rPr>
        <w:t xml:space="preserve"> </w:t>
      </w:r>
      <w:r>
        <w:t>mihi</w:t>
      </w:r>
      <w:r>
        <w:rPr>
          <w:spacing w:val="-12"/>
        </w:rPr>
        <w:t xml:space="preserve"> </w:t>
      </w:r>
      <w:r>
        <w:t xml:space="preserve">mahana tēnei ki te hunga i tautoko kaha mai i ngā mahi rangahaua e ahei ana ki te petipeti, ara, whakapou </w:t>
      </w:r>
      <w:r>
        <w:rPr>
          <w:spacing w:val="2"/>
        </w:rPr>
        <w:t xml:space="preserve">he </w:t>
      </w:r>
      <w:r>
        <w:t>i ngā moni he whangai te</w:t>
      </w:r>
      <w:r>
        <w:rPr>
          <w:spacing w:val="-4"/>
        </w:rPr>
        <w:t xml:space="preserve"> </w:t>
      </w:r>
      <w:r>
        <w:t>whānau.</w:t>
      </w: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A335EE">
      <w:pPr>
        <w:pStyle w:val="BodyText"/>
      </w:pPr>
    </w:p>
    <w:p w:rsidR="00A335EE" w:rsidRDefault="00894A98">
      <w:pPr>
        <w:pStyle w:val="BodyText"/>
        <w:spacing w:before="146" w:line="276" w:lineRule="auto"/>
        <w:ind w:left="100" w:right="117"/>
        <w:jc w:val="both"/>
      </w:pPr>
      <w:r>
        <w:t>Tēnei anō te tino mihi whānui kia Denis McLeod tētahi o ngā poupou i manawanui ki te kawe i te kaupapa nei, nā reira e koro  moe mai i te moenga roa.</w:t>
      </w:r>
    </w:p>
    <w:p w:rsidR="00A335EE" w:rsidRDefault="00A335EE">
      <w:pPr>
        <w:pStyle w:val="BodyText"/>
        <w:spacing w:before="7"/>
        <w:rPr>
          <w:sz w:val="17"/>
        </w:rPr>
      </w:pPr>
    </w:p>
    <w:p w:rsidR="00A335EE" w:rsidRDefault="00894A98">
      <w:pPr>
        <w:pStyle w:val="BodyText"/>
        <w:ind w:left="100"/>
        <w:jc w:val="both"/>
      </w:pPr>
      <w:r>
        <w:t>Heoi anō te iwi tēnā koutou, tēnā koutou, tēnā tātou katoa.</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4"/>
        <w:rPr>
          <w:sz w:val="28"/>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13</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2"/>
        </w:rPr>
      </w:pPr>
      <w:r>
        <w:rPr>
          <w:noProof/>
          <w:lang w:val="en-NZ" w:eastAsia="en-NZ"/>
        </w:rPr>
        <w:drawing>
          <wp:anchor distT="0" distB="0" distL="0" distR="0" simplePos="0" relativeHeight="268275911" behindDoc="1" locked="0" layoutInCell="1" allowOverlap="1">
            <wp:simplePos x="0" y="0"/>
            <wp:positionH relativeFrom="page">
              <wp:posOffset>60960</wp:posOffset>
            </wp:positionH>
            <wp:positionV relativeFrom="page">
              <wp:posOffset>0</wp:posOffset>
            </wp:positionV>
            <wp:extent cx="7499604" cy="10683238"/>
            <wp:effectExtent l="0" t="0" r="0" b="0"/>
            <wp:wrapNone/>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Heading2"/>
      </w:pPr>
      <w:bookmarkStart w:id="5" w:name="_bookmark4"/>
      <w:bookmarkEnd w:id="5"/>
      <w:r>
        <w:t>Organisation information</w:t>
      </w:r>
    </w:p>
    <w:p w:rsidR="00A335EE" w:rsidRDefault="00A335EE">
      <w:pPr>
        <w:pStyle w:val="BodyText"/>
        <w:rPr>
          <w:b/>
          <w:sz w:val="28"/>
        </w:rPr>
      </w:pPr>
    </w:p>
    <w:p w:rsidR="00A335EE" w:rsidRDefault="00894A98">
      <w:pPr>
        <w:pStyle w:val="BodyText"/>
        <w:spacing w:line="276" w:lineRule="auto"/>
        <w:ind w:left="100" w:right="117"/>
        <w:jc w:val="both"/>
      </w:pPr>
      <w:r>
        <w:t>This</w:t>
      </w:r>
      <w:r>
        <w:rPr>
          <w:spacing w:val="-3"/>
        </w:rPr>
        <w:t xml:space="preserve"> </w:t>
      </w:r>
      <w:r>
        <w:t>section</w:t>
      </w:r>
      <w:r>
        <w:rPr>
          <w:spacing w:val="-4"/>
        </w:rPr>
        <w:t xml:space="preserve"> </w:t>
      </w:r>
      <w:r>
        <w:t>contains</w:t>
      </w:r>
      <w:r>
        <w:rPr>
          <w:spacing w:val="-3"/>
        </w:rPr>
        <w:t xml:space="preserve"> </w:t>
      </w:r>
      <w:r>
        <w:t>profile</w:t>
      </w:r>
      <w:r>
        <w:rPr>
          <w:spacing w:val="-3"/>
        </w:rPr>
        <w:t xml:space="preserve"> </w:t>
      </w:r>
      <w:r>
        <w:t>information</w:t>
      </w:r>
      <w:r>
        <w:rPr>
          <w:spacing w:val="-4"/>
        </w:rPr>
        <w:t xml:space="preserve"> </w:t>
      </w:r>
      <w:r>
        <w:t>regarding</w:t>
      </w:r>
      <w:r>
        <w:rPr>
          <w:spacing w:val="-6"/>
        </w:rPr>
        <w:t xml:space="preserve"> </w:t>
      </w:r>
      <w:r>
        <w:t>Te</w:t>
      </w:r>
      <w:r>
        <w:rPr>
          <w:spacing w:val="-6"/>
        </w:rPr>
        <w:t xml:space="preserve"> </w:t>
      </w:r>
      <w:r>
        <w:t>Rūnanga</w:t>
      </w:r>
      <w:r>
        <w:rPr>
          <w:spacing w:val="-3"/>
        </w:rPr>
        <w:t xml:space="preserve"> </w:t>
      </w:r>
      <w:r>
        <w:t>o</w:t>
      </w:r>
      <w:r>
        <w:rPr>
          <w:spacing w:val="-4"/>
        </w:rPr>
        <w:t xml:space="preserve"> </w:t>
      </w:r>
      <w:r>
        <w:t>Kirikiriroa</w:t>
      </w:r>
      <w:r>
        <w:rPr>
          <w:spacing w:val="-6"/>
        </w:rPr>
        <w:t xml:space="preserve"> </w:t>
      </w:r>
      <w:r>
        <w:t>Trust</w:t>
      </w:r>
      <w:r>
        <w:rPr>
          <w:spacing w:val="-3"/>
        </w:rPr>
        <w:t xml:space="preserve"> </w:t>
      </w:r>
      <w:r>
        <w:t>Inc</w:t>
      </w:r>
      <w:r>
        <w:rPr>
          <w:spacing w:val="-3"/>
        </w:rPr>
        <w:t xml:space="preserve"> </w:t>
      </w:r>
      <w:r>
        <w:t>(Rūnanga),</w:t>
      </w:r>
      <w:r>
        <w:rPr>
          <w:spacing w:val="-4"/>
        </w:rPr>
        <w:t xml:space="preserve"> </w:t>
      </w:r>
      <w:r>
        <w:t>and will outline detailed information regarding the organisations that participated in this research project. An overview of the Rūnanga is provided, followed by an overview of Pou Tuia Rangahau (Rangahau) as</w:t>
      </w:r>
      <w:r>
        <w:rPr>
          <w:spacing w:val="-14"/>
        </w:rPr>
        <w:t xml:space="preserve"> </w:t>
      </w:r>
      <w:r>
        <w:t>the</w:t>
      </w:r>
      <w:r>
        <w:rPr>
          <w:spacing w:val="-14"/>
        </w:rPr>
        <w:t xml:space="preserve"> </w:t>
      </w:r>
      <w:r>
        <w:t>lead</w:t>
      </w:r>
      <w:r>
        <w:rPr>
          <w:spacing w:val="-16"/>
        </w:rPr>
        <w:t xml:space="preserve"> </w:t>
      </w:r>
      <w:r>
        <w:t>research</w:t>
      </w:r>
      <w:r>
        <w:rPr>
          <w:spacing w:val="-13"/>
        </w:rPr>
        <w:t xml:space="preserve"> </w:t>
      </w:r>
      <w:r>
        <w:t>group.</w:t>
      </w:r>
      <w:r>
        <w:rPr>
          <w:spacing w:val="-16"/>
        </w:rPr>
        <w:t xml:space="preserve"> </w:t>
      </w:r>
      <w:r>
        <w:t>This</w:t>
      </w:r>
      <w:r>
        <w:rPr>
          <w:spacing w:val="-16"/>
        </w:rPr>
        <w:t xml:space="preserve"> </w:t>
      </w:r>
      <w:r>
        <w:t>is</w:t>
      </w:r>
      <w:r>
        <w:rPr>
          <w:spacing w:val="-16"/>
        </w:rPr>
        <w:t xml:space="preserve"> </w:t>
      </w:r>
      <w:r>
        <w:t>followed</w:t>
      </w:r>
      <w:r>
        <w:rPr>
          <w:spacing w:val="-14"/>
        </w:rPr>
        <w:t xml:space="preserve"> </w:t>
      </w:r>
      <w:r>
        <w:t>by</w:t>
      </w:r>
      <w:r>
        <w:rPr>
          <w:spacing w:val="-16"/>
        </w:rPr>
        <w:t xml:space="preserve"> </w:t>
      </w:r>
      <w:r>
        <w:t>an</w:t>
      </w:r>
      <w:r>
        <w:rPr>
          <w:spacing w:val="-14"/>
        </w:rPr>
        <w:t xml:space="preserve"> </w:t>
      </w:r>
      <w:r>
        <w:t>overview</w:t>
      </w:r>
      <w:r>
        <w:rPr>
          <w:spacing w:val="-15"/>
        </w:rPr>
        <w:t xml:space="preserve"> </w:t>
      </w:r>
      <w:r>
        <w:t>of</w:t>
      </w:r>
      <w:r>
        <w:rPr>
          <w:spacing w:val="-14"/>
        </w:rPr>
        <w:t xml:space="preserve"> </w:t>
      </w:r>
      <w:r>
        <w:t>each</w:t>
      </w:r>
      <w:r>
        <w:rPr>
          <w:spacing w:val="-14"/>
        </w:rPr>
        <w:t xml:space="preserve"> </w:t>
      </w:r>
      <w:r>
        <w:t>of</w:t>
      </w:r>
      <w:r>
        <w:rPr>
          <w:spacing w:val="-16"/>
        </w:rPr>
        <w:t xml:space="preserve"> </w:t>
      </w:r>
      <w:r>
        <w:t>the</w:t>
      </w:r>
      <w:r>
        <w:rPr>
          <w:spacing w:val="-14"/>
        </w:rPr>
        <w:t xml:space="preserve"> </w:t>
      </w:r>
      <w:r>
        <w:t>Māori</w:t>
      </w:r>
      <w:r>
        <w:rPr>
          <w:spacing w:val="-13"/>
        </w:rPr>
        <w:t xml:space="preserve"> </w:t>
      </w:r>
      <w:r>
        <w:t>health</w:t>
      </w:r>
      <w:r>
        <w:rPr>
          <w:spacing w:val="-14"/>
        </w:rPr>
        <w:t xml:space="preserve"> </w:t>
      </w:r>
      <w:r>
        <w:t>service</w:t>
      </w:r>
      <w:r>
        <w:rPr>
          <w:spacing w:val="-16"/>
        </w:rPr>
        <w:t xml:space="preserve"> </w:t>
      </w:r>
      <w:r>
        <w:t>providers involved.</w:t>
      </w:r>
    </w:p>
    <w:p w:rsidR="00A335EE" w:rsidRDefault="00A335EE">
      <w:pPr>
        <w:pStyle w:val="BodyText"/>
      </w:pPr>
    </w:p>
    <w:p w:rsidR="00A335EE" w:rsidRDefault="00A335EE">
      <w:pPr>
        <w:pStyle w:val="BodyText"/>
        <w:spacing w:before="1"/>
        <w:rPr>
          <w:sz w:val="20"/>
        </w:rPr>
      </w:pPr>
    </w:p>
    <w:p w:rsidR="00A335EE" w:rsidRDefault="00894A98">
      <w:pPr>
        <w:pStyle w:val="Heading3"/>
        <w:ind w:left="100" w:firstLine="0"/>
      </w:pPr>
      <w:bookmarkStart w:id="6" w:name="_bookmark5"/>
      <w:bookmarkEnd w:id="6"/>
      <w:r>
        <w:t>Te Rūnanga o Kirikiriroa Trust Inc</w:t>
      </w:r>
    </w:p>
    <w:p w:rsidR="00A335EE" w:rsidRDefault="00A335EE">
      <w:pPr>
        <w:pStyle w:val="BodyText"/>
        <w:spacing w:before="6"/>
        <w:rPr>
          <w:b/>
          <w:sz w:val="27"/>
        </w:rPr>
      </w:pPr>
    </w:p>
    <w:p w:rsidR="00A335EE" w:rsidRDefault="00894A98">
      <w:pPr>
        <w:pStyle w:val="BodyText"/>
        <w:spacing w:line="276" w:lineRule="auto"/>
        <w:ind w:left="100" w:right="116"/>
        <w:jc w:val="both"/>
      </w:pPr>
      <w:r>
        <w:t>Te Rūnanga o Kirikiriroa Trust Inc (Rūnanga) was established as a Charitable Trust and the Urban Māori</w:t>
      </w:r>
      <w:r>
        <w:rPr>
          <w:spacing w:val="-6"/>
        </w:rPr>
        <w:t xml:space="preserve"> </w:t>
      </w:r>
      <w:r>
        <w:t>Authority</w:t>
      </w:r>
      <w:r>
        <w:rPr>
          <w:spacing w:val="-10"/>
        </w:rPr>
        <w:t xml:space="preserve"> </w:t>
      </w:r>
      <w:r>
        <w:t>for</w:t>
      </w:r>
      <w:r>
        <w:rPr>
          <w:spacing w:val="-6"/>
        </w:rPr>
        <w:t xml:space="preserve"> </w:t>
      </w:r>
      <w:r>
        <w:t>Hamilton</w:t>
      </w:r>
      <w:r>
        <w:rPr>
          <w:spacing w:val="-7"/>
        </w:rPr>
        <w:t xml:space="preserve"> </w:t>
      </w:r>
      <w:r>
        <w:t>city</w:t>
      </w:r>
      <w:r>
        <w:rPr>
          <w:spacing w:val="-10"/>
        </w:rPr>
        <w:t xml:space="preserve"> </w:t>
      </w:r>
      <w:r>
        <w:t>under</w:t>
      </w:r>
      <w:r>
        <w:rPr>
          <w:spacing w:val="-8"/>
        </w:rPr>
        <w:t xml:space="preserve"> </w:t>
      </w:r>
      <w:r>
        <w:t>the</w:t>
      </w:r>
      <w:r>
        <w:rPr>
          <w:spacing w:val="-7"/>
        </w:rPr>
        <w:t xml:space="preserve"> </w:t>
      </w:r>
      <w:r>
        <w:t>guidance</w:t>
      </w:r>
      <w:r>
        <w:rPr>
          <w:spacing w:val="-9"/>
        </w:rPr>
        <w:t xml:space="preserve"> </w:t>
      </w:r>
      <w:r>
        <w:t>of</w:t>
      </w:r>
      <w:r>
        <w:rPr>
          <w:spacing w:val="-6"/>
        </w:rPr>
        <w:t xml:space="preserve"> </w:t>
      </w:r>
      <w:r>
        <w:t>the</w:t>
      </w:r>
      <w:r>
        <w:rPr>
          <w:spacing w:val="-7"/>
        </w:rPr>
        <w:t xml:space="preserve"> </w:t>
      </w:r>
      <w:r>
        <w:t>late</w:t>
      </w:r>
      <w:r>
        <w:rPr>
          <w:spacing w:val="-9"/>
        </w:rPr>
        <w:t xml:space="preserve"> </w:t>
      </w:r>
      <w:r>
        <w:t>Māori</w:t>
      </w:r>
      <w:r>
        <w:rPr>
          <w:spacing w:val="-6"/>
        </w:rPr>
        <w:t xml:space="preserve"> </w:t>
      </w:r>
      <w:r>
        <w:t>Queen,</w:t>
      </w:r>
      <w:r>
        <w:rPr>
          <w:spacing w:val="-10"/>
        </w:rPr>
        <w:t xml:space="preserve"> </w:t>
      </w:r>
      <w:r>
        <w:t>Te</w:t>
      </w:r>
      <w:r>
        <w:rPr>
          <w:spacing w:val="-10"/>
        </w:rPr>
        <w:t xml:space="preserve"> </w:t>
      </w:r>
      <w:r>
        <w:t>Atairangikaahu,</w:t>
      </w:r>
      <w:r>
        <w:rPr>
          <w:spacing w:val="-7"/>
        </w:rPr>
        <w:t xml:space="preserve"> </w:t>
      </w:r>
      <w:r>
        <w:t>and the Hamilton City Council in 1987. The Rūnanga is mandated to focus on issues relating to Article III of the Treaty of Waitangi, and was developed to meet the multi-faceted needs of maataa waaka (including Pacific Island communities) within Kirikiriroa. The kaupapa of the Rūnanga is captured in the following mission statement, which is: “to improve the holistic health and wellbeing of Māori and Pacific peoples domiciled within the city of Kirikiriroa and</w:t>
      </w:r>
      <w:r>
        <w:rPr>
          <w:spacing w:val="-27"/>
        </w:rPr>
        <w:t xml:space="preserve"> </w:t>
      </w:r>
      <w:r>
        <w:t>beyond.”</w:t>
      </w:r>
    </w:p>
    <w:p w:rsidR="00A335EE" w:rsidRDefault="00A335EE">
      <w:pPr>
        <w:pStyle w:val="BodyText"/>
        <w:spacing w:before="7"/>
        <w:rPr>
          <w:sz w:val="17"/>
        </w:rPr>
      </w:pPr>
    </w:p>
    <w:p w:rsidR="00A335EE" w:rsidRDefault="00894A98">
      <w:pPr>
        <w:pStyle w:val="BodyText"/>
        <w:spacing w:line="276" w:lineRule="auto"/>
        <w:ind w:left="100" w:right="120"/>
        <w:jc w:val="both"/>
      </w:pPr>
      <w:r>
        <w:t>The core values of the Rūnanga are Mana Rangatiratanga, Whanaungatanga, Manaakitanga, and Arohatanga. These values underpin the corporate values of the Rūnanga which are:</w:t>
      </w:r>
    </w:p>
    <w:p w:rsidR="00A335EE" w:rsidRDefault="00A335EE">
      <w:pPr>
        <w:pStyle w:val="BodyText"/>
        <w:spacing w:before="5"/>
        <w:rPr>
          <w:sz w:val="17"/>
        </w:rPr>
      </w:pPr>
    </w:p>
    <w:p w:rsidR="00A335EE" w:rsidRDefault="00894A98">
      <w:pPr>
        <w:pStyle w:val="ListParagraph"/>
        <w:numPr>
          <w:ilvl w:val="0"/>
          <w:numId w:val="20"/>
        </w:numPr>
        <w:tabs>
          <w:tab w:val="left" w:pos="461"/>
        </w:tabs>
        <w:jc w:val="both"/>
      </w:pPr>
      <w:r>
        <w:t>Tikanga as being fundamental to the organisation as the foundation of all</w:t>
      </w:r>
      <w:r>
        <w:rPr>
          <w:spacing w:val="-28"/>
        </w:rPr>
        <w:t xml:space="preserve"> </w:t>
      </w:r>
      <w:r>
        <w:t>practices;</w:t>
      </w:r>
    </w:p>
    <w:p w:rsidR="00A335EE" w:rsidRDefault="00894A98">
      <w:pPr>
        <w:pStyle w:val="ListParagraph"/>
        <w:numPr>
          <w:ilvl w:val="0"/>
          <w:numId w:val="20"/>
        </w:numPr>
        <w:tabs>
          <w:tab w:val="left" w:pos="461"/>
        </w:tabs>
        <w:spacing w:before="35" w:line="276" w:lineRule="auto"/>
        <w:ind w:right="115"/>
        <w:jc w:val="both"/>
      </w:pPr>
      <w:r>
        <w:t>Te</w:t>
      </w:r>
      <w:r>
        <w:rPr>
          <w:spacing w:val="-16"/>
        </w:rPr>
        <w:t xml:space="preserve"> </w:t>
      </w:r>
      <w:r>
        <w:t>Tiriti</w:t>
      </w:r>
      <w:r>
        <w:rPr>
          <w:spacing w:val="-13"/>
        </w:rPr>
        <w:t xml:space="preserve"> </w:t>
      </w:r>
      <w:r>
        <w:t>o</w:t>
      </w:r>
      <w:r>
        <w:rPr>
          <w:spacing w:val="-12"/>
        </w:rPr>
        <w:t xml:space="preserve"> </w:t>
      </w:r>
      <w:r>
        <w:t>Waitangi</w:t>
      </w:r>
      <w:r>
        <w:rPr>
          <w:spacing w:val="-11"/>
        </w:rPr>
        <w:t xml:space="preserve"> </w:t>
      </w:r>
      <w:r>
        <w:t>(the</w:t>
      </w:r>
      <w:r>
        <w:rPr>
          <w:spacing w:val="-16"/>
        </w:rPr>
        <w:t xml:space="preserve"> </w:t>
      </w:r>
      <w:r>
        <w:t>Treaty)</w:t>
      </w:r>
      <w:r>
        <w:rPr>
          <w:spacing w:val="-11"/>
        </w:rPr>
        <w:t xml:space="preserve"> </w:t>
      </w:r>
      <w:r>
        <w:t>and</w:t>
      </w:r>
      <w:r>
        <w:rPr>
          <w:spacing w:val="-12"/>
        </w:rPr>
        <w:t xml:space="preserve"> </w:t>
      </w:r>
      <w:r>
        <w:t>the</w:t>
      </w:r>
      <w:r>
        <w:rPr>
          <w:spacing w:val="-12"/>
        </w:rPr>
        <w:t xml:space="preserve"> </w:t>
      </w:r>
      <w:r>
        <w:t>principles</w:t>
      </w:r>
      <w:r>
        <w:rPr>
          <w:spacing w:val="-11"/>
        </w:rPr>
        <w:t xml:space="preserve"> </w:t>
      </w:r>
      <w:r>
        <w:t>of</w:t>
      </w:r>
      <w:r>
        <w:rPr>
          <w:spacing w:val="-11"/>
        </w:rPr>
        <w:t xml:space="preserve"> </w:t>
      </w:r>
      <w:r>
        <w:rPr>
          <w:i/>
        </w:rPr>
        <w:t>Partnership</w:t>
      </w:r>
      <w:r>
        <w:rPr>
          <w:i/>
          <w:spacing w:val="-13"/>
        </w:rPr>
        <w:t xml:space="preserve"> </w:t>
      </w:r>
      <w:r>
        <w:t>(where</w:t>
      </w:r>
      <w:r>
        <w:rPr>
          <w:spacing w:val="-12"/>
        </w:rPr>
        <w:t xml:space="preserve"> </w:t>
      </w:r>
      <w:r>
        <w:t>partners</w:t>
      </w:r>
      <w:r>
        <w:rPr>
          <w:spacing w:val="-14"/>
        </w:rPr>
        <w:t xml:space="preserve"> </w:t>
      </w:r>
      <w:r>
        <w:t>have</w:t>
      </w:r>
      <w:r>
        <w:rPr>
          <w:spacing w:val="-12"/>
        </w:rPr>
        <w:t xml:space="preserve"> </w:t>
      </w:r>
      <w:r>
        <w:t>equal</w:t>
      </w:r>
      <w:r>
        <w:rPr>
          <w:spacing w:val="-11"/>
        </w:rPr>
        <w:t xml:space="preserve"> </w:t>
      </w:r>
      <w:r>
        <w:t xml:space="preserve">status and are treated with respect); </w:t>
      </w:r>
      <w:r>
        <w:rPr>
          <w:i/>
        </w:rPr>
        <w:t xml:space="preserve">Participation </w:t>
      </w:r>
      <w:r>
        <w:t xml:space="preserve">(active contribution within forums that make decisions affecting Māori and Pacific Island communities); and </w:t>
      </w:r>
      <w:r>
        <w:rPr>
          <w:i/>
        </w:rPr>
        <w:t xml:space="preserve">Protection </w:t>
      </w:r>
      <w:r>
        <w:t>(as kaitiaki in the protection of traditional and urban</w:t>
      </w:r>
      <w:r>
        <w:rPr>
          <w:spacing w:val="-9"/>
        </w:rPr>
        <w:t xml:space="preserve"> </w:t>
      </w:r>
      <w:r>
        <w:t>taonga);</w:t>
      </w:r>
    </w:p>
    <w:p w:rsidR="00A335EE" w:rsidRDefault="00894A98">
      <w:pPr>
        <w:pStyle w:val="ListParagraph"/>
        <w:numPr>
          <w:ilvl w:val="0"/>
          <w:numId w:val="20"/>
        </w:numPr>
        <w:tabs>
          <w:tab w:val="left" w:pos="461"/>
        </w:tabs>
        <w:jc w:val="both"/>
      </w:pPr>
      <w:r>
        <w:t>Gender equity in all its</w:t>
      </w:r>
      <w:r>
        <w:rPr>
          <w:spacing w:val="-13"/>
        </w:rPr>
        <w:t xml:space="preserve"> </w:t>
      </w:r>
      <w:r>
        <w:t>operations;</w:t>
      </w:r>
    </w:p>
    <w:p w:rsidR="00A335EE" w:rsidRDefault="00894A98">
      <w:pPr>
        <w:pStyle w:val="ListParagraph"/>
        <w:numPr>
          <w:ilvl w:val="0"/>
          <w:numId w:val="20"/>
        </w:numPr>
        <w:tabs>
          <w:tab w:val="left" w:pos="461"/>
        </w:tabs>
        <w:spacing w:before="37"/>
        <w:jc w:val="both"/>
      </w:pPr>
      <w:r>
        <w:t>Mana Māori Motuhake reflected in its interactions and</w:t>
      </w:r>
      <w:r>
        <w:rPr>
          <w:spacing w:val="-20"/>
        </w:rPr>
        <w:t xml:space="preserve"> </w:t>
      </w:r>
      <w:r>
        <w:t>practices;</w:t>
      </w:r>
    </w:p>
    <w:p w:rsidR="00A335EE" w:rsidRDefault="00894A98">
      <w:pPr>
        <w:pStyle w:val="ListParagraph"/>
        <w:numPr>
          <w:ilvl w:val="0"/>
          <w:numId w:val="20"/>
        </w:numPr>
        <w:tabs>
          <w:tab w:val="left" w:pos="461"/>
        </w:tabs>
        <w:spacing w:before="35"/>
        <w:jc w:val="both"/>
      </w:pPr>
      <w:r>
        <w:t>Quality focus;</w:t>
      </w:r>
      <w:r>
        <w:rPr>
          <w:spacing w:val="-4"/>
        </w:rPr>
        <w:t xml:space="preserve"> </w:t>
      </w:r>
      <w:r>
        <w:t>and,</w:t>
      </w:r>
    </w:p>
    <w:p w:rsidR="00A335EE" w:rsidRDefault="00894A98">
      <w:pPr>
        <w:pStyle w:val="ListParagraph"/>
        <w:numPr>
          <w:ilvl w:val="0"/>
          <w:numId w:val="20"/>
        </w:numPr>
        <w:tabs>
          <w:tab w:val="left" w:pos="461"/>
        </w:tabs>
        <w:spacing w:before="37"/>
        <w:jc w:val="both"/>
      </w:pPr>
      <w:r>
        <w:t>Self-determination.</w:t>
      </w:r>
    </w:p>
    <w:p w:rsidR="00A335EE" w:rsidRDefault="00A335EE">
      <w:pPr>
        <w:pStyle w:val="BodyText"/>
        <w:spacing w:before="4"/>
        <w:rPr>
          <w:sz w:val="27"/>
        </w:rPr>
      </w:pPr>
    </w:p>
    <w:p w:rsidR="00A335EE" w:rsidRDefault="00894A98">
      <w:pPr>
        <w:pStyle w:val="BodyText"/>
        <w:spacing w:line="276" w:lineRule="auto"/>
        <w:ind w:left="100" w:right="114"/>
        <w:jc w:val="both"/>
      </w:pPr>
      <w:r>
        <w:t>The</w:t>
      </w:r>
      <w:r>
        <w:rPr>
          <w:spacing w:val="-6"/>
        </w:rPr>
        <w:t xml:space="preserve"> </w:t>
      </w:r>
      <w:r>
        <w:t>Rūnanga</w:t>
      </w:r>
      <w:r>
        <w:rPr>
          <w:spacing w:val="-6"/>
        </w:rPr>
        <w:t xml:space="preserve"> </w:t>
      </w:r>
      <w:r>
        <w:t>is</w:t>
      </w:r>
      <w:r>
        <w:rPr>
          <w:spacing w:val="-5"/>
        </w:rPr>
        <w:t xml:space="preserve"> </w:t>
      </w:r>
      <w:r>
        <w:t>committed</w:t>
      </w:r>
      <w:r>
        <w:rPr>
          <w:spacing w:val="-8"/>
        </w:rPr>
        <w:t xml:space="preserve"> </w:t>
      </w:r>
      <w:r>
        <w:t>to</w:t>
      </w:r>
      <w:r>
        <w:rPr>
          <w:spacing w:val="-6"/>
        </w:rPr>
        <w:t xml:space="preserve"> </w:t>
      </w:r>
      <w:r>
        <w:t>service</w:t>
      </w:r>
      <w:r>
        <w:rPr>
          <w:spacing w:val="-6"/>
        </w:rPr>
        <w:t xml:space="preserve"> </w:t>
      </w:r>
      <w:r>
        <w:t>excellence</w:t>
      </w:r>
      <w:r>
        <w:rPr>
          <w:spacing w:val="-6"/>
        </w:rPr>
        <w:t xml:space="preserve"> </w:t>
      </w:r>
      <w:r>
        <w:t>based</w:t>
      </w:r>
      <w:r>
        <w:rPr>
          <w:spacing w:val="-8"/>
        </w:rPr>
        <w:t xml:space="preserve"> </w:t>
      </w:r>
      <w:r>
        <w:t>on</w:t>
      </w:r>
      <w:r>
        <w:rPr>
          <w:spacing w:val="-6"/>
        </w:rPr>
        <w:t xml:space="preserve"> </w:t>
      </w:r>
      <w:r>
        <w:t>best</w:t>
      </w:r>
      <w:r>
        <w:rPr>
          <w:spacing w:val="-5"/>
        </w:rPr>
        <w:t xml:space="preserve"> </w:t>
      </w:r>
      <w:r>
        <w:t>practice</w:t>
      </w:r>
      <w:r>
        <w:rPr>
          <w:spacing w:val="-8"/>
        </w:rPr>
        <w:t xml:space="preserve"> </w:t>
      </w:r>
      <w:r>
        <w:t>and</w:t>
      </w:r>
      <w:r>
        <w:rPr>
          <w:spacing w:val="-6"/>
        </w:rPr>
        <w:t xml:space="preserve"> </w:t>
      </w:r>
      <w:r>
        <w:t>management,</w:t>
      </w:r>
      <w:r>
        <w:rPr>
          <w:spacing w:val="-6"/>
        </w:rPr>
        <w:t xml:space="preserve"> </w:t>
      </w:r>
      <w:r>
        <w:t>as</w:t>
      </w:r>
      <w:r>
        <w:rPr>
          <w:spacing w:val="-5"/>
        </w:rPr>
        <w:t xml:space="preserve"> </w:t>
      </w:r>
      <w:r>
        <w:t>well</w:t>
      </w:r>
      <w:r>
        <w:rPr>
          <w:spacing w:val="-5"/>
        </w:rPr>
        <w:t xml:space="preserve"> </w:t>
      </w:r>
      <w:r>
        <w:t>as</w:t>
      </w:r>
      <w:r>
        <w:rPr>
          <w:spacing w:val="-8"/>
        </w:rPr>
        <w:t xml:space="preserve"> </w:t>
      </w:r>
      <w:r>
        <w:t>the transparency</w:t>
      </w:r>
      <w:r>
        <w:rPr>
          <w:spacing w:val="-13"/>
        </w:rPr>
        <w:t xml:space="preserve"> </w:t>
      </w:r>
      <w:r>
        <w:t>of</w:t>
      </w:r>
      <w:r>
        <w:rPr>
          <w:spacing w:val="-11"/>
        </w:rPr>
        <w:t xml:space="preserve"> </w:t>
      </w:r>
      <w:r>
        <w:t>all</w:t>
      </w:r>
      <w:r>
        <w:rPr>
          <w:spacing w:val="-13"/>
        </w:rPr>
        <w:t xml:space="preserve"> </w:t>
      </w:r>
      <w:r>
        <w:t>its</w:t>
      </w:r>
      <w:r>
        <w:rPr>
          <w:spacing w:val="-11"/>
        </w:rPr>
        <w:t xml:space="preserve"> </w:t>
      </w:r>
      <w:r>
        <w:t>operations.</w:t>
      </w:r>
      <w:r>
        <w:rPr>
          <w:spacing w:val="-13"/>
        </w:rPr>
        <w:t xml:space="preserve"> </w:t>
      </w:r>
      <w:r>
        <w:t>Kaupapa</w:t>
      </w:r>
      <w:r>
        <w:rPr>
          <w:spacing w:val="-13"/>
        </w:rPr>
        <w:t xml:space="preserve"> </w:t>
      </w:r>
      <w:r>
        <w:t>Māori</w:t>
      </w:r>
      <w:r>
        <w:rPr>
          <w:spacing w:val="-13"/>
        </w:rPr>
        <w:t xml:space="preserve"> </w:t>
      </w:r>
      <w:r>
        <w:t>frameworks</w:t>
      </w:r>
      <w:r>
        <w:rPr>
          <w:spacing w:val="-11"/>
        </w:rPr>
        <w:t xml:space="preserve"> </w:t>
      </w:r>
      <w:r>
        <w:t>at</w:t>
      </w:r>
      <w:r>
        <w:rPr>
          <w:spacing w:val="-11"/>
        </w:rPr>
        <w:t xml:space="preserve"> </w:t>
      </w:r>
      <w:r>
        <w:t>both</w:t>
      </w:r>
      <w:r>
        <w:rPr>
          <w:spacing w:val="-13"/>
        </w:rPr>
        <w:t xml:space="preserve"> </w:t>
      </w:r>
      <w:r>
        <w:t>a</w:t>
      </w:r>
      <w:r>
        <w:rPr>
          <w:spacing w:val="-12"/>
        </w:rPr>
        <w:t xml:space="preserve"> </w:t>
      </w:r>
      <w:r>
        <w:t>policy</w:t>
      </w:r>
      <w:r>
        <w:rPr>
          <w:spacing w:val="-13"/>
        </w:rPr>
        <w:t xml:space="preserve"> </w:t>
      </w:r>
      <w:r>
        <w:t>and</w:t>
      </w:r>
      <w:r>
        <w:rPr>
          <w:spacing w:val="-12"/>
        </w:rPr>
        <w:t xml:space="preserve"> </w:t>
      </w:r>
      <w:r>
        <w:t>practical</w:t>
      </w:r>
      <w:r>
        <w:rPr>
          <w:spacing w:val="-13"/>
        </w:rPr>
        <w:t xml:space="preserve"> </w:t>
      </w:r>
      <w:r>
        <w:t>level</w:t>
      </w:r>
      <w:r>
        <w:rPr>
          <w:spacing w:val="-13"/>
        </w:rPr>
        <w:t xml:space="preserve"> </w:t>
      </w:r>
      <w:r>
        <w:t>enable a unique philosophy of care and emphasis regarding service provision, including evaluation. The Rūnanga provides a range of services, including crisis intervention and dual diagnosis services for mental health, off-site residential mental health services, public health and health promotion services, smoking cessation, alcohol and drug counselling and residential services, strategic planning and business solutions services, community financial services and support, and research and</w:t>
      </w:r>
      <w:r>
        <w:rPr>
          <w:spacing w:val="-20"/>
        </w:rPr>
        <w:t xml:space="preserve"> </w:t>
      </w:r>
      <w:r>
        <w:t>development.</w:t>
      </w:r>
    </w:p>
    <w:p w:rsidR="00A335EE" w:rsidRDefault="00A335EE">
      <w:pPr>
        <w:pStyle w:val="BodyText"/>
        <w:spacing w:before="7"/>
        <w:rPr>
          <w:sz w:val="17"/>
        </w:rPr>
      </w:pPr>
    </w:p>
    <w:p w:rsidR="00A335EE" w:rsidRDefault="00894A98">
      <w:pPr>
        <w:pStyle w:val="BodyText"/>
        <w:spacing w:line="276" w:lineRule="auto"/>
        <w:ind w:left="100" w:right="114"/>
        <w:jc w:val="both"/>
      </w:pPr>
      <w:r>
        <w:t>The Rūnanga has well established relationships with Māori health, social service, and educational providers throughout New Zealand. Although a Māori organisation, the Rūnanga also has well established relationships with non-Māori organisations locally and nationally. These include (but are not limited to) government subsidiaries such as local council, the Ministry of Health and Ministry of Social</w:t>
      </w:r>
      <w:r>
        <w:rPr>
          <w:spacing w:val="-11"/>
        </w:rPr>
        <w:t xml:space="preserve"> </w:t>
      </w:r>
      <w:r>
        <w:t>Development;</w:t>
      </w:r>
      <w:r>
        <w:rPr>
          <w:spacing w:val="-11"/>
        </w:rPr>
        <w:t xml:space="preserve"> </w:t>
      </w:r>
      <w:r>
        <w:t>universities;</w:t>
      </w:r>
      <w:r>
        <w:rPr>
          <w:spacing w:val="-10"/>
        </w:rPr>
        <w:t xml:space="preserve"> </w:t>
      </w:r>
      <w:r>
        <w:t>migrant</w:t>
      </w:r>
      <w:r>
        <w:rPr>
          <w:spacing w:val="-11"/>
        </w:rPr>
        <w:t xml:space="preserve"> </w:t>
      </w:r>
      <w:r>
        <w:t>and</w:t>
      </w:r>
      <w:r>
        <w:rPr>
          <w:spacing w:val="-12"/>
        </w:rPr>
        <w:t xml:space="preserve"> </w:t>
      </w:r>
      <w:r>
        <w:t>refugee</w:t>
      </w:r>
      <w:r>
        <w:rPr>
          <w:spacing w:val="-14"/>
        </w:rPr>
        <w:t xml:space="preserve"> </w:t>
      </w:r>
      <w:r>
        <w:t>community</w:t>
      </w:r>
      <w:r>
        <w:rPr>
          <w:spacing w:val="-12"/>
        </w:rPr>
        <w:t xml:space="preserve"> </w:t>
      </w:r>
      <w:r>
        <w:t>groups;</w:t>
      </w:r>
      <w:r>
        <w:rPr>
          <w:spacing w:val="-10"/>
        </w:rPr>
        <w:t xml:space="preserve"> </w:t>
      </w:r>
      <w:r>
        <w:t>family</w:t>
      </w:r>
      <w:r>
        <w:rPr>
          <w:spacing w:val="-14"/>
        </w:rPr>
        <w:t xml:space="preserve"> </w:t>
      </w:r>
      <w:r>
        <w:t>oriented</w:t>
      </w:r>
      <w:r>
        <w:rPr>
          <w:spacing w:val="-12"/>
        </w:rPr>
        <w:t xml:space="preserve"> </w:t>
      </w:r>
      <w:r>
        <w:t>community- based services such as Family Start; and, the business</w:t>
      </w:r>
      <w:r>
        <w:rPr>
          <w:spacing w:val="-18"/>
        </w:rPr>
        <w:t xml:space="preserve"> </w:t>
      </w:r>
      <w:r>
        <w:t>sector.</w:t>
      </w:r>
    </w:p>
    <w:p w:rsidR="00A335EE" w:rsidRDefault="00A335EE">
      <w:pPr>
        <w:pStyle w:val="BodyText"/>
        <w:rPr>
          <w:sz w:val="20"/>
        </w:rPr>
      </w:pPr>
    </w:p>
    <w:p w:rsidR="00A335EE" w:rsidRDefault="00A335EE">
      <w:pPr>
        <w:pStyle w:val="BodyText"/>
        <w:rPr>
          <w:sz w:val="20"/>
        </w:rPr>
      </w:pPr>
    </w:p>
    <w:p w:rsidR="00A335EE" w:rsidRDefault="00A335EE">
      <w:pPr>
        <w:pStyle w:val="BodyText"/>
        <w:rPr>
          <w:sz w:val="18"/>
        </w:rPr>
      </w:pPr>
    </w:p>
    <w:p w:rsidR="00A335EE" w:rsidRDefault="00894A98">
      <w:pPr>
        <w:ind w:left="2385" w:right="38"/>
        <w:rPr>
          <w:sz w:val="20"/>
        </w:rPr>
      </w:pPr>
      <w:r>
        <w:rPr>
          <w:sz w:val="20"/>
        </w:rPr>
        <w:t>Pou Tuia Rangahau - Te Rūnanga o Kirikiriroa Trust Inc</w:t>
      </w:r>
    </w:p>
    <w:p w:rsidR="00A335EE" w:rsidRDefault="00894A98">
      <w:pPr>
        <w:ind w:right="113"/>
        <w:jc w:val="right"/>
        <w:rPr>
          <w:sz w:val="20"/>
        </w:rPr>
      </w:pPr>
      <w:r>
        <w:rPr>
          <w:sz w:val="20"/>
        </w:rPr>
        <w:t>14</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rPr>
          <w:sz w:val="20"/>
        </w:rPr>
      </w:pPr>
      <w:r>
        <w:rPr>
          <w:noProof/>
          <w:lang w:val="en-NZ" w:eastAsia="en-NZ"/>
        </w:rPr>
        <w:drawing>
          <wp:anchor distT="0" distB="0" distL="0" distR="0" simplePos="0" relativeHeight="268275935" behindDoc="1" locked="0" layoutInCell="1" allowOverlap="1">
            <wp:simplePos x="0" y="0"/>
            <wp:positionH relativeFrom="page">
              <wp:posOffset>0</wp:posOffset>
            </wp:positionH>
            <wp:positionV relativeFrom="page">
              <wp:posOffset>0</wp:posOffset>
            </wp:positionV>
            <wp:extent cx="7543800" cy="10683238"/>
            <wp:effectExtent l="0" t="0" r="0" b="0"/>
            <wp:wrapNone/>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A335EE">
      <w:pPr>
        <w:pStyle w:val="BodyText"/>
        <w:spacing w:before="9"/>
        <w:rPr>
          <w:sz w:val="15"/>
        </w:rPr>
      </w:pPr>
    </w:p>
    <w:p w:rsidR="00A335EE" w:rsidRDefault="00894A98">
      <w:pPr>
        <w:pStyle w:val="BodyText"/>
        <w:spacing w:before="72" w:line="276" w:lineRule="auto"/>
        <w:ind w:left="100" w:right="115"/>
        <w:jc w:val="both"/>
        <w:rPr>
          <w:sz w:val="21"/>
        </w:rPr>
      </w:pPr>
      <w:r>
        <w:t>The</w:t>
      </w:r>
      <w:r>
        <w:rPr>
          <w:spacing w:val="-13"/>
        </w:rPr>
        <w:t xml:space="preserve"> </w:t>
      </w:r>
      <w:r>
        <w:t>Rūnanga</w:t>
      </w:r>
      <w:r>
        <w:rPr>
          <w:spacing w:val="-13"/>
        </w:rPr>
        <w:t xml:space="preserve"> </w:t>
      </w:r>
      <w:r>
        <w:t>has</w:t>
      </w:r>
      <w:r>
        <w:rPr>
          <w:spacing w:val="-13"/>
        </w:rPr>
        <w:t xml:space="preserve"> </w:t>
      </w:r>
      <w:r>
        <w:t>further</w:t>
      </w:r>
      <w:r>
        <w:rPr>
          <w:spacing w:val="-13"/>
        </w:rPr>
        <w:t xml:space="preserve"> </w:t>
      </w:r>
      <w:r>
        <w:t>developed</w:t>
      </w:r>
      <w:r>
        <w:rPr>
          <w:spacing w:val="-13"/>
        </w:rPr>
        <w:t xml:space="preserve"> </w:t>
      </w:r>
      <w:r>
        <w:t>its</w:t>
      </w:r>
      <w:r>
        <w:rPr>
          <w:spacing w:val="-13"/>
        </w:rPr>
        <w:t xml:space="preserve"> </w:t>
      </w:r>
      <w:r>
        <w:t>business</w:t>
      </w:r>
      <w:r>
        <w:rPr>
          <w:spacing w:val="-13"/>
        </w:rPr>
        <w:t xml:space="preserve"> </w:t>
      </w:r>
      <w:r>
        <w:t>arm</w:t>
      </w:r>
      <w:r>
        <w:rPr>
          <w:spacing w:val="-17"/>
        </w:rPr>
        <w:t xml:space="preserve"> </w:t>
      </w:r>
      <w:r>
        <w:t>(TROK</w:t>
      </w:r>
      <w:r>
        <w:rPr>
          <w:spacing w:val="-12"/>
        </w:rPr>
        <w:t xml:space="preserve"> </w:t>
      </w:r>
      <w:r>
        <w:t>Building</w:t>
      </w:r>
      <w:r>
        <w:rPr>
          <w:spacing w:val="-10"/>
        </w:rPr>
        <w:t xml:space="preserve"> </w:t>
      </w:r>
      <w:r>
        <w:t>-</w:t>
      </w:r>
      <w:r>
        <w:rPr>
          <w:spacing w:val="-17"/>
        </w:rPr>
        <w:t xml:space="preserve"> </w:t>
      </w:r>
      <w:r>
        <w:t>Asset</w:t>
      </w:r>
      <w:r>
        <w:rPr>
          <w:spacing w:val="-12"/>
        </w:rPr>
        <w:t xml:space="preserve"> </w:t>
      </w:r>
      <w:r>
        <w:t>Holding</w:t>
      </w:r>
      <w:r>
        <w:rPr>
          <w:spacing w:val="-16"/>
        </w:rPr>
        <w:t xml:space="preserve"> </w:t>
      </w:r>
      <w:r>
        <w:t>Company)</w:t>
      </w:r>
      <w:r>
        <w:rPr>
          <w:spacing w:val="-13"/>
        </w:rPr>
        <w:t xml:space="preserve"> </w:t>
      </w:r>
      <w:r>
        <w:t>which is</w:t>
      </w:r>
      <w:r>
        <w:rPr>
          <w:spacing w:val="-8"/>
        </w:rPr>
        <w:t xml:space="preserve"> </w:t>
      </w:r>
      <w:r>
        <w:t>intended</w:t>
      </w:r>
      <w:r>
        <w:rPr>
          <w:spacing w:val="-8"/>
        </w:rPr>
        <w:t xml:space="preserve"> </w:t>
      </w:r>
      <w:r>
        <w:t>to</w:t>
      </w:r>
      <w:r>
        <w:rPr>
          <w:spacing w:val="-8"/>
        </w:rPr>
        <w:t xml:space="preserve"> </w:t>
      </w:r>
      <w:r>
        <w:t>contribute</w:t>
      </w:r>
      <w:r>
        <w:rPr>
          <w:spacing w:val="-11"/>
        </w:rPr>
        <w:t xml:space="preserve"> </w:t>
      </w:r>
      <w:r>
        <w:t>to</w:t>
      </w:r>
      <w:r>
        <w:rPr>
          <w:spacing w:val="-9"/>
        </w:rPr>
        <w:t xml:space="preserve"> </w:t>
      </w:r>
      <w:r>
        <w:t>economic</w:t>
      </w:r>
      <w:r>
        <w:rPr>
          <w:spacing w:val="-8"/>
        </w:rPr>
        <w:t xml:space="preserve"> </w:t>
      </w:r>
      <w:r>
        <w:t>independence</w:t>
      </w:r>
      <w:r>
        <w:rPr>
          <w:spacing w:val="-8"/>
        </w:rPr>
        <w:t xml:space="preserve"> </w:t>
      </w:r>
      <w:r>
        <w:t>and</w:t>
      </w:r>
      <w:r>
        <w:rPr>
          <w:spacing w:val="-9"/>
        </w:rPr>
        <w:t xml:space="preserve"> </w:t>
      </w:r>
      <w:r>
        <w:t>generate</w:t>
      </w:r>
      <w:r>
        <w:rPr>
          <w:spacing w:val="-11"/>
        </w:rPr>
        <w:t xml:space="preserve"> </w:t>
      </w:r>
      <w:r>
        <w:t>revenue</w:t>
      </w:r>
      <w:r>
        <w:rPr>
          <w:spacing w:val="-8"/>
        </w:rPr>
        <w:t xml:space="preserve"> </w:t>
      </w:r>
      <w:r>
        <w:t>for</w:t>
      </w:r>
      <w:r>
        <w:rPr>
          <w:spacing w:val="-8"/>
        </w:rPr>
        <w:t xml:space="preserve"> </w:t>
      </w:r>
      <w:r>
        <w:t>the</w:t>
      </w:r>
      <w:r>
        <w:rPr>
          <w:spacing w:val="-8"/>
        </w:rPr>
        <w:t xml:space="preserve"> </w:t>
      </w:r>
      <w:r>
        <w:t>community</w:t>
      </w:r>
      <w:r>
        <w:rPr>
          <w:spacing w:val="-11"/>
        </w:rPr>
        <w:t xml:space="preserve"> </w:t>
      </w:r>
      <w:r>
        <w:t>and</w:t>
      </w:r>
      <w:r>
        <w:rPr>
          <w:spacing w:val="-8"/>
        </w:rPr>
        <w:t xml:space="preserve"> </w:t>
      </w:r>
      <w:r>
        <w:t>health services that are offered. As part of this new venture, the organisation has established a gymnasium, leased</w:t>
      </w:r>
      <w:r>
        <w:rPr>
          <w:spacing w:val="-7"/>
        </w:rPr>
        <w:t xml:space="preserve"> </w:t>
      </w:r>
      <w:r>
        <w:t>office</w:t>
      </w:r>
      <w:r>
        <w:rPr>
          <w:spacing w:val="-7"/>
        </w:rPr>
        <w:t xml:space="preserve"> </w:t>
      </w:r>
      <w:r>
        <w:t>space,</w:t>
      </w:r>
      <w:r>
        <w:rPr>
          <w:spacing w:val="-9"/>
        </w:rPr>
        <w:t xml:space="preserve"> </w:t>
      </w:r>
      <w:r>
        <w:t>storage,</w:t>
      </w:r>
      <w:r>
        <w:rPr>
          <w:spacing w:val="-9"/>
        </w:rPr>
        <w:t xml:space="preserve"> </w:t>
      </w:r>
      <w:r>
        <w:t>information</w:t>
      </w:r>
      <w:r>
        <w:rPr>
          <w:spacing w:val="-10"/>
        </w:rPr>
        <w:t xml:space="preserve"> </w:t>
      </w:r>
      <w:r>
        <w:t>technology</w:t>
      </w:r>
      <w:r>
        <w:rPr>
          <w:spacing w:val="-10"/>
        </w:rPr>
        <w:t xml:space="preserve"> </w:t>
      </w:r>
      <w:r>
        <w:t>(IT),</w:t>
      </w:r>
      <w:r>
        <w:rPr>
          <w:spacing w:val="-7"/>
        </w:rPr>
        <w:t xml:space="preserve"> </w:t>
      </w:r>
      <w:r>
        <w:t>and</w:t>
      </w:r>
      <w:r>
        <w:rPr>
          <w:spacing w:val="-9"/>
        </w:rPr>
        <w:t xml:space="preserve"> </w:t>
      </w:r>
      <w:r>
        <w:t>property</w:t>
      </w:r>
      <w:r>
        <w:rPr>
          <w:spacing w:val="-10"/>
        </w:rPr>
        <w:t xml:space="preserve"> </w:t>
      </w:r>
      <w:r>
        <w:t>maintenance.</w:t>
      </w:r>
      <w:r>
        <w:rPr>
          <w:spacing w:val="-7"/>
        </w:rPr>
        <w:t xml:space="preserve"> </w:t>
      </w:r>
      <w:r>
        <w:t>The</w:t>
      </w:r>
      <w:r>
        <w:rPr>
          <w:spacing w:val="-7"/>
        </w:rPr>
        <w:t xml:space="preserve"> </w:t>
      </w:r>
      <w:r>
        <w:t>Rūnanga</w:t>
      </w:r>
      <w:r>
        <w:rPr>
          <w:spacing w:val="-7"/>
        </w:rPr>
        <w:t xml:space="preserve"> </w:t>
      </w:r>
      <w:r>
        <w:t>also established REZLAB, a steel-framing prefabrication plant for residential housing. The development of these ventures has meant that many relationships have been forged and/or consolidated with groups within the business and commercial</w:t>
      </w:r>
      <w:r>
        <w:rPr>
          <w:spacing w:val="-7"/>
        </w:rPr>
        <w:t xml:space="preserve"> </w:t>
      </w:r>
      <w:r>
        <w:t>sectors</w:t>
      </w:r>
      <w:r>
        <w:rPr>
          <w:sz w:val="21"/>
        </w:rPr>
        <w:t>.</w:t>
      </w:r>
    </w:p>
    <w:p w:rsidR="00A335EE" w:rsidRDefault="00A335EE">
      <w:pPr>
        <w:pStyle w:val="BodyText"/>
        <w:spacing w:before="6"/>
        <w:rPr>
          <w:sz w:val="31"/>
        </w:rPr>
      </w:pPr>
    </w:p>
    <w:p w:rsidR="00A335EE" w:rsidRDefault="00894A98">
      <w:pPr>
        <w:pStyle w:val="Heading4"/>
        <w:spacing w:before="1"/>
      </w:pPr>
      <w:bookmarkStart w:id="7" w:name="_bookmark6"/>
      <w:bookmarkEnd w:id="7"/>
      <w:r>
        <w:t>Pou Tuia Rangahau (Rangahau)</w:t>
      </w:r>
    </w:p>
    <w:p w:rsidR="00A335EE" w:rsidRDefault="00A335EE">
      <w:pPr>
        <w:pStyle w:val="BodyText"/>
        <w:rPr>
          <w:b/>
          <w:sz w:val="27"/>
        </w:rPr>
      </w:pPr>
    </w:p>
    <w:p w:rsidR="00A335EE" w:rsidRDefault="00894A98">
      <w:pPr>
        <w:pStyle w:val="BodyText"/>
        <w:spacing w:line="276" w:lineRule="auto"/>
        <w:ind w:left="100" w:right="115"/>
        <w:jc w:val="both"/>
      </w:pPr>
      <w:r>
        <w:t>Pou</w:t>
      </w:r>
      <w:r>
        <w:rPr>
          <w:spacing w:val="-15"/>
        </w:rPr>
        <w:t xml:space="preserve"> </w:t>
      </w:r>
      <w:r>
        <w:t>Tuia</w:t>
      </w:r>
      <w:r>
        <w:rPr>
          <w:spacing w:val="-12"/>
        </w:rPr>
        <w:t xml:space="preserve"> </w:t>
      </w:r>
      <w:r>
        <w:t>Rangahau</w:t>
      </w:r>
      <w:r>
        <w:rPr>
          <w:spacing w:val="-14"/>
        </w:rPr>
        <w:t xml:space="preserve"> </w:t>
      </w:r>
      <w:r>
        <w:t>(Rangahau)</w:t>
      </w:r>
      <w:r>
        <w:rPr>
          <w:spacing w:val="-13"/>
        </w:rPr>
        <w:t xml:space="preserve"> </w:t>
      </w:r>
      <w:r>
        <w:t>was</w:t>
      </w:r>
      <w:r>
        <w:rPr>
          <w:spacing w:val="-13"/>
        </w:rPr>
        <w:t xml:space="preserve"> </w:t>
      </w:r>
      <w:r>
        <w:t>formerly</w:t>
      </w:r>
      <w:r>
        <w:rPr>
          <w:spacing w:val="-14"/>
        </w:rPr>
        <w:t xml:space="preserve"> </w:t>
      </w:r>
      <w:r>
        <w:t>known</w:t>
      </w:r>
      <w:r>
        <w:rPr>
          <w:spacing w:val="-12"/>
        </w:rPr>
        <w:t xml:space="preserve"> </w:t>
      </w:r>
      <w:r>
        <w:t>as</w:t>
      </w:r>
      <w:r>
        <w:rPr>
          <w:spacing w:val="-11"/>
        </w:rPr>
        <w:t xml:space="preserve"> </w:t>
      </w:r>
      <w:r>
        <w:t>the</w:t>
      </w:r>
      <w:r>
        <w:rPr>
          <w:spacing w:val="-12"/>
        </w:rPr>
        <w:t xml:space="preserve"> </w:t>
      </w:r>
      <w:r>
        <w:t>Research</w:t>
      </w:r>
      <w:r>
        <w:rPr>
          <w:spacing w:val="-14"/>
        </w:rPr>
        <w:t xml:space="preserve"> </w:t>
      </w:r>
      <w:r>
        <w:t>and</w:t>
      </w:r>
      <w:r>
        <w:rPr>
          <w:spacing w:val="-12"/>
        </w:rPr>
        <w:t xml:space="preserve"> </w:t>
      </w:r>
      <w:r>
        <w:t>Development</w:t>
      </w:r>
      <w:r>
        <w:rPr>
          <w:spacing w:val="-11"/>
        </w:rPr>
        <w:t xml:space="preserve"> </w:t>
      </w:r>
      <w:r>
        <w:t>Unit.</w:t>
      </w:r>
      <w:r>
        <w:rPr>
          <w:spacing w:val="-14"/>
        </w:rPr>
        <w:t xml:space="preserve"> </w:t>
      </w:r>
      <w:r>
        <w:t>Rangahau is a specific service of the Rūnanga and was established as a specialist unit in December 2002. Rangahau was established to complete research and evaluation projects that have positive future outcomes</w:t>
      </w:r>
      <w:r>
        <w:rPr>
          <w:spacing w:val="-14"/>
        </w:rPr>
        <w:t xml:space="preserve"> </w:t>
      </w:r>
      <w:r>
        <w:t>for,</w:t>
      </w:r>
      <w:r>
        <w:rPr>
          <w:spacing w:val="-14"/>
        </w:rPr>
        <w:t xml:space="preserve"> </w:t>
      </w:r>
      <w:r>
        <w:t>and</w:t>
      </w:r>
      <w:r>
        <w:rPr>
          <w:spacing w:val="-14"/>
        </w:rPr>
        <w:t xml:space="preserve"> </w:t>
      </w:r>
      <w:r>
        <w:t>with</w:t>
      </w:r>
      <w:r>
        <w:rPr>
          <w:spacing w:val="-17"/>
        </w:rPr>
        <w:t xml:space="preserve"> </w:t>
      </w:r>
      <w:r>
        <w:t>Māori</w:t>
      </w:r>
      <w:r>
        <w:rPr>
          <w:spacing w:val="-13"/>
        </w:rPr>
        <w:t xml:space="preserve"> </w:t>
      </w:r>
      <w:r>
        <w:t>and</w:t>
      </w:r>
      <w:r>
        <w:rPr>
          <w:spacing w:val="-14"/>
        </w:rPr>
        <w:t xml:space="preserve"> </w:t>
      </w:r>
      <w:r>
        <w:t>Pacific</w:t>
      </w:r>
      <w:r>
        <w:rPr>
          <w:spacing w:val="-14"/>
        </w:rPr>
        <w:t xml:space="preserve"> </w:t>
      </w:r>
      <w:r>
        <w:t>communities</w:t>
      </w:r>
      <w:r>
        <w:rPr>
          <w:spacing w:val="-16"/>
        </w:rPr>
        <w:t xml:space="preserve"> </w:t>
      </w:r>
      <w:r>
        <w:t>within</w:t>
      </w:r>
      <w:r>
        <w:rPr>
          <w:spacing w:val="-14"/>
        </w:rPr>
        <w:t xml:space="preserve"> </w:t>
      </w:r>
      <w:r>
        <w:t>Hamilton</w:t>
      </w:r>
      <w:r>
        <w:rPr>
          <w:spacing w:val="-17"/>
        </w:rPr>
        <w:t xml:space="preserve"> </w:t>
      </w:r>
      <w:r>
        <w:t>and</w:t>
      </w:r>
      <w:r>
        <w:rPr>
          <w:spacing w:val="-14"/>
        </w:rPr>
        <w:t xml:space="preserve"> </w:t>
      </w:r>
      <w:r>
        <w:t>the</w:t>
      </w:r>
      <w:r>
        <w:rPr>
          <w:spacing w:val="-14"/>
        </w:rPr>
        <w:t xml:space="preserve"> </w:t>
      </w:r>
      <w:r>
        <w:t>greater</w:t>
      </w:r>
      <w:r>
        <w:rPr>
          <w:spacing w:val="-14"/>
        </w:rPr>
        <w:t xml:space="preserve"> </w:t>
      </w:r>
      <w:r>
        <w:t>Waikato</w:t>
      </w:r>
      <w:r>
        <w:rPr>
          <w:spacing w:val="-14"/>
        </w:rPr>
        <w:t xml:space="preserve"> </w:t>
      </w:r>
      <w:r>
        <w:t xml:space="preserve">region. The mission statement of Rangahau is: </w:t>
      </w:r>
      <w:r>
        <w:rPr>
          <w:i/>
        </w:rPr>
        <w:t xml:space="preserve">“to provide evidence that supports the advancement of tangata whenua at local and international levels.” </w:t>
      </w:r>
      <w:r>
        <w:t>The mission statement of Rangahau is met through the following</w:t>
      </w:r>
      <w:r>
        <w:rPr>
          <w:spacing w:val="-6"/>
        </w:rPr>
        <w:t xml:space="preserve"> </w:t>
      </w:r>
      <w:r>
        <w:t>aims:</w:t>
      </w:r>
    </w:p>
    <w:p w:rsidR="00A335EE" w:rsidRDefault="00A335EE">
      <w:pPr>
        <w:pStyle w:val="BodyText"/>
        <w:spacing w:before="5"/>
        <w:rPr>
          <w:sz w:val="17"/>
        </w:rPr>
      </w:pPr>
    </w:p>
    <w:p w:rsidR="00A335EE" w:rsidRDefault="00894A98">
      <w:pPr>
        <w:pStyle w:val="ListParagraph"/>
        <w:numPr>
          <w:ilvl w:val="0"/>
          <w:numId w:val="20"/>
        </w:numPr>
        <w:tabs>
          <w:tab w:val="left" w:pos="460"/>
          <w:tab w:val="left" w:pos="461"/>
        </w:tabs>
        <w:spacing w:line="273" w:lineRule="auto"/>
        <w:ind w:right="121"/>
      </w:pPr>
      <w:r>
        <w:t>To develop research proposals that have a strong collaborative approach to key individuals, organisations and</w:t>
      </w:r>
      <w:r>
        <w:rPr>
          <w:spacing w:val="-9"/>
        </w:rPr>
        <w:t xml:space="preserve"> </w:t>
      </w:r>
      <w:r>
        <w:t>communities</w:t>
      </w:r>
    </w:p>
    <w:p w:rsidR="00A335EE" w:rsidRDefault="00894A98">
      <w:pPr>
        <w:pStyle w:val="ListParagraph"/>
        <w:numPr>
          <w:ilvl w:val="0"/>
          <w:numId w:val="20"/>
        </w:numPr>
        <w:tabs>
          <w:tab w:val="left" w:pos="460"/>
          <w:tab w:val="left" w:pos="461"/>
        </w:tabs>
        <w:spacing w:before="2" w:line="273" w:lineRule="auto"/>
        <w:ind w:right="120"/>
      </w:pPr>
      <w:r>
        <w:t>To conduct research projects with an emphasis on direct practical outcomes to communities, wherever</w:t>
      </w:r>
      <w:r>
        <w:rPr>
          <w:spacing w:val="-4"/>
        </w:rPr>
        <w:t xml:space="preserve"> </w:t>
      </w:r>
      <w:r>
        <w:t>possible</w:t>
      </w:r>
    </w:p>
    <w:p w:rsidR="00A335EE" w:rsidRDefault="00894A98">
      <w:pPr>
        <w:pStyle w:val="ListParagraph"/>
        <w:numPr>
          <w:ilvl w:val="0"/>
          <w:numId w:val="20"/>
        </w:numPr>
        <w:tabs>
          <w:tab w:val="left" w:pos="460"/>
          <w:tab w:val="left" w:pos="461"/>
        </w:tabs>
        <w:spacing w:before="2" w:line="273" w:lineRule="auto"/>
        <w:ind w:right="118"/>
      </w:pPr>
      <w:r>
        <w:t>To assist communities to increase their research capacity and facilitate options for funding regarding specific research</w:t>
      </w:r>
      <w:r>
        <w:rPr>
          <w:spacing w:val="-13"/>
        </w:rPr>
        <w:t xml:space="preserve"> </w:t>
      </w:r>
      <w:r>
        <w:t>projects</w:t>
      </w:r>
    </w:p>
    <w:p w:rsidR="00A335EE" w:rsidRDefault="00894A98">
      <w:pPr>
        <w:pStyle w:val="ListParagraph"/>
        <w:numPr>
          <w:ilvl w:val="0"/>
          <w:numId w:val="20"/>
        </w:numPr>
        <w:tabs>
          <w:tab w:val="left" w:pos="460"/>
          <w:tab w:val="left" w:pos="461"/>
        </w:tabs>
        <w:spacing w:before="2" w:line="276" w:lineRule="auto"/>
        <w:ind w:right="121"/>
      </w:pPr>
      <w:r>
        <w:t>To conduct and complete all research projects based on Kaupapa Māori research methodologies and</w:t>
      </w:r>
      <w:r>
        <w:rPr>
          <w:spacing w:val="-5"/>
        </w:rPr>
        <w:t xml:space="preserve"> </w:t>
      </w:r>
      <w:r>
        <w:t>frameworks</w:t>
      </w:r>
    </w:p>
    <w:p w:rsidR="00A335EE" w:rsidRDefault="00894A98">
      <w:pPr>
        <w:pStyle w:val="ListParagraph"/>
        <w:numPr>
          <w:ilvl w:val="0"/>
          <w:numId w:val="20"/>
        </w:numPr>
        <w:tabs>
          <w:tab w:val="left" w:pos="460"/>
          <w:tab w:val="left" w:pos="461"/>
        </w:tabs>
        <w:spacing w:line="273" w:lineRule="auto"/>
        <w:ind w:right="118"/>
      </w:pPr>
      <w:r>
        <w:t>To produce clear evidence regarding best models of practice for the services of the Rūnanga, to increase the efficacy of such</w:t>
      </w:r>
      <w:r>
        <w:rPr>
          <w:spacing w:val="-10"/>
        </w:rPr>
        <w:t xml:space="preserve"> </w:t>
      </w:r>
      <w:r>
        <w:t>services.</w:t>
      </w:r>
    </w:p>
    <w:p w:rsidR="00A335EE" w:rsidRDefault="00A335EE">
      <w:pPr>
        <w:pStyle w:val="BodyText"/>
        <w:spacing w:before="3"/>
        <w:rPr>
          <w:sz w:val="24"/>
        </w:rPr>
      </w:pPr>
    </w:p>
    <w:p w:rsidR="00A335EE" w:rsidRDefault="00894A98">
      <w:pPr>
        <w:pStyle w:val="BodyText"/>
        <w:spacing w:line="276" w:lineRule="auto"/>
        <w:ind w:left="100" w:right="115"/>
        <w:jc w:val="both"/>
      </w:pPr>
      <w:r>
        <w:t>Since its establishment, the Rangahau unit has conducted and completed a number of research</w:t>
      </w:r>
      <w:r>
        <w:rPr>
          <w:spacing w:val="-35"/>
        </w:rPr>
        <w:t xml:space="preserve"> </w:t>
      </w:r>
      <w:r>
        <w:t>projects which</w:t>
      </w:r>
      <w:r>
        <w:rPr>
          <w:spacing w:val="-3"/>
        </w:rPr>
        <w:t xml:space="preserve"> </w:t>
      </w:r>
      <w:r>
        <w:t>have</w:t>
      </w:r>
      <w:r>
        <w:rPr>
          <w:spacing w:val="-3"/>
        </w:rPr>
        <w:t xml:space="preserve"> </w:t>
      </w:r>
      <w:r>
        <w:t>developed</w:t>
      </w:r>
      <w:r>
        <w:rPr>
          <w:spacing w:val="-3"/>
        </w:rPr>
        <w:t xml:space="preserve"> </w:t>
      </w:r>
      <w:r>
        <w:t>into</w:t>
      </w:r>
      <w:r>
        <w:rPr>
          <w:spacing w:val="-6"/>
        </w:rPr>
        <w:t xml:space="preserve"> </w:t>
      </w:r>
      <w:r>
        <w:t>a</w:t>
      </w:r>
      <w:r>
        <w:rPr>
          <w:spacing w:val="-3"/>
        </w:rPr>
        <w:t xml:space="preserve"> </w:t>
      </w:r>
      <w:r>
        <w:t>research</w:t>
      </w:r>
      <w:r>
        <w:rPr>
          <w:spacing w:val="-3"/>
        </w:rPr>
        <w:t xml:space="preserve"> </w:t>
      </w:r>
      <w:r>
        <w:t>programme</w:t>
      </w:r>
      <w:r>
        <w:rPr>
          <w:spacing w:val="-3"/>
        </w:rPr>
        <w:t xml:space="preserve"> </w:t>
      </w:r>
      <w:r>
        <w:t>that</w:t>
      </w:r>
      <w:r>
        <w:rPr>
          <w:spacing w:val="-3"/>
        </w:rPr>
        <w:t xml:space="preserve"> </w:t>
      </w:r>
      <w:r>
        <w:t>aligns with</w:t>
      </w:r>
      <w:r>
        <w:rPr>
          <w:spacing w:val="-4"/>
        </w:rPr>
        <w:t xml:space="preserve"> </w:t>
      </w:r>
      <w:r>
        <w:t>the</w:t>
      </w:r>
      <w:r>
        <w:rPr>
          <w:spacing w:val="-3"/>
        </w:rPr>
        <w:t xml:space="preserve"> </w:t>
      </w:r>
      <w:r>
        <w:t>aims</w:t>
      </w:r>
      <w:r>
        <w:rPr>
          <w:spacing w:val="-3"/>
        </w:rPr>
        <w:t xml:space="preserve"> </w:t>
      </w:r>
      <w:r>
        <w:t>of</w:t>
      </w:r>
      <w:r>
        <w:rPr>
          <w:spacing w:val="-3"/>
        </w:rPr>
        <w:t xml:space="preserve"> </w:t>
      </w:r>
      <w:r>
        <w:t>the</w:t>
      </w:r>
      <w:r>
        <w:rPr>
          <w:spacing w:val="-6"/>
        </w:rPr>
        <w:t xml:space="preserve"> </w:t>
      </w:r>
      <w:r>
        <w:t>Rūnanga.</w:t>
      </w:r>
      <w:r>
        <w:rPr>
          <w:spacing w:val="-3"/>
        </w:rPr>
        <w:t xml:space="preserve"> </w:t>
      </w:r>
      <w:r>
        <w:t>The</w:t>
      </w:r>
      <w:r>
        <w:rPr>
          <w:spacing w:val="-6"/>
        </w:rPr>
        <w:t xml:space="preserve"> </w:t>
      </w:r>
      <w:r>
        <w:t>aim</w:t>
      </w:r>
      <w:r>
        <w:rPr>
          <w:spacing w:val="-7"/>
        </w:rPr>
        <w:t xml:space="preserve"> </w:t>
      </w:r>
      <w:r>
        <w:t>of the</w:t>
      </w:r>
      <w:r>
        <w:rPr>
          <w:spacing w:val="-11"/>
        </w:rPr>
        <w:t xml:space="preserve"> </w:t>
      </w:r>
      <w:r>
        <w:t>research</w:t>
      </w:r>
      <w:r>
        <w:rPr>
          <w:spacing w:val="-11"/>
        </w:rPr>
        <w:t xml:space="preserve"> </w:t>
      </w:r>
      <w:r>
        <w:t>programme</w:t>
      </w:r>
      <w:r>
        <w:rPr>
          <w:spacing w:val="-11"/>
        </w:rPr>
        <w:t xml:space="preserve"> </w:t>
      </w:r>
      <w:r>
        <w:t>entitled,</w:t>
      </w:r>
      <w:r>
        <w:rPr>
          <w:spacing w:val="-8"/>
        </w:rPr>
        <w:t xml:space="preserve"> </w:t>
      </w:r>
      <w:r>
        <w:rPr>
          <w:i/>
        </w:rPr>
        <w:t>“Whānau</w:t>
      </w:r>
      <w:r>
        <w:rPr>
          <w:i/>
          <w:spacing w:val="-11"/>
        </w:rPr>
        <w:t xml:space="preserve"> </w:t>
      </w:r>
      <w:r>
        <w:rPr>
          <w:i/>
        </w:rPr>
        <w:t>Ora:</w:t>
      </w:r>
      <w:r>
        <w:rPr>
          <w:i/>
          <w:spacing w:val="-10"/>
        </w:rPr>
        <w:t xml:space="preserve"> </w:t>
      </w:r>
      <w:r>
        <w:rPr>
          <w:i/>
        </w:rPr>
        <w:t>Arohatanga”</w:t>
      </w:r>
      <w:r>
        <w:rPr>
          <w:i/>
          <w:spacing w:val="-11"/>
        </w:rPr>
        <w:t xml:space="preserve"> </w:t>
      </w:r>
      <w:r>
        <w:t>is</w:t>
      </w:r>
      <w:r>
        <w:rPr>
          <w:spacing w:val="-10"/>
        </w:rPr>
        <w:t xml:space="preserve"> </w:t>
      </w:r>
      <w:r>
        <w:t>the</w:t>
      </w:r>
      <w:r>
        <w:rPr>
          <w:spacing w:val="-11"/>
        </w:rPr>
        <w:t xml:space="preserve"> </w:t>
      </w:r>
      <w:r>
        <w:t>development</w:t>
      </w:r>
      <w:r>
        <w:rPr>
          <w:spacing w:val="-10"/>
        </w:rPr>
        <w:t xml:space="preserve"> </w:t>
      </w:r>
      <w:r>
        <w:t>of</w:t>
      </w:r>
      <w:r>
        <w:rPr>
          <w:spacing w:val="-10"/>
        </w:rPr>
        <w:t xml:space="preserve"> </w:t>
      </w:r>
      <w:r>
        <w:t>a</w:t>
      </w:r>
      <w:r>
        <w:rPr>
          <w:spacing w:val="-11"/>
        </w:rPr>
        <w:t xml:space="preserve"> </w:t>
      </w:r>
      <w:r>
        <w:t>body</w:t>
      </w:r>
      <w:r>
        <w:rPr>
          <w:spacing w:val="-13"/>
        </w:rPr>
        <w:t xml:space="preserve"> </w:t>
      </w:r>
      <w:r>
        <w:t>of</w:t>
      </w:r>
      <w:r>
        <w:rPr>
          <w:spacing w:val="-10"/>
        </w:rPr>
        <w:t xml:space="preserve"> </w:t>
      </w:r>
      <w:r>
        <w:t>research knowledge which supports Māori whānau to achieve maximum health, wellbeing and quality of</w:t>
      </w:r>
      <w:r>
        <w:rPr>
          <w:spacing w:val="-27"/>
        </w:rPr>
        <w:t xml:space="preserve"> </w:t>
      </w:r>
      <w:r>
        <w:t>life.</w:t>
      </w:r>
    </w:p>
    <w:p w:rsidR="00A335EE" w:rsidRDefault="00A335EE">
      <w:pPr>
        <w:pStyle w:val="BodyText"/>
        <w:spacing w:before="4"/>
        <w:rPr>
          <w:sz w:val="17"/>
        </w:rPr>
      </w:pPr>
    </w:p>
    <w:p w:rsidR="00A335EE" w:rsidRDefault="00894A98">
      <w:pPr>
        <w:pStyle w:val="BodyText"/>
        <w:spacing w:line="276" w:lineRule="auto"/>
        <w:ind w:left="100" w:right="115"/>
        <w:jc w:val="both"/>
      </w:pPr>
      <w:r>
        <w:t>Whānau</w:t>
      </w:r>
      <w:r>
        <w:rPr>
          <w:spacing w:val="-10"/>
        </w:rPr>
        <w:t xml:space="preserve"> </w:t>
      </w:r>
      <w:r>
        <w:t>Ora:</w:t>
      </w:r>
      <w:r>
        <w:rPr>
          <w:spacing w:val="-8"/>
        </w:rPr>
        <w:t xml:space="preserve"> </w:t>
      </w:r>
      <w:r>
        <w:t>Arohatanga,</w:t>
      </w:r>
      <w:r>
        <w:rPr>
          <w:spacing w:val="-12"/>
        </w:rPr>
        <w:t xml:space="preserve"> </w:t>
      </w:r>
      <w:r>
        <w:t>recognises</w:t>
      </w:r>
      <w:r>
        <w:rPr>
          <w:spacing w:val="-9"/>
        </w:rPr>
        <w:t xml:space="preserve"> </w:t>
      </w:r>
      <w:r>
        <w:t>interdependence</w:t>
      </w:r>
      <w:r>
        <w:rPr>
          <w:spacing w:val="-14"/>
        </w:rPr>
        <w:t xml:space="preserve"> </w:t>
      </w:r>
      <w:r>
        <w:t>and</w:t>
      </w:r>
      <w:r>
        <w:rPr>
          <w:spacing w:val="-12"/>
        </w:rPr>
        <w:t xml:space="preserve"> </w:t>
      </w:r>
      <w:r>
        <w:t>that</w:t>
      </w:r>
      <w:r>
        <w:rPr>
          <w:spacing w:val="-9"/>
        </w:rPr>
        <w:t xml:space="preserve"> </w:t>
      </w:r>
      <w:r>
        <w:t>health</w:t>
      </w:r>
      <w:r>
        <w:rPr>
          <w:spacing w:val="-12"/>
        </w:rPr>
        <w:t xml:space="preserve"> </w:t>
      </w:r>
      <w:r>
        <w:t>and</w:t>
      </w:r>
      <w:r>
        <w:rPr>
          <w:spacing w:val="-9"/>
        </w:rPr>
        <w:t xml:space="preserve"> </w:t>
      </w:r>
      <w:r>
        <w:t>wellbeing</w:t>
      </w:r>
      <w:r>
        <w:rPr>
          <w:spacing w:val="-12"/>
        </w:rPr>
        <w:t xml:space="preserve"> </w:t>
      </w:r>
      <w:r>
        <w:t>are</w:t>
      </w:r>
      <w:r>
        <w:rPr>
          <w:spacing w:val="-9"/>
        </w:rPr>
        <w:t xml:space="preserve"> </w:t>
      </w:r>
      <w:r>
        <w:t>influenced</w:t>
      </w:r>
      <w:r>
        <w:rPr>
          <w:spacing w:val="-12"/>
        </w:rPr>
        <w:t xml:space="preserve"> </w:t>
      </w:r>
      <w:r>
        <w:t>and affected</w:t>
      </w:r>
      <w:r>
        <w:rPr>
          <w:spacing w:val="-4"/>
        </w:rPr>
        <w:t xml:space="preserve"> </w:t>
      </w:r>
      <w:r>
        <w:t>by</w:t>
      </w:r>
      <w:r>
        <w:rPr>
          <w:spacing w:val="-7"/>
        </w:rPr>
        <w:t xml:space="preserve"> </w:t>
      </w:r>
      <w:r>
        <w:t>the</w:t>
      </w:r>
      <w:r>
        <w:rPr>
          <w:spacing w:val="-7"/>
        </w:rPr>
        <w:t xml:space="preserve"> </w:t>
      </w:r>
      <w:r>
        <w:t>‘collective’</w:t>
      </w:r>
      <w:r>
        <w:rPr>
          <w:spacing w:val="-6"/>
        </w:rPr>
        <w:t xml:space="preserve"> </w:t>
      </w:r>
      <w:r>
        <w:t>as</w:t>
      </w:r>
      <w:r>
        <w:rPr>
          <w:spacing w:val="-4"/>
        </w:rPr>
        <w:t xml:space="preserve"> </w:t>
      </w:r>
      <w:r>
        <w:t>well</w:t>
      </w:r>
      <w:r>
        <w:rPr>
          <w:spacing w:val="-6"/>
        </w:rPr>
        <w:t xml:space="preserve"> </w:t>
      </w:r>
      <w:r>
        <w:t>as</w:t>
      </w:r>
      <w:r>
        <w:rPr>
          <w:spacing w:val="-6"/>
        </w:rPr>
        <w:t xml:space="preserve"> </w:t>
      </w:r>
      <w:r>
        <w:t>the</w:t>
      </w:r>
      <w:r>
        <w:rPr>
          <w:spacing w:val="-7"/>
        </w:rPr>
        <w:t xml:space="preserve"> </w:t>
      </w:r>
      <w:r>
        <w:t>individual,</w:t>
      </w:r>
      <w:r>
        <w:rPr>
          <w:spacing w:val="-5"/>
        </w:rPr>
        <w:t xml:space="preserve"> </w:t>
      </w:r>
      <w:r>
        <w:t>and</w:t>
      </w:r>
      <w:r>
        <w:rPr>
          <w:spacing w:val="-5"/>
        </w:rPr>
        <w:t xml:space="preserve"> </w:t>
      </w:r>
      <w:r>
        <w:t>the</w:t>
      </w:r>
      <w:r>
        <w:rPr>
          <w:spacing w:val="-7"/>
        </w:rPr>
        <w:t xml:space="preserve"> </w:t>
      </w:r>
      <w:r>
        <w:t>importance</w:t>
      </w:r>
      <w:r>
        <w:rPr>
          <w:spacing w:val="-7"/>
        </w:rPr>
        <w:t xml:space="preserve"> </w:t>
      </w:r>
      <w:r>
        <w:t>of</w:t>
      </w:r>
      <w:r>
        <w:rPr>
          <w:spacing w:val="-6"/>
        </w:rPr>
        <w:t xml:space="preserve"> </w:t>
      </w:r>
      <w:r>
        <w:t>working</w:t>
      </w:r>
      <w:r>
        <w:rPr>
          <w:spacing w:val="-7"/>
        </w:rPr>
        <w:t xml:space="preserve"> </w:t>
      </w:r>
      <w:r>
        <w:t>with</w:t>
      </w:r>
      <w:r>
        <w:rPr>
          <w:spacing w:val="-5"/>
        </w:rPr>
        <w:t xml:space="preserve"> </w:t>
      </w:r>
      <w:r>
        <w:t>people</w:t>
      </w:r>
      <w:r>
        <w:rPr>
          <w:spacing w:val="-7"/>
        </w:rPr>
        <w:t xml:space="preserve"> </w:t>
      </w:r>
      <w:r>
        <w:t>within their social contexts. The three themes which comprise the Whānau Ora: Arohatanga research programme</w:t>
      </w:r>
      <w:r>
        <w:rPr>
          <w:spacing w:val="-5"/>
        </w:rPr>
        <w:t xml:space="preserve"> </w:t>
      </w:r>
      <w:r>
        <w:t>are:</w:t>
      </w:r>
    </w:p>
    <w:p w:rsidR="00A335EE" w:rsidRDefault="00A335EE">
      <w:pPr>
        <w:pStyle w:val="BodyText"/>
        <w:spacing w:before="3"/>
        <w:rPr>
          <w:sz w:val="17"/>
        </w:rPr>
      </w:pPr>
    </w:p>
    <w:p w:rsidR="00A335EE" w:rsidRDefault="00894A98">
      <w:pPr>
        <w:pStyle w:val="ListParagraph"/>
        <w:numPr>
          <w:ilvl w:val="1"/>
          <w:numId w:val="20"/>
        </w:numPr>
        <w:tabs>
          <w:tab w:val="left" w:pos="820"/>
          <w:tab w:val="left" w:pos="821"/>
        </w:tabs>
        <w:spacing w:before="1"/>
      </w:pPr>
      <w:r>
        <w:t>Theme 1: Whānau Ora -</w:t>
      </w:r>
      <w:r>
        <w:rPr>
          <w:spacing w:val="-8"/>
        </w:rPr>
        <w:t xml:space="preserve"> </w:t>
      </w:r>
      <w:r>
        <w:t>Whanaungatanga</w:t>
      </w:r>
    </w:p>
    <w:p w:rsidR="00A335EE" w:rsidRDefault="00894A98">
      <w:pPr>
        <w:pStyle w:val="ListParagraph"/>
        <w:numPr>
          <w:ilvl w:val="1"/>
          <w:numId w:val="20"/>
        </w:numPr>
        <w:tabs>
          <w:tab w:val="left" w:pos="820"/>
          <w:tab w:val="left" w:pos="821"/>
        </w:tabs>
        <w:spacing w:before="37"/>
      </w:pPr>
      <w:r>
        <w:t>Theme 2: Whānau Ora -</w:t>
      </w:r>
      <w:r>
        <w:rPr>
          <w:spacing w:val="-9"/>
        </w:rPr>
        <w:t xml:space="preserve"> </w:t>
      </w:r>
      <w:r>
        <w:t>Manaakitanga</w:t>
      </w:r>
    </w:p>
    <w:p w:rsidR="00A335EE" w:rsidRDefault="00894A98">
      <w:pPr>
        <w:pStyle w:val="ListParagraph"/>
        <w:numPr>
          <w:ilvl w:val="1"/>
          <w:numId w:val="20"/>
        </w:numPr>
        <w:tabs>
          <w:tab w:val="left" w:pos="820"/>
          <w:tab w:val="left" w:pos="821"/>
        </w:tabs>
        <w:spacing w:before="37"/>
      </w:pPr>
      <w:r>
        <w:t>Theme 3: Whānau Ora - Mana</w:t>
      </w:r>
      <w:r>
        <w:rPr>
          <w:spacing w:val="-11"/>
        </w:rPr>
        <w:t xml:space="preserve"> </w:t>
      </w:r>
      <w:r>
        <w:t>Rangatiratanga.</w:t>
      </w:r>
    </w:p>
    <w:p w:rsidR="00A335EE" w:rsidRDefault="00A335EE">
      <w:pPr>
        <w:pStyle w:val="BodyText"/>
        <w:spacing w:before="4"/>
        <w:rPr>
          <w:sz w:val="27"/>
        </w:rPr>
      </w:pPr>
    </w:p>
    <w:p w:rsidR="00A335EE" w:rsidRDefault="00894A98">
      <w:pPr>
        <w:pStyle w:val="BodyText"/>
        <w:ind w:left="100" w:right="121"/>
        <w:jc w:val="both"/>
      </w:pPr>
      <w:r>
        <w:t>Together, these three distinct themes combine to form a programme of research which prioritises innovative and distinctive research of benefit to Māori, and seeks outcomes which strengthen opportunities  for  whānau,  hapū,  iwi  and  Māori  communities  to  determine  their  own  health and</w:t>
      </w:r>
    </w:p>
    <w:p w:rsidR="00A335EE" w:rsidRDefault="00A335EE">
      <w:pPr>
        <w:pStyle w:val="BodyText"/>
        <w:rPr>
          <w:sz w:val="20"/>
        </w:rPr>
      </w:pPr>
    </w:p>
    <w:p w:rsidR="00A335EE" w:rsidRDefault="00A335EE">
      <w:pPr>
        <w:pStyle w:val="BodyText"/>
        <w:spacing w:before="7"/>
        <w:rPr>
          <w:sz w:val="17"/>
        </w:rPr>
      </w:pPr>
    </w:p>
    <w:p w:rsidR="00A335EE" w:rsidRDefault="00894A98">
      <w:pPr>
        <w:ind w:left="2385" w:right="38"/>
        <w:rPr>
          <w:sz w:val="20"/>
        </w:rPr>
      </w:pPr>
      <w:r>
        <w:rPr>
          <w:sz w:val="20"/>
        </w:rPr>
        <w:t>Pou Tuia Rangahau - Te Rūnanga o Kirikiriroa Trust Inc</w:t>
      </w:r>
    </w:p>
    <w:p w:rsidR="00A335EE" w:rsidRDefault="00894A98">
      <w:pPr>
        <w:ind w:left="100" w:right="4765"/>
        <w:rPr>
          <w:sz w:val="20"/>
        </w:rPr>
      </w:pPr>
      <w:r>
        <w:rPr>
          <w:sz w:val="20"/>
        </w:rPr>
        <w:t>15</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5959" behindDoc="1" locked="0" layoutInCell="1" allowOverlap="1">
            <wp:simplePos x="0" y="0"/>
            <wp:positionH relativeFrom="page">
              <wp:posOffset>60960</wp:posOffset>
            </wp:positionH>
            <wp:positionV relativeFrom="page">
              <wp:posOffset>0</wp:posOffset>
            </wp:positionV>
            <wp:extent cx="7499604" cy="10683238"/>
            <wp:effectExtent l="0" t="0" r="0"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ind w:left="100" w:right="115"/>
        <w:jc w:val="both"/>
        <w:rPr>
          <w:sz w:val="21"/>
        </w:rPr>
      </w:pPr>
      <w:r>
        <w:t>wellbeing. This research programme contributes to the knowledge base of Māori and seeks to engage with whānau, hapū, iwi and Māori, both as research participants, researchers and knowledge transfer processes, in the process of actively engaging in building the capacity and capability of Māori researchers, providers and communities</w:t>
      </w:r>
      <w:r>
        <w:rPr>
          <w:sz w:val="21"/>
        </w:rPr>
        <w:t>.</w:t>
      </w:r>
    </w:p>
    <w:p w:rsidR="00A335EE" w:rsidRDefault="00A335EE">
      <w:pPr>
        <w:pStyle w:val="BodyText"/>
      </w:pPr>
    </w:p>
    <w:p w:rsidR="00A335EE" w:rsidRDefault="00A335EE">
      <w:pPr>
        <w:pStyle w:val="BodyText"/>
        <w:spacing w:before="8"/>
        <w:rPr>
          <w:sz w:val="20"/>
        </w:rPr>
      </w:pPr>
    </w:p>
    <w:p w:rsidR="00A335EE" w:rsidRDefault="00894A98">
      <w:pPr>
        <w:pStyle w:val="BodyText"/>
        <w:ind w:left="100"/>
        <w:jc w:val="both"/>
      </w:pPr>
      <w:r>
        <w:t>Pou Tuia Rangahau consists of the following:</w:t>
      </w:r>
    </w:p>
    <w:p w:rsidR="00A335EE" w:rsidRDefault="00A335EE">
      <w:pPr>
        <w:pStyle w:val="BodyText"/>
        <w:spacing w:before="6"/>
        <w:rPr>
          <w:sz w:val="20"/>
        </w:rPr>
      </w:pPr>
    </w:p>
    <w:p w:rsidR="00A335EE" w:rsidRDefault="00894A98">
      <w:pPr>
        <w:pStyle w:val="BodyText"/>
        <w:spacing w:line="276" w:lineRule="auto"/>
        <w:ind w:left="100" w:right="116"/>
        <w:jc w:val="both"/>
      </w:pPr>
      <w:r>
        <w:rPr>
          <w:b/>
          <w:i/>
        </w:rPr>
        <w:t xml:space="preserve">Ms Mere Balzer MNZM </w:t>
      </w:r>
      <w:r>
        <w:t>(Te Arawa, Ngāti Raukawa and Ngāti Ranginui) is the Chief Executive Officer of Te Rūnanga o Kirikiriroa Trust and the Principle Investigator for this project.</w:t>
      </w:r>
    </w:p>
    <w:p w:rsidR="00A335EE" w:rsidRDefault="00A335EE">
      <w:pPr>
        <w:pStyle w:val="BodyText"/>
        <w:spacing w:before="7"/>
        <w:rPr>
          <w:sz w:val="17"/>
        </w:rPr>
      </w:pPr>
    </w:p>
    <w:p w:rsidR="00A335EE" w:rsidRDefault="00894A98">
      <w:pPr>
        <w:pStyle w:val="BodyText"/>
        <w:ind w:left="100"/>
        <w:jc w:val="both"/>
      </w:pPr>
      <w:r>
        <w:rPr>
          <w:b/>
          <w:i/>
        </w:rPr>
        <w:t xml:space="preserve">Dr Michelle Levy </w:t>
      </w:r>
      <w:r>
        <w:t>(Tainui, Ngāti Mahuta) is a research advisor and consultant for Pou Tuia Rangahau.</w:t>
      </w:r>
    </w:p>
    <w:p w:rsidR="00A335EE" w:rsidRDefault="00A335EE">
      <w:pPr>
        <w:pStyle w:val="BodyText"/>
        <w:spacing w:before="6"/>
        <w:rPr>
          <w:sz w:val="20"/>
        </w:rPr>
      </w:pPr>
    </w:p>
    <w:p w:rsidR="00A335EE" w:rsidRDefault="00894A98">
      <w:pPr>
        <w:spacing w:line="278" w:lineRule="auto"/>
        <w:ind w:left="100" w:right="116"/>
        <w:jc w:val="both"/>
      </w:pPr>
      <w:r>
        <w:rPr>
          <w:b/>
          <w:i/>
        </w:rPr>
        <w:t xml:space="preserve">Ms Rachel McClintock BSocSci </w:t>
      </w:r>
      <w:r>
        <w:t>(Ngāti Maniapoto, Ngāti Porou) is a Research Assistant for Pou Tuia Rangahau.</w:t>
      </w:r>
    </w:p>
    <w:p w:rsidR="00A335EE" w:rsidRDefault="00A335EE">
      <w:pPr>
        <w:pStyle w:val="BodyText"/>
        <w:spacing w:before="2"/>
        <w:rPr>
          <w:sz w:val="17"/>
        </w:rPr>
      </w:pPr>
    </w:p>
    <w:p w:rsidR="00A335EE" w:rsidRDefault="00894A98">
      <w:pPr>
        <w:pStyle w:val="BodyText"/>
        <w:spacing w:line="276" w:lineRule="auto"/>
        <w:ind w:left="100" w:right="113"/>
        <w:jc w:val="both"/>
      </w:pPr>
      <w:r>
        <w:rPr>
          <w:b/>
          <w:i/>
        </w:rPr>
        <w:t xml:space="preserve">Mr Beau Haereroa </w:t>
      </w:r>
      <w:r>
        <w:t>(Ngāti Porou) is the Kaumatua/whakaruruhau for Te Rūnanga o Kirikiriroa and Pou Tuia Rangahau.</w:t>
      </w:r>
    </w:p>
    <w:p w:rsidR="00A335EE" w:rsidRDefault="00A335EE">
      <w:pPr>
        <w:pStyle w:val="BodyText"/>
        <w:spacing w:before="7"/>
        <w:rPr>
          <w:sz w:val="17"/>
        </w:rPr>
      </w:pPr>
    </w:p>
    <w:p w:rsidR="00A335EE" w:rsidRDefault="00894A98">
      <w:pPr>
        <w:pStyle w:val="BodyText"/>
        <w:ind w:left="100"/>
        <w:jc w:val="both"/>
      </w:pPr>
      <w:r>
        <w:t>Past members of the Research Team:</w:t>
      </w:r>
    </w:p>
    <w:p w:rsidR="00A335EE" w:rsidRDefault="00A335EE">
      <w:pPr>
        <w:pStyle w:val="BodyText"/>
        <w:spacing w:before="7"/>
        <w:rPr>
          <w:sz w:val="20"/>
        </w:rPr>
      </w:pPr>
    </w:p>
    <w:p w:rsidR="00A335EE" w:rsidRDefault="00894A98">
      <w:pPr>
        <w:pStyle w:val="ListParagraph"/>
        <w:numPr>
          <w:ilvl w:val="2"/>
          <w:numId w:val="20"/>
        </w:numPr>
        <w:tabs>
          <w:tab w:val="left" w:pos="1147"/>
        </w:tabs>
        <w:spacing w:line="276" w:lineRule="auto"/>
        <w:ind w:right="114"/>
        <w:jc w:val="both"/>
      </w:pPr>
      <w:r>
        <w:t xml:space="preserve">Naina Watene (Waikato, </w:t>
      </w:r>
      <w:r>
        <w:rPr>
          <w:spacing w:val="-3"/>
        </w:rPr>
        <w:t xml:space="preserve">Ngāti </w:t>
      </w:r>
      <w:r>
        <w:t>Mahanga, Ngāti Tipa and Ngāti Te Ata) led a number of the Runanga’s previous gambling research projects, conducted during 2003-2010 and was heavily involved with development of the</w:t>
      </w:r>
      <w:r>
        <w:rPr>
          <w:spacing w:val="-16"/>
        </w:rPr>
        <w:t xml:space="preserve"> </w:t>
      </w:r>
      <w:r>
        <w:t>proposal</w:t>
      </w:r>
    </w:p>
    <w:p w:rsidR="00A335EE" w:rsidRDefault="00894A98">
      <w:pPr>
        <w:pStyle w:val="ListParagraph"/>
        <w:numPr>
          <w:ilvl w:val="2"/>
          <w:numId w:val="20"/>
        </w:numPr>
        <w:tabs>
          <w:tab w:val="left" w:pos="1147"/>
        </w:tabs>
        <w:spacing w:line="273" w:lineRule="auto"/>
        <w:ind w:right="116"/>
        <w:jc w:val="both"/>
      </w:pPr>
      <w:r>
        <w:t xml:space="preserve">Keri Thompson (Tainui, </w:t>
      </w:r>
      <w:r>
        <w:rPr>
          <w:spacing w:val="-3"/>
        </w:rPr>
        <w:t xml:space="preserve">Ngāti </w:t>
      </w:r>
      <w:r>
        <w:t>Haua, and Ngāti Maniapoto) is a previous Manager and researcher for Pou Tuia Rangahau. Keri led this project from</w:t>
      </w:r>
      <w:r>
        <w:rPr>
          <w:spacing w:val="-22"/>
        </w:rPr>
        <w:t xml:space="preserve"> </w:t>
      </w:r>
      <w:r>
        <w:t>2011-2012.</w:t>
      </w:r>
    </w:p>
    <w:p w:rsidR="00A335EE" w:rsidRDefault="00894A98">
      <w:pPr>
        <w:pStyle w:val="ListParagraph"/>
        <w:numPr>
          <w:ilvl w:val="2"/>
          <w:numId w:val="20"/>
        </w:numPr>
        <w:tabs>
          <w:tab w:val="left" w:pos="1147"/>
        </w:tabs>
        <w:spacing w:before="2" w:line="273" w:lineRule="auto"/>
        <w:ind w:right="118"/>
        <w:jc w:val="both"/>
      </w:pPr>
      <w:r>
        <w:t>Dr. Stephanie Palmer (Ngāti Porou) is a previous Manager and researcher for Pou Tuia Rangahau.  Stephanie led this project from 2012-early</w:t>
      </w:r>
      <w:r>
        <w:rPr>
          <w:spacing w:val="-11"/>
        </w:rPr>
        <w:t xml:space="preserve"> </w:t>
      </w:r>
      <w:r>
        <w:t>2014.</w:t>
      </w:r>
    </w:p>
    <w:p w:rsidR="00A335EE" w:rsidRDefault="00894A98">
      <w:pPr>
        <w:pStyle w:val="ListParagraph"/>
        <w:numPr>
          <w:ilvl w:val="2"/>
          <w:numId w:val="20"/>
        </w:numPr>
        <w:tabs>
          <w:tab w:val="left" w:pos="1146"/>
          <w:tab w:val="left" w:pos="1147"/>
        </w:tabs>
        <w:spacing w:before="2"/>
      </w:pPr>
      <w:r>
        <w:t>Dr. Fiona Cram (Ngāti Pahauwera) helped to develop the project’s</w:t>
      </w:r>
      <w:r>
        <w:rPr>
          <w:spacing w:val="-22"/>
        </w:rPr>
        <w:t xml:space="preserve"> </w:t>
      </w:r>
      <w:r>
        <w:t>methodologies.</w:t>
      </w:r>
    </w:p>
    <w:p w:rsidR="00A335EE" w:rsidRDefault="00894A98">
      <w:pPr>
        <w:pStyle w:val="ListParagraph"/>
        <w:numPr>
          <w:ilvl w:val="2"/>
          <w:numId w:val="20"/>
        </w:numPr>
        <w:tabs>
          <w:tab w:val="left" w:pos="1147"/>
        </w:tabs>
        <w:spacing w:before="37" w:line="276" w:lineRule="auto"/>
        <w:ind w:right="113"/>
        <w:jc w:val="both"/>
      </w:pPr>
      <w:r>
        <w:t xml:space="preserve">Anna Scanlen (Pākeha, Tauiwi), Arianna Leigh-Waller (Ngaiterangi and Ngāti Ranginui) and Kay Berryman (Waikato, Ngāti Maniapoto, and Ngāti Apakura) </w:t>
      </w:r>
      <w:r>
        <w:rPr>
          <w:spacing w:val="-3"/>
        </w:rPr>
        <w:t xml:space="preserve">worked </w:t>
      </w:r>
      <w:r>
        <w:t xml:space="preserve">as research assistants </w:t>
      </w:r>
      <w:r>
        <w:rPr>
          <w:spacing w:val="-3"/>
        </w:rPr>
        <w:t xml:space="preserve">during </w:t>
      </w:r>
      <w:r>
        <w:t xml:space="preserve">the initial stages of </w:t>
      </w:r>
      <w:r>
        <w:rPr>
          <w:spacing w:val="-3"/>
        </w:rPr>
        <w:t xml:space="preserve">project </w:t>
      </w:r>
      <w:r>
        <w:t>preparation and implementation of data collection</w:t>
      </w:r>
      <w:r>
        <w:rPr>
          <w:spacing w:val="-7"/>
        </w:rPr>
        <w:t xml:space="preserve"> </w:t>
      </w:r>
      <w:r>
        <w:t>methodologies.</w:t>
      </w:r>
    </w:p>
    <w:p w:rsidR="00A335EE" w:rsidRDefault="00894A98">
      <w:pPr>
        <w:pStyle w:val="ListParagraph"/>
        <w:numPr>
          <w:ilvl w:val="2"/>
          <w:numId w:val="20"/>
        </w:numPr>
        <w:tabs>
          <w:tab w:val="left" w:pos="1147"/>
        </w:tabs>
        <w:spacing w:line="273" w:lineRule="auto"/>
        <w:ind w:right="114"/>
        <w:jc w:val="both"/>
      </w:pPr>
      <w:r>
        <w:t xml:space="preserve">Ms. Ruth Herd (Te Atiawa </w:t>
      </w:r>
      <w:r>
        <w:rPr>
          <w:spacing w:val="-3"/>
        </w:rPr>
        <w:t xml:space="preserve">ki </w:t>
      </w:r>
      <w:r>
        <w:t xml:space="preserve">Taranaki) worked as a researcher during the initial </w:t>
      </w:r>
      <w:r>
        <w:rPr>
          <w:spacing w:val="-3"/>
        </w:rPr>
        <w:t xml:space="preserve">stage </w:t>
      </w:r>
      <w:r>
        <w:t>of data</w:t>
      </w:r>
      <w:r>
        <w:rPr>
          <w:spacing w:val="-3"/>
        </w:rPr>
        <w:t xml:space="preserve"> </w:t>
      </w:r>
      <w:r>
        <w:t>collection.</w:t>
      </w:r>
    </w:p>
    <w:p w:rsidR="00A335EE" w:rsidRDefault="00894A98">
      <w:pPr>
        <w:pStyle w:val="ListParagraph"/>
        <w:numPr>
          <w:ilvl w:val="2"/>
          <w:numId w:val="20"/>
        </w:numPr>
        <w:tabs>
          <w:tab w:val="left" w:pos="1147"/>
        </w:tabs>
        <w:spacing w:before="2" w:line="273" w:lineRule="auto"/>
        <w:ind w:right="114"/>
        <w:jc w:val="both"/>
      </w:pPr>
      <w:r>
        <w:t xml:space="preserve">Miss Anita Marie Lakua (Niue - Mutalau and Liku) </w:t>
      </w:r>
      <w:r>
        <w:rPr>
          <w:spacing w:val="-2"/>
        </w:rPr>
        <w:t xml:space="preserve">was </w:t>
      </w:r>
      <w:r>
        <w:t>the Administrator for Pou Tuia Rangahau during 2011 to</w:t>
      </w:r>
      <w:r>
        <w:rPr>
          <w:spacing w:val="-8"/>
        </w:rPr>
        <w:t xml:space="preserve"> </w:t>
      </w:r>
      <w:r>
        <w:t>2013.</w:t>
      </w:r>
    </w:p>
    <w:p w:rsidR="00A335EE" w:rsidRDefault="00894A98">
      <w:pPr>
        <w:pStyle w:val="ListParagraph"/>
        <w:numPr>
          <w:ilvl w:val="2"/>
          <w:numId w:val="20"/>
        </w:numPr>
        <w:tabs>
          <w:tab w:val="left" w:pos="1147"/>
        </w:tabs>
        <w:spacing w:before="2" w:line="273" w:lineRule="auto"/>
        <w:ind w:right="113"/>
        <w:jc w:val="both"/>
      </w:pPr>
      <w:r>
        <w:t xml:space="preserve">Rewi Nankiwell </w:t>
      </w:r>
      <w:r>
        <w:rPr>
          <w:spacing w:val="-3"/>
        </w:rPr>
        <w:t xml:space="preserve">(Ngāti </w:t>
      </w:r>
      <w:r>
        <w:t>Maniapoto) was employed as a researcher on this project during 2013.</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9"/>
        <w:rPr>
          <w:sz w:val="29"/>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16</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2"/>
        </w:rPr>
      </w:pPr>
      <w:r>
        <w:rPr>
          <w:noProof/>
          <w:lang w:val="en-NZ" w:eastAsia="en-NZ"/>
        </w:rPr>
        <w:drawing>
          <wp:anchor distT="0" distB="0" distL="0" distR="0" simplePos="0" relativeHeight="268275983" behindDoc="1" locked="0" layoutInCell="1" allowOverlap="1">
            <wp:simplePos x="0" y="0"/>
            <wp:positionH relativeFrom="page">
              <wp:posOffset>0</wp:posOffset>
            </wp:positionH>
            <wp:positionV relativeFrom="page">
              <wp:posOffset>0</wp:posOffset>
            </wp:positionV>
            <wp:extent cx="7543800" cy="10683238"/>
            <wp:effectExtent l="0" t="0" r="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Heading2"/>
      </w:pPr>
      <w:bookmarkStart w:id="8" w:name="_bookmark7"/>
      <w:bookmarkEnd w:id="8"/>
      <w:r>
        <w:t>Collaborating Māori Providers Profiles</w:t>
      </w:r>
    </w:p>
    <w:p w:rsidR="00A335EE" w:rsidRDefault="00A335EE">
      <w:pPr>
        <w:pStyle w:val="BodyText"/>
        <w:spacing w:before="2"/>
        <w:rPr>
          <w:b/>
          <w:sz w:val="29"/>
        </w:rPr>
      </w:pPr>
    </w:p>
    <w:p w:rsidR="00A335EE" w:rsidRDefault="00894A98">
      <w:pPr>
        <w:pStyle w:val="BodyText"/>
        <w:spacing w:before="1" w:line="276" w:lineRule="auto"/>
        <w:ind w:left="100" w:right="115"/>
        <w:jc w:val="both"/>
      </w:pPr>
      <w:r>
        <w:t>One of the first priorities for this project was to identify and meet with key Māori health provider organisations involved with gambling throughout Aotearoa. Priority was given to those organisations that worked closely with Māori, in keeping with the overall kaupapa Māori approach of the project.</w:t>
      </w:r>
    </w:p>
    <w:p w:rsidR="00A335EE" w:rsidRDefault="00A335EE">
      <w:pPr>
        <w:pStyle w:val="BodyText"/>
        <w:spacing w:before="9"/>
        <w:rPr>
          <w:sz w:val="31"/>
        </w:rPr>
      </w:pPr>
    </w:p>
    <w:p w:rsidR="00A335EE" w:rsidRDefault="00894A98">
      <w:pPr>
        <w:pStyle w:val="Heading4"/>
      </w:pPr>
      <w:bookmarkStart w:id="9" w:name="_bookmark8"/>
      <w:bookmarkEnd w:id="9"/>
      <w:r>
        <w:t>Ora Toa Mauriora, (Wellington)</w:t>
      </w:r>
    </w:p>
    <w:p w:rsidR="00A335EE" w:rsidRDefault="00894A98">
      <w:pPr>
        <w:pStyle w:val="BodyText"/>
        <w:spacing w:before="35" w:line="276" w:lineRule="auto"/>
        <w:ind w:left="100" w:right="122"/>
        <w:jc w:val="both"/>
      </w:pPr>
      <w:r>
        <w:t>Ora Toa Mauriora is a Primary Mental Health and Addiction service under the governance of Te Rūnanga o Ngāti Toa Rangatira which is located in Takapuwahia, Porirua. Services include Tu Te Ihi</w:t>
      </w:r>
    </w:p>
    <w:p w:rsidR="00A335EE" w:rsidRDefault="00894A98">
      <w:pPr>
        <w:pStyle w:val="ListParagraph"/>
        <w:numPr>
          <w:ilvl w:val="0"/>
          <w:numId w:val="19"/>
        </w:numPr>
        <w:tabs>
          <w:tab w:val="left" w:pos="271"/>
        </w:tabs>
        <w:spacing w:before="1" w:line="276" w:lineRule="auto"/>
        <w:ind w:right="114" w:firstLine="0"/>
        <w:jc w:val="both"/>
      </w:pPr>
      <w:r>
        <w:t xml:space="preserve">Problem Gambling, Tu Te Wehi – Primary Mental Health, Tu Te Wana – Alcohol and other Drugs, WAItech Waka </w:t>
      </w:r>
      <w:r>
        <w:rPr>
          <w:spacing w:val="-2"/>
        </w:rPr>
        <w:t xml:space="preserve">Ama </w:t>
      </w:r>
      <w:r>
        <w:t>Programme, After School and School Holiday Development Programmes and Tuakana – Youth</w:t>
      </w:r>
      <w:r>
        <w:rPr>
          <w:spacing w:val="-10"/>
        </w:rPr>
        <w:t xml:space="preserve"> </w:t>
      </w:r>
      <w:r>
        <w:t>Mentoring.</w:t>
      </w:r>
    </w:p>
    <w:p w:rsidR="00A335EE" w:rsidRDefault="00A335EE">
      <w:pPr>
        <w:pStyle w:val="BodyText"/>
        <w:spacing w:before="5"/>
        <w:rPr>
          <w:sz w:val="17"/>
        </w:rPr>
      </w:pPr>
    </w:p>
    <w:p w:rsidR="00A335EE" w:rsidRDefault="00894A98">
      <w:pPr>
        <w:pStyle w:val="BodyText"/>
        <w:spacing w:line="276" w:lineRule="auto"/>
        <w:ind w:left="100" w:right="120"/>
        <w:jc w:val="both"/>
      </w:pPr>
      <w:r>
        <w:t>They work closely with other Primary health services under the governance of the Rūnanga that form Ora Toa Primary Health Organisation (PHO). Within the PHO there are four medical centres, a Dental service, Health Unit with Outreach services and a Residential Disability home.</w:t>
      </w:r>
    </w:p>
    <w:p w:rsidR="00A335EE" w:rsidRDefault="00A335EE">
      <w:pPr>
        <w:pStyle w:val="BodyText"/>
        <w:spacing w:before="4"/>
        <w:rPr>
          <w:sz w:val="17"/>
        </w:rPr>
      </w:pPr>
    </w:p>
    <w:p w:rsidR="00A335EE" w:rsidRDefault="00894A98">
      <w:pPr>
        <w:pStyle w:val="BodyText"/>
        <w:spacing w:line="276" w:lineRule="auto"/>
        <w:ind w:left="100" w:right="113"/>
        <w:jc w:val="both"/>
      </w:pPr>
      <w:r>
        <w:t>Ora Toa Mauriora Problem Gambling service Tu Te Ihi was established in 2004, and is a dedicated Māori regional service for whānau experiencing any gambling related harm. We endeavour to provide culturally</w:t>
      </w:r>
      <w:r>
        <w:rPr>
          <w:spacing w:val="-7"/>
        </w:rPr>
        <w:t xml:space="preserve"> </w:t>
      </w:r>
      <w:r>
        <w:t>appropriate,</w:t>
      </w:r>
      <w:r>
        <w:rPr>
          <w:spacing w:val="-4"/>
        </w:rPr>
        <w:t xml:space="preserve"> </w:t>
      </w:r>
      <w:r>
        <w:t>quality</w:t>
      </w:r>
      <w:r>
        <w:rPr>
          <w:spacing w:val="-7"/>
        </w:rPr>
        <w:t xml:space="preserve"> </w:t>
      </w:r>
      <w:r>
        <w:t>care</w:t>
      </w:r>
      <w:r>
        <w:rPr>
          <w:spacing w:val="-4"/>
        </w:rPr>
        <w:t xml:space="preserve"> </w:t>
      </w:r>
      <w:r>
        <w:t>services</w:t>
      </w:r>
      <w:r>
        <w:rPr>
          <w:spacing w:val="-4"/>
        </w:rPr>
        <w:t xml:space="preserve"> </w:t>
      </w:r>
      <w:r>
        <w:t>for</w:t>
      </w:r>
      <w:r>
        <w:rPr>
          <w:spacing w:val="-4"/>
        </w:rPr>
        <w:t xml:space="preserve"> </w:t>
      </w:r>
      <w:r>
        <w:t>all</w:t>
      </w:r>
      <w:r>
        <w:rPr>
          <w:spacing w:val="-4"/>
        </w:rPr>
        <w:t xml:space="preserve"> </w:t>
      </w:r>
      <w:r>
        <w:t>ages</w:t>
      </w:r>
      <w:r>
        <w:rPr>
          <w:spacing w:val="-6"/>
        </w:rPr>
        <w:t xml:space="preserve"> </w:t>
      </w:r>
      <w:r>
        <w:t>that</w:t>
      </w:r>
      <w:r>
        <w:rPr>
          <w:spacing w:val="-4"/>
        </w:rPr>
        <w:t xml:space="preserve"> </w:t>
      </w:r>
      <w:r>
        <w:t>include</w:t>
      </w:r>
      <w:r>
        <w:rPr>
          <w:spacing w:val="-4"/>
        </w:rPr>
        <w:t xml:space="preserve"> </w:t>
      </w:r>
      <w:r>
        <w:t>brief</w:t>
      </w:r>
      <w:r>
        <w:rPr>
          <w:spacing w:val="-4"/>
        </w:rPr>
        <w:t xml:space="preserve"> </w:t>
      </w:r>
      <w:r>
        <w:t>and</w:t>
      </w:r>
      <w:r>
        <w:rPr>
          <w:spacing w:val="-4"/>
        </w:rPr>
        <w:t xml:space="preserve"> </w:t>
      </w:r>
      <w:r>
        <w:t>comprehensive</w:t>
      </w:r>
      <w:r>
        <w:rPr>
          <w:spacing w:val="-4"/>
        </w:rPr>
        <w:t xml:space="preserve"> </w:t>
      </w:r>
      <w:r>
        <w:t>screening assessments, face to face counselling, group sessions, budget advice, advocacy and developing and enhancing</w:t>
      </w:r>
      <w:r>
        <w:rPr>
          <w:spacing w:val="-11"/>
        </w:rPr>
        <w:t xml:space="preserve"> </w:t>
      </w:r>
      <w:r>
        <w:t>mauriora</w:t>
      </w:r>
      <w:r>
        <w:rPr>
          <w:spacing w:val="-11"/>
        </w:rPr>
        <w:t xml:space="preserve"> </w:t>
      </w:r>
      <w:r>
        <w:t>experiences.</w:t>
      </w:r>
      <w:r>
        <w:rPr>
          <w:spacing w:val="-8"/>
        </w:rPr>
        <w:t xml:space="preserve"> </w:t>
      </w:r>
      <w:r>
        <w:t>Our</w:t>
      </w:r>
      <w:r>
        <w:rPr>
          <w:spacing w:val="-8"/>
        </w:rPr>
        <w:t xml:space="preserve"> </w:t>
      </w:r>
      <w:r>
        <w:t>two</w:t>
      </w:r>
      <w:r>
        <w:rPr>
          <w:spacing w:val="-9"/>
        </w:rPr>
        <w:t xml:space="preserve"> </w:t>
      </w:r>
      <w:r>
        <w:t>experienced</w:t>
      </w:r>
      <w:r>
        <w:rPr>
          <w:spacing w:val="-8"/>
        </w:rPr>
        <w:t xml:space="preserve"> </w:t>
      </w:r>
      <w:r>
        <w:t>problem</w:t>
      </w:r>
      <w:r>
        <w:rPr>
          <w:spacing w:val="-12"/>
        </w:rPr>
        <w:t xml:space="preserve"> </w:t>
      </w:r>
      <w:r>
        <w:t>gambling</w:t>
      </w:r>
      <w:r>
        <w:rPr>
          <w:spacing w:val="-11"/>
        </w:rPr>
        <w:t xml:space="preserve"> </w:t>
      </w:r>
      <w:r>
        <w:t>counsellors</w:t>
      </w:r>
      <w:r>
        <w:rPr>
          <w:spacing w:val="-8"/>
        </w:rPr>
        <w:t xml:space="preserve"> </w:t>
      </w:r>
      <w:r>
        <w:t>and</w:t>
      </w:r>
      <w:r>
        <w:rPr>
          <w:spacing w:val="-9"/>
        </w:rPr>
        <w:t xml:space="preserve"> </w:t>
      </w:r>
      <w:r>
        <w:t>public</w:t>
      </w:r>
      <w:r>
        <w:rPr>
          <w:spacing w:val="-11"/>
        </w:rPr>
        <w:t xml:space="preserve"> </w:t>
      </w:r>
      <w:r>
        <w:t>health worker</w:t>
      </w:r>
      <w:r>
        <w:rPr>
          <w:spacing w:val="-5"/>
        </w:rPr>
        <w:t xml:space="preserve"> </w:t>
      </w:r>
      <w:r>
        <w:t>are</w:t>
      </w:r>
      <w:r>
        <w:rPr>
          <w:spacing w:val="-6"/>
        </w:rPr>
        <w:t xml:space="preserve"> </w:t>
      </w:r>
      <w:r>
        <w:t>mobile</w:t>
      </w:r>
      <w:r>
        <w:rPr>
          <w:spacing w:val="-6"/>
        </w:rPr>
        <w:t xml:space="preserve"> </w:t>
      </w:r>
      <w:r>
        <w:t>between</w:t>
      </w:r>
      <w:r>
        <w:rPr>
          <w:spacing w:val="-9"/>
        </w:rPr>
        <w:t xml:space="preserve"> </w:t>
      </w:r>
      <w:r>
        <w:t>three</w:t>
      </w:r>
      <w:r>
        <w:rPr>
          <w:spacing w:val="-6"/>
        </w:rPr>
        <w:t xml:space="preserve"> </w:t>
      </w:r>
      <w:r>
        <w:t>sites</w:t>
      </w:r>
      <w:r>
        <w:rPr>
          <w:spacing w:val="-8"/>
        </w:rPr>
        <w:t xml:space="preserve"> </w:t>
      </w:r>
      <w:r>
        <w:t>in</w:t>
      </w:r>
      <w:r>
        <w:rPr>
          <w:spacing w:val="-11"/>
        </w:rPr>
        <w:t xml:space="preserve"> </w:t>
      </w:r>
      <w:r>
        <w:t>Takapuwahia,</w:t>
      </w:r>
      <w:r>
        <w:rPr>
          <w:spacing w:val="-8"/>
        </w:rPr>
        <w:t xml:space="preserve"> </w:t>
      </w:r>
      <w:r>
        <w:t>Porirua</w:t>
      </w:r>
      <w:r>
        <w:rPr>
          <w:spacing w:val="-8"/>
        </w:rPr>
        <w:t xml:space="preserve"> </w:t>
      </w:r>
      <w:r>
        <w:t>and</w:t>
      </w:r>
      <w:r>
        <w:rPr>
          <w:spacing w:val="-8"/>
        </w:rPr>
        <w:t xml:space="preserve"> </w:t>
      </w:r>
      <w:r>
        <w:t>Pōneke,</w:t>
      </w:r>
      <w:r>
        <w:rPr>
          <w:spacing w:val="-6"/>
        </w:rPr>
        <w:t xml:space="preserve"> </w:t>
      </w:r>
      <w:r>
        <w:t>or</w:t>
      </w:r>
      <w:r>
        <w:rPr>
          <w:spacing w:val="-8"/>
        </w:rPr>
        <w:t xml:space="preserve"> </w:t>
      </w:r>
      <w:r>
        <w:t>flexible</w:t>
      </w:r>
      <w:r>
        <w:rPr>
          <w:spacing w:val="-8"/>
        </w:rPr>
        <w:t xml:space="preserve"> </w:t>
      </w:r>
      <w:r>
        <w:t>to</w:t>
      </w:r>
      <w:r>
        <w:rPr>
          <w:spacing w:val="-6"/>
        </w:rPr>
        <w:t xml:space="preserve"> </w:t>
      </w:r>
      <w:r>
        <w:t>meet</w:t>
      </w:r>
      <w:r>
        <w:rPr>
          <w:spacing w:val="-6"/>
        </w:rPr>
        <w:t xml:space="preserve"> </w:t>
      </w:r>
      <w:r>
        <w:t>whānau in their own</w:t>
      </w:r>
      <w:r>
        <w:rPr>
          <w:spacing w:val="-6"/>
        </w:rPr>
        <w:t xml:space="preserve"> </w:t>
      </w:r>
      <w:r>
        <w:t>homes.</w:t>
      </w:r>
    </w:p>
    <w:p w:rsidR="00A335EE" w:rsidRDefault="00A335EE">
      <w:pPr>
        <w:pStyle w:val="BodyText"/>
        <w:spacing w:before="9"/>
        <w:rPr>
          <w:sz w:val="31"/>
        </w:rPr>
      </w:pPr>
    </w:p>
    <w:p w:rsidR="00A335EE" w:rsidRDefault="00894A98">
      <w:pPr>
        <w:pStyle w:val="Heading4"/>
      </w:pPr>
      <w:bookmarkStart w:id="10" w:name="_bookmark9"/>
      <w:bookmarkEnd w:id="10"/>
      <w:r>
        <w:t>Te Roopu Tautoko Ki Te Tonga Inc (Dunedin)</w:t>
      </w:r>
    </w:p>
    <w:p w:rsidR="00A335EE" w:rsidRDefault="004118F7">
      <w:pPr>
        <w:pStyle w:val="BodyText"/>
        <w:spacing w:before="35"/>
        <w:ind w:left="100"/>
        <w:jc w:val="both"/>
      </w:pPr>
      <w:hyperlink r:id="rId12">
        <w:r w:rsidR="00894A98">
          <w:t>www.whanaucentred.com</w:t>
        </w:r>
      </w:hyperlink>
    </w:p>
    <w:p w:rsidR="00A335EE" w:rsidRDefault="00A335EE">
      <w:pPr>
        <w:pStyle w:val="BodyText"/>
        <w:spacing w:before="6"/>
        <w:rPr>
          <w:sz w:val="20"/>
        </w:rPr>
      </w:pPr>
    </w:p>
    <w:p w:rsidR="00A335EE" w:rsidRDefault="00894A98">
      <w:pPr>
        <w:pStyle w:val="BodyText"/>
        <w:spacing w:line="276" w:lineRule="auto"/>
        <w:ind w:left="100" w:right="120"/>
        <w:jc w:val="both"/>
      </w:pPr>
      <w:r>
        <w:t>Te Roopu Tautoko ki te Tonga Inc are a Māori health service provider organisation based in Dunedin. They</w:t>
      </w:r>
      <w:r>
        <w:rPr>
          <w:spacing w:val="-15"/>
        </w:rPr>
        <w:t xml:space="preserve"> </w:t>
      </w:r>
      <w:r>
        <w:t>are</w:t>
      </w:r>
      <w:r>
        <w:rPr>
          <w:spacing w:val="-15"/>
        </w:rPr>
        <w:t xml:space="preserve"> </w:t>
      </w:r>
      <w:r>
        <w:t>also</w:t>
      </w:r>
      <w:r>
        <w:rPr>
          <w:spacing w:val="-13"/>
        </w:rPr>
        <w:t xml:space="preserve"> </w:t>
      </w:r>
      <w:r>
        <w:t>central</w:t>
      </w:r>
      <w:r>
        <w:rPr>
          <w:spacing w:val="-12"/>
        </w:rPr>
        <w:t xml:space="preserve"> </w:t>
      </w:r>
      <w:r>
        <w:t>to</w:t>
      </w:r>
      <w:r>
        <w:rPr>
          <w:spacing w:val="-16"/>
        </w:rPr>
        <w:t xml:space="preserve"> </w:t>
      </w:r>
      <w:r>
        <w:t>Whānau</w:t>
      </w:r>
      <w:r>
        <w:rPr>
          <w:spacing w:val="-13"/>
        </w:rPr>
        <w:t xml:space="preserve"> </w:t>
      </w:r>
      <w:r>
        <w:t>Ora</w:t>
      </w:r>
      <w:r>
        <w:rPr>
          <w:spacing w:val="-13"/>
        </w:rPr>
        <w:t xml:space="preserve"> </w:t>
      </w:r>
      <w:r>
        <w:t>Collective</w:t>
      </w:r>
      <w:r>
        <w:rPr>
          <w:spacing w:val="-13"/>
        </w:rPr>
        <w:t xml:space="preserve"> </w:t>
      </w:r>
      <w:r>
        <w:t>of</w:t>
      </w:r>
      <w:r>
        <w:rPr>
          <w:spacing w:val="-13"/>
        </w:rPr>
        <w:t xml:space="preserve"> </w:t>
      </w:r>
      <w:r>
        <w:t>Māori</w:t>
      </w:r>
      <w:r>
        <w:rPr>
          <w:spacing w:val="-12"/>
        </w:rPr>
        <w:t xml:space="preserve"> </w:t>
      </w:r>
      <w:r>
        <w:t>Providers</w:t>
      </w:r>
      <w:r>
        <w:rPr>
          <w:spacing w:val="-13"/>
        </w:rPr>
        <w:t xml:space="preserve"> </w:t>
      </w:r>
      <w:r>
        <w:t>called</w:t>
      </w:r>
      <w:r>
        <w:rPr>
          <w:spacing w:val="-13"/>
        </w:rPr>
        <w:t xml:space="preserve"> </w:t>
      </w:r>
      <w:r>
        <w:t>He</w:t>
      </w:r>
      <w:r>
        <w:rPr>
          <w:spacing w:val="-13"/>
        </w:rPr>
        <w:t xml:space="preserve"> </w:t>
      </w:r>
      <w:r>
        <w:t>Waka</w:t>
      </w:r>
      <w:r>
        <w:rPr>
          <w:spacing w:val="-13"/>
        </w:rPr>
        <w:t xml:space="preserve"> </w:t>
      </w:r>
      <w:r>
        <w:t>Kotuia</w:t>
      </w:r>
      <w:r>
        <w:rPr>
          <w:spacing w:val="-13"/>
        </w:rPr>
        <w:t xml:space="preserve"> </w:t>
      </w:r>
      <w:r>
        <w:t>O</w:t>
      </w:r>
      <w:r>
        <w:rPr>
          <w:spacing w:val="-14"/>
        </w:rPr>
        <w:t xml:space="preserve"> </w:t>
      </w:r>
      <w:r>
        <w:t>Araiteuru, who is dedicated to the growth of kaupapa Māori services in the Otago</w:t>
      </w:r>
      <w:r>
        <w:rPr>
          <w:spacing w:val="-21"/>
        </w:rPr>
        <w:t xml:space="preserve"> </w:t>
      </w:r>
      <w:r>
        <w:t>Region.</w:t>
      </w:r>
    </w:p>
    <w:p w:rsidR="00A335EE" w:rsidRDefault="00A335EE">
      <w:pPr>
        <w:pStyle w:val="BodyText"/>
        <w:spacing w:before="4"/>
        <w:rPr>
          <w:sz w:val="17"/>
        </w:rPr>
      </w:pPr>
    </w:p>
    <w:p w:rsidR="00A335EE" w:rsidRDefault="00894A98">
      <w:pPr>
        <w:pStyle w:val="BodyText"/>
        <w:spacing w:line="276" w:lineRule="auto"/>
        <w:ind w:left="100" w:right="114"/>
        <w:jc w:val="both"/>
      </w:pPr>
      <w:r>
        <w:t>All of the services and programmes provided by Te Roopu Tautoko ki te Tonga Inc are stand-alone services, that also have the ability to integrate into each other. Te Roopu Tautoko ki te Tonga Inc have developed</w:t>
      </w:r>
      <w:r>
        <w:rPr>
          <w:spacing w:val="-15"/>
        </w:rPr>
        <w:t xml:space="preserve"> </w:t>
      </w:r>
      <w:r>
        <w:t>a</w:t>
      </w:r>
      <w:r>
        <w:rPr>
          <w:spacing w:val="-18"/>
        </w:rPr>
        <w:t xml:space="preserve"> </w:t>
      </w:r>
      <w:r>
        <w:t>range</w:t>
      </w:r>
      <w:r>
        <w:rPr>
          <w:spacing w:val="-15"/>
        </w:rPr>
        <w:t xml:space="preserve"> </w:t>
      </w:r>
      <w:r>
        <w:t>of</w:t>
      </w:r>
      <w:r>
        <w:rPr>
          <w:spacing w:val="-15"/>
        </w:rPr>
        <w:t xml:space="preserve"> </w:t>
      </w:r>
      <w:r>
        <w:t>kaupapa</w:t>
      </w:r>
      <w:r>
        <w:rPr>
          <w:spacing w:val="-15"/>
        </w:rPr>
        <w:t xml:space="preserve"> </w:t>
      </w:r>
      <w:r>
        <w:t>Māori</w:t>
      </w:r>
      <w:r>
        <w:rPr>
          <w:spacing w:val="-15"/>
        </w:rPr>
        <w:t xml:space="preserve"> </w:t>
      </w:r>
      <w:r>
        <w:t>resources,</w:t>
      </w:r>
      <w:r>
        <w:rPr>
          <w:spacing w:val="-15"/>
        </w:rPr>
        <w:t xml:space="preserve"> </w:t>
      </w:r>
      <w:r>
        <w:t>which</w:t>
      </w:r>
      <w:r>
        <w:rPr>
          <w:spacing w:val="-16"/>
        </w:rPr>
        <w:t xml:space="preserve"> </w:t>
      </w:r>
      <w:r>
        <w:t>have</w:t>
      </w:r>
      <w:r>
        <w:rPr>
          <w:spacing w:val="-15"/>
        </w:rPr>
        <w:t xml:space="preserve"> </w:t>
      </w:r>
      <w:r>
        <w:t>had</w:t>
      </w:r>
      <w:r>
        <w:rPr>
          <w:spacing w:val="-15"/>
        </w:rPr>
        <w:t xml:space="preserve"> </w:t>
      </w:r>
      <w:r>
        <w:t>acclaim</w:t>
      </w:r>
      <w:r>
        <w:rPr>
          <w:spacing w:val="-19"/>
        </w:rPr>
        <w:t xml:space="preserve"> </w:t>
      </w:r>
      <w:r>
        <w:t>regionally</w:t>
      </w:r>
      <w:r>
        <w:rPr>
          <w:spacing w:val="-18"/>
        </w:rPr>
        <w:t xml:space="preserve"> </w:t>
      </w:r>
      <w:r>
        <w:t>and</w:t>
      </w:r>
      <w:r>
        <w:rPr>
          <w:spacing w:val="-15"/>
        </w:rPr>
        <w:t xml:space="preserve"> </w:t>
      </w:r>
      <w:r>
        <w:t>nationally.</w:t>
      </w:r>
      <w:r>
        <w:rPr>
          <w:spacing w:val="24"/>
        </w:rPr>
        <w:t xml:space="preserve"> </w:t>
      </w:r>
      <w:r>
        <w:t>Their approach to pathological gambling is developing research, which addresses a cluster of symptoms across</w:t>
      </w:r>
      <w:r>
        <w:rPr>
          <w:spacing w:val="-10"/>
        </w:rPr>
        <w:t xml:space="preserve"> </w:t>
      </w:r>
      <w:r>
        <w:t>a</w:t>
      </w:r>
      <w:r>
        <w:rPr>
          <w:spacing w:val="-8"/>
        </w:rPr>
        <w:t xml:space="preserve"> </w:t>
      </w:r>
      <w:r>
        <w:t>wider</w:t>
      </w:r>
      <w:r>
        <w:rPr>
          <w:spacing w:val="-10"/>
        </w:rPr>
        <w:t xml:space="preserve"> </w:t>
      </w:r>
      <w:r>
        <w:t>terrain</w:t>
      </w:r>
      <w:r>
        <w:rPr>
          <w:spacing w:val="-11"/>
        </w:rPr>
        <w:t xml:space="preserve"> </w:t>
      </w:r>
      <w:r>
        <w:t>of</w:t>
      </w:r>
      <w:r>
        <w:rPr>
          <w:spacing w:val="-10"/>
        </w:rPr>
        <w:t xml:space="preserve"> </w:t>
      </w:r>
      <w:r>
        <w:t>the</w:t>
      </w:r>
      <w:r>
        <w:rPr>
          <w:spacing w:val="-11"/>
        </w:rPr>
        <w:t xml:space="preserve"> </w:t>
      </w:r>
      <w:r>
        <w:t>individuals/whānau</w:t>
      </w:r>
      <w:r>
        <w:rPr>
          <w:spacing w:val="-11"/>
        </w:rPr>
        <w:t xml:space="preserve"> </w:t>
      </w:r>
      <w:r>
        <w:t>experience,</w:t>
      </w:r>
      <w:r>
        <w:rPr>
          <w:spacing w:val="-11"/>
        </w:rPr>
        <w:t xml:space="preserve"> </w:t>
      </w:r>
      <w:r>
        <w:t>both</w:t>
      </w:r>
      <w:r>
        <w:rPr>
          <w:spacing w:val="-9"/>
        </w:rPr>
        <w:t xml:space="preserve"> </w:t>
      </w:r>
      <w:r>
        <w:t>past</w:t>
      </w:r>
      <w:r>
        <w:rPr>
          <w:spacing w:val="-9"/>
        </w:rPr>
        <w:t xml:space="preserve"> </w:t>
      </w:r>
      <w:r>
        <w:t>and</w:t>
      </w:r>
      <w:r>
        <w:rPr>
          <w:spacing w:val="-11"/>
        </w:rPr>
        <w:t xml:space="preserve"> </w:t>
      </w:r>
      <w:r>
        <w:t>present.</w:t>
      </w:r>
      <w:r>
        <w:rPr>
          <w:spacing w:val="36"/>
        </w:rPr>
        <w:t xml:space="preserve"> </w:t>
      </w:r>
      <w:r>
        <w:t>They</w:t>
      </w:r>
      <w:r>
        <w:rPr>
          <w:spacing w:val="-11"/>
        </w:rPr>
        <w:t xml:space="preserve"> </w:t>
      </w:r>
      <w:r>
        <w:t>do</w:t>
      </w:r>
      <w:r>
        <w:rPr>
          <w:spacing w:val="-9"/>
        </w:rPr>
        <w:t xml:space="preserve"> </w:t>
      </w:r>
      <w:r>
        <w:t>not</w:t>
      </w:r>
      <w:r>
        <w:rPr>
          <w:spacing w:val="-10"/>
        </w:rPr>
        <w:t xml:space="preserve"> </w:t>
      </w:r>
      <w:r>
        <w:t>address pathological gambling</w:t>
      </w:r>
      <w:r>
        <w:rPr>
          <w:spacing w:val="-4"/>
        </w:rPr>
        <w:t xml:space="preserve"> </w:t>
      </w:r>
      <w:r>
        <w:t>alone</w:t>
      </w:r>
      <w:r>
        <w:rPr>
          <w:spacing w:val="-1"/>
        </w:rPr>
        <w:t xml:space="preserve"> </w:t>
      </w:r>
      <w:r>
        <w:t>as</w:t>
      </w:r>
      <w:r>
        <w:rPr>
          <w:spacing w:val="-3"/>
        </w:rPr>
        <w:t xml:space="preserve"> </w:t>
      </w:r>
      <w:r>
        <w:t>the</w:t>
      </w:r>
      <w:r>
        <w:rPr>
          <w:spacing w:val="-3"/>
        </w:rPr>
        <w:t xml:space="preserve"> </w:t>
      </w:r>
      <w:r>
        <w:t>source</w:t>
      </w:r>
      <w:r>
        <w:rPr>
          <w:spacing w:val="-3"/>
        </w:rPr>
        <w:t xml:space="preserve"> </w:t>
      </w:r>
      <w:r>
        <w:t>of</w:t>
      </w:r>
      <w:r>
        <w:rPr>
          <w:spacing w:val="-3"/>
        </w:rPr>
        <w:t xml:space="preserve"> </w:t>
      </w:r>
      <w:r>
        <w:t>one’s</w:t>
      </w:r>
      <w:r>
        <w:rPr>
          <w:spacing w:val="-3"/>
        </w:rPr>
        <w:t xml:space="preserve"> </w:t>
      </w:r>
      <w:r>
        <w:t>addiction</w:t>
      </w:r>
      <w:r>
        <w:rPr>
          <w:spacing w:val="-4"/>
        </w:rPr>
        <w:t xml:space="preserve"> </w:t>
      </w:r>
      <w:r>
        <w:t>and</w:t>
      </w:r>
      <w:r>
        <w:rPr>
          <w:spacing w:val="-3"/>
        </w:rPr>
        <w:t xml:space="preserve"> </w:t>
      </w:r>
      <w:r>
        <w:t>cure,</w:t>
      </w:r>
      <w:r>
        <w:rPr>
          <w:spacing w:val="-3"/>
        </w:rPr>
        <w:t xml:space="preserve"> </w:t>
      </w:r>
      <w:r>
        <w:t>but</w:t>
      </w:r>
      <w:r>
        <w:rPr>
          <w:spacing w:val="-3"/>
        </w:rPr>
        <w:t xml:space="preserve"> </w:t>
      </w:r>
      <w:r>
        <w:t>rather,</w:t>
      </w:r>
      <w:r>
        <w:rPr>
          <w:spacing w:val="-6"/>
        </w:rPr>
        <w:t xml:space="preserve"> </w:t>
      </w:r>
      <w:r>
        <w:t>as</w:t>
      </w:r>
      <w:r>
        <w:rPr>
          <w:spacing w:val="-1"/>
        </w:rPr>
        <w:t xml:space="preserve"> </w:t>
      </w:r>
      <w:r>
        <w:t>an</w:t>
      </w:r>
      <w:r>
        <w:rPr>
          <w:spacing w:val="-1"/>
        </w:rPr>
        <w:t xml:space="preserve"> </w:t>
      </w:r>
      <w:r>
        <w:t>object</w:t>
      </w:r>
      <w:r>
        <w:rPr>
          <w:spacing w:val="-3"/>
        </w:rPr>
        <w:t xml:space="preserve"> </w:t>
      </w:r>
      <w:r>
        <w:t>of</w:t>
      </w:r>
      <w:r>
        <w:rPr>
          <w:spacing w:val="-3"/>
        </w:rPr>
        <w:t xml:space="preserve"> </w:t>
      </w:r>
      <w:r>
        <w:t>his</w:t>
      </w:r>
      <w:r>
        <w:rPr>
          <w:spacing w:val="-1"/>
        </w:rPr>
        <w:t xml:space="preserve"> </w:t>
      </w:r>
      <w:r>
        <w:t>or her addiction. They operate from the premise that etiological focus for Māori unwellness is ‘colonisation’ and that the barriers to disparities have largely come from mainstream services. This premise is indicative of how they work, the scope in which they work, and how they define and frame the</w:t>
      </w:r>
      <w:r>
        <w:rPr>
          <w:spacing w:val="-6"/>
        </w:rPr>
        <w:t xml:space="preserve"> </w:t>
      </w:r>
      <w:r>
        <w:t>issues</w:t>
      </w:r>
      <w:r>
        <w:rPr>
          <w:spacing w:val="-5"/>
        </w:rPr>
        <w:t xml:space="preserve"> </w:t>
      </w:r>
      <w:r>
        <w:t>of</w:t>
      </w:r>
      <w:r>
        <w:rPr>
          <w:spacing w:val="-5"/>
        </w:rPr>
        <w:t xml:space="preserve"> </w:t>
      </w:r>
      <w:r>
        <w:t>unwellness</w:t>
      </w:r>
      <w:r>
        <w:rPr>
          <w:spacing w:val="-8"/>
        </w:rPr>
        <w:t xml:space="preserve"> </w:t>
      </w:r>
      <w:r>
        <w:t>for</w:t>
      </w:r>
      <w:r>
        <w:rPr>
          <w:spacing w:val="-8"/>
        </w:rPr>
        <w:t xml:space="preserve"> </w:t>
      </w:r>
      <w:r>
        <w:t>Māori</w:t>
      </w:r>
      <w:r>
        <w:rPr>
          <w:spacing w:val="-5"/>
        </w:rPr>
        <w:t xml:space="preserve"> </w:t>
      </w:r>
      <w:r>
        <w:t>living</w:t>
      </w:r>
      <w:r>
        <w:rPr>
          <w:spacing w:val="-9"/>
        </w:rPr>
        <w:t xml:space="preserve"> </w:t>
      </w:r>
      <w:r>
        <w:t>within</w:t>
      </w:r>
      <w:r>
        <w:rPr>
          <w:spacing w:val="-6"/>
        </w:rPr>
        <w:t xml:space="preserve"> </w:t>
      </w:r>
      <w:r>
        <w:t>their</w:t>
      </w:r>
      <w:r>
        <w:rPr>
          <w:spacing w:val="-5"/>
        </w:rPr>
        <w:t xml:space="preserve"> </w:t>
      </w:r>
      <w:r>
        <w:t>region.</w:t>
      </w:r>
      <w:r>
        <w:rPr>
          <w:spacing w:val="44"/>
        </w:rPr>
        <w:t xml:space="preserve"> </w:t>
      </w:r>
      <w:r>
        <w:t>The</w:t>
      </w:r>
      <w:r>
        <w:rPr>
          <w:spacing w:val="-6"/>
        </w:rPr>
        <w:t xml:space="preserve"> </w:t>
      </w:r>
      <w:r>
        <w:t>services</w:t>
      </w:r>
      <w:r>
        <w:rPr>
          <w:spacing w:val="-5"/>
        </w:rPr>
        <w:t xml:space="preserve"> </w:t>
      </w:r>
      <w:r>
        <w:t>that</w:t>
      </w:r>
      <w:r>
        <w:rPr>
          <w:spacing w:val="-8"/>
        </w:rPr>
        <w:t xml:space="preserve"> </w:t>
      </w:r>
      <w:r>
        <w:t>Te</w:t>
      </w:r>
      <w:r>
        <w:rPr>
          <w:spacing w:val="-8"/>
        </w:rPr>
        <w:t xml:space="preserve"> </w:t>
      </w:r>
      <w:r>
        <w:t>Roopu</w:t>
      </w:r>
      <w:r>
        <w:rPr>
          <w:spacing w:val="-6"/>
        </w:rPr>
        <w:t xml:space="preserve"> </w:t>
      </w:r>
      <w:r>
        <w:t>Tautoko</w:t>
      </w:r>
      <w:r>
        <w:rPr>
          <w:spacing w:val="-6"/>
        </w:rPr>
        <w:t xml:space="preserve"> </w:t>
      </w:r>
      <w:r>
        <w:t>ki</w:t>
      </w:r>
      <w:r>
        <w:rPr>
          <w:spacing w:val="-5"/>
        </w:rPr>
        <w:t xml:space="preserve"> </w:t>
      </w:r>
      <w:r>
        <w:t>te Tonga Inc have provided in the past and present</w:t>
      </w:r>
      <w:r>
        <w:rPr>
          <w:spacing w:val="-14"/>
        </w:rPr>
        <w:t xml:space="preserve"> </w:t>
      </w:r>
      <w:r>
        <w:t>are;</w:t>
      </w:r>
    </w:p>
    <w:p w:rsidR="00A335EE" w:rsidRDefault="00A335EE">
      <w:pPr>
        <w:pStyle w:val="BodyText"/>
        <w:spacing w:before="3"/>
        <w:rPr>
          <w:sz w:val="17"/>
        </w:rPr>
      </w:pPr>
    </w:p>
    <w:p w:rsidR="00A335EE" w:rsidRDefault="00894A98">
      <w:pPr>
        <w:pStyle w:val="ListParagraph"/>
        <w:numPr>
          <w:ilvl w:val="1"/>
          <w:numId w:val="19"/>
        </w:numPr>
        <w:tabs>
          <w:tab w:val="left" w:pos="820"/>
          <w:tab w:val="left" w:pos="821"/>
        </w:tabs>
      </w:pPr>
      <w:r>
        <w:t>Domestic Violence Counselling prison</w:t>
      </w:r>
      <w:r>
        <w:rPr>
          <w:spacing w:val="-19"/>
        </w:rPr>
        <w:t xml:space="preserve"> </w:t>
      </w:r>
      <w:r>
        <w:t>programme;</w:t>
      </w:r>
    </w:p>
    <w:p w:rsidR="00A335EE" w:rsidRDefault="00894A98">
      <w:pPr>
        <w:pStyle w:val="ListParagraph"/>
        <w:numPr>
          <w:ilvl w:val="1"/>
          <w:numId w:val="19"/>
        </w:numPr>
        <w:tabs>
          <w:tab w:val="left" w:pos="820"/>
          <w:tab w:val="left" w:pos="821"/>
        </w:tabs>
        <w:spacing w:before="37"/>
      </w:pPr>
      <w:r>
        <w:t>Māori men’s</w:t>
      </w:r>
      <w:r>
        <w:rPr>
          <w:spacing w:val="-7"/>
        </w:rPr>
        <w:t xml:space="preserve"> </w:t>
      </w:r>
      <w:r>
        <w:t>programme;</w:t>
      </w:r>
    </w:p>
    <w:p w:rsidR="00A335EE" w:rsidRDefault="00894A98">
      <w:pPr>
        <w:pStyle w:val="ListParagraph"/>
        <w:numPr>
          <w:ilvl w:val="1"/>
          <w:numId w:val="19"/>
        </w:numPr>
        <w:tabs>
          <w:tab w:val="left" w:pos="820"/>
          <w:tab w:val="left" w:pos="821"/>
        </w:tabs>
        <w:spacing w:before="37"/>
      </w:pPr>
      <w:r>
        <w:t>Smoking cessation programme (Aukati</w:t>
      </w:r>
      <w:r>
        <w:rPr>
          <w:spacing w:val="-18"/>
        </w:rPr>
        <w:t xml:space="preserve"> </w:t>
      </w:r>
      <w:r>
        <w:t>Kaipaipa);</w:t>
      </w:r>
    </w:p>
    <w:p w:rsidR="00A335EE" w:rsidRDefault="00A335EE">
      <w:pPr>
        <w:pStyle w:val="BodyText"/>
        <w:spacing w:before="3"/>
        <w:rPr>
          <w:sz w:val="29"/>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17</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8"/>
        <w:rPr>
          <w:sz w:val="12"/>
        </w:rPr>
      </w:pPr>
      <w:r>
        <w:rPr>
          <w:noProof/>
          <w:lang w:val="en-NZ" w:eastAsia="en-NZ"/>
        </w:rPr>
        <w:drawing>
          <wp:anchor distT="0" distB="0" distL="0" distR="0" simplePos="0" relativeHeight="268276007" behindDoc="1" locked="0" layoutInCell="1" allowOverlap="1">
            <wp:simplePos x="0" y="0"/>
            <wp:positionH relativeFrom="page">
              <wp:posOffset>60960</wp:posOffset>
            </wp:positionH>
            <wp:positionV relativeFrom="page">
              <wp:posOffset>0</wp:posOffset>
            </wp:positionV>
            <wp:extent cx="7499604" cy="10683238"/>
            <wp:effectExtent l="0" t="0" r="0" b="0"/>
            <wp:wrapNone/>
            <wp:docPr id="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ListParagraph"/>
        <w:numPr>
          <w:ilvl w:val="1"/>
          <w:numId w:val="19"/>
        </w:numPr>
        <w:tabs>
          <w:tab w:val="left" w:pos="820"/>
          <w:tab w:val="left" w:pos="821"/>
        </w:tabs>
        <w:spacing w:before="60"/>
      </w:pPr>
      <w:r>
        <w:t>Learner licence</w:t>
      </w:r>
      <w:r>
        <w:rPr>
          <w:spacing w:val="-9"/>
        </w:rPr>
        <w:t xml:space="preserve"> </w:t>
      </w:r>
      <w:r>
        <w:t>programmes;</w:t>
      </w:r>
    </w:p>
    <w:p w:rsidR="00A335EE" w:rsidRDefault="00894A98">
      <w:pPr>
        <w:pStyle w:val="ListParagraph"/>
        <w:numPr>
          <w:ilvl w:val="1"/>
          <w:numId w:val="19"/>
        </w:numPr>
        <w:tabs>
          <w:tab w:val="left" w:pos="820"/>
          <w:tab w:val="left" w:pos="821"/>
        </w:tabs>
        <w:spacing w:before="37"/>
      </w:pPr>
      <w:r>
        <w:t>Mau</w:t>
      </w:r>
      <w:r>
        <w:rPr>
          <w:spacing w:val="-2"/>
        </w:rPr>
        <w:t xml:space="preserve"> </w:t>
      </w:r>
      <w:r>
        <w:t>rakau;</w:t>
      </w:r>
    </w:p>
    <w:p w:rsidR="00A335EE" w:rsidRDefault="00894A98">
      <w:pPr>
        <w:pStyle w:val="ListParagraph"/>
        <w:numPr>
          <w:ilvl w:val="1"/>
          <w:numId w:val="19"/>
        </w:numPr>
        <w:tabs>
          <w:tab w:val="left" w:pos="820"/>
          <w:tab w:val="left" w:pos="821"/>
        </w:tabs>
        <w:spacing w:before="37"/>
      </w:pPr>
      <w:r>
        <w:t>Marae</w:t>
      </w:r>
      <w:r>
        <w:rPr>
          <w:spacing w:val="-4"/>
        </w:rPr>
        <w:t xml:space="preserve"> </w:t>
      </w:r>
      <w:r>
        <w:t>theatre;</w:t>
      </w:r>
    </w:p>
    <w:p w:rsidR="00A335EE" w:rsidRDefault="00894A98">
      <w:pPr>
        <w:pStyle w:val="ListParagraph"/>
        <w:numPr>
          <w:ilvl w:val="1"/>
          <w:numId w:val="19"/>
        </w:numPr>
        <w:tabs>
          <w:tab w:val="left" w:pos="821"/>
        </w:tabs>
        <w:spacing w:before="37" w:line="276" w:lineRule="auto"/>
        <w:ind w:right="118"/>
        <w:jc w:val="both"/>
      </w:pPr>
      <w:r>
        <w:t>Health promotion programmes to address gambling issues, alcohol and drug individual and couple counselling, and post-intervention strategies to address abuse and violence within whānau.</w:t>
      </w:r>
    </w:p>
    <w:p w:rsidR="00A335EE" w:rsidRDefault="00A335EE">
      <w:pPr>
        <w:pStyle w:val="BodyText"/>
        <w:spacing w:before="6"/>
        <w:rPr>
          <w:sz w:val="31"/>
        </w:rPr>
      </w:pPr>
    </w:p>
    <w:p w:rsidR="00A335EE" w:rsidRDefault="00894A98">
      <w:pPr>
        <w:pStyle w:val="Heading4"/>
        <w:spacing w:before="1"/>
      </w:pPr>
      <w:bookmarkStart w:id="11" w:name="_bookmark10"/>
      <w:bookmarkEnd w:id="11"/>
      <w:r>
        <w:t>Toiora Health Lifestyles Ltd (Taranaki)</w:t>
      </w:r>
    </w:p>
    <w:p w:rsidR="00A335EE" w:rsidRDefault="00894A98">
      <w:pPr>
        <w:pStyle w:val="BodyText"/>
        <w:spacing w:before="35" w:line="276" w:lineRule="auto"/>
        <w:ind w:left="100" w:right="115"/>
        <w:jc w:val="both"/>
      </w:pPr>
      <w:r>
        <w:t>Toiora-Healthy</w:t>
      </w:r>
      <w:r>
        <w:rPr>
          <w:spacing w:val="-13"/>
        </w:rPr>
        <w:t xml:space="preserve"> </w:t>
      </w:r>
      <w:r>
        <w:t>Lifestyles</w:t>
      </w:r>
      <w:r>
        <w:rPr>
          <w:spacing w:val="-11"/>
        </w:rPr>
        <w:t xml:space="preserve"> </w:t>
      </w:r>
      <w:r>
        <w:t>Ltd</w:t>
      </w:r>
      <w:r>
        <w:rPr>
          <w:spacing w:val="-12"/>
        </w:rPr>
        <w:t xml:space="preserve"> </w:t>
      </w:r>
      <w:r>
        <w:t>was</w:t>
      </w:r>
      <w:r>
        <w:rPr>
          <w:spacing w:val="-9"/>
        </w:rPr>
        <w:t xml:space="preserve"> </w:t>
      </w:r>
      <w:r>
        <w:t>based</w:t>
      </w:r>
      <w:r>
        <w:rPr>
          <w:spacing w:val="-13"/>
        </w:rPr>
        <w:t xml:space="preserve"> </w:t>
      </w:r>
      <w:r>
        <w:t>in</w:t>
      </w:r>
      <w:r>
        <w:rPr>
          <w:spacing w:val="-12"/>
        </w:rPr>
        <w:t xml:space="preserve"> </w:t>
      </w:r>
      <w:r>
        <w:t>New</w:t>
      </w:r>
      <w:r>
        <w:rPr>
          <w:spacing w:val="-12"/>
        </w:rPr>
        <w:t xml:space="preserve"> </w:t>
      </w:r>
      <w:r>
        <w:t>Plymouth.</w:t>
      </w:r>
      <w:r>
        <w:rPr>
          <w:spacing w:val="31"/>
        </w:rPr>
        <w:t xml:space="preserve"> </w:t>
      </w:r>
      <w:r>
        <w:t>They</w:t>
      </w:r>
      <w:r>
        <w:rPr>
          <w:spacing w:val="-13"/>
        </w:rPr>
        <w:t xml:space="preserve"> </w:t>
      </w:r>
      <w:r>
        <w:t>provided</w:t>
      </w:r>
      <w:r>
        <w:rPr>
          <w:spacing w:val="-11"/>
        </w:rPr>
        <w:t xml:space="preserve"> </w:t>
      </w:r>
      <w:r>
        <w:t>problem</w:t>
      </w:r>
      <w:r>
        <w:rPr>
          <w:spacing w:val="-13"/>
        </w:rPr>
        <w:t xml:space="preserve"> </w:t>
      </w:r>
      <w:r>
        <w:t>gambling</w:t>
      </w:r>
      <w:r>
        <w:rPr>
          <w:spacing w:val="-13"/>
        </w:rPr>
        <w:t xml:space="preserve"> </w:t>
      </w:r>
      <w:r>
        <w:t>services, both health promotion and intervention services, throughout Taranaki between 2005 to 2012. Specific programmes included completion of a needs analysis, public awareness seminars, a general screening project involving 800 people, a survey of youth, and development of a youth/rangatahi educational programme. A specific focus on and working relationships with iwi/hapū and general Māori communities were</w:t>
      </w:r>
      <w:r>
        <w:rPr>
          <w:spacing w:val="-10"/>
        </w:rPr>
        <w:t xml:space="preserve"> </w:t>
      </w:r>
      <w:r>
        <w:t>established.</w:t>
      </w:r>
    </w:p>
    <w:p w:rsidR="00A335EE" w:rsidRDefault="00A335EE">
      <w:pPr>
        <w:pStyle w:val="BodyText"/>
        <w:spacing w:before="7"/>
        <w:rPr>
          <w:sz w:val="17"/>
        </w:rPr>
      </w:pPr>
    </w:p>
    <w:p w:rsidR="00A335EE" w:rsidRDefault="00894A98">
      <w:pPr>
        <w:pStyle w:val="BodyText"/>
        <w:spacing w:line="276" w:lineRule="auto"/>
        <w:ind w:left="100" w:right="112"/>
        <w:jc w:val="both"/>
      </w:pPr>
      <w:r>
        <w:t>Within the organisational structure of delivering health needs to Māori, Toiora-Healthy Lifestyles Ltd was designated by Iwi/Māori to deliver those services within Taranaki, plus it fulfilled the role of representing</w:t>
      </w:r>
      <w:r>
        <w:rPr>
          <w:spacing w:val="-18"/>
        </w:rPr>
        <w:t xml:space="preserve"> </w:t>
      </w:r>
      <w:r>
        <w:t>Taranaki</w:t>
      </w:r>
      <w:r>
        <w:rPr>
          <w:spacing w:val="-15"/>
        </w:rPr>
        <w:t xml:space="preserve"> </w:t>
      </w:r>
      <w:r>
        <w:t>Māori</w:t>
      </w:r>
      <w:r>
        <w:rPr>
          <w:spacing w:val="-15"/>
        </w:rPr>
        <w:t xml:space="preserve"> </w:t>
      </w:r>
      <w:r>
        <w:t>on</w:t>
      </w:r>
      <w:r>
        <w:rPr>
          <w:spacing w:val="-16"/>
        </w:rPr>
        <w:t xml:space="preserve"> </w:t>
      </w:r>
      <w:r>
        <w:t>Te</w:t>
      </w:r>
      <w:r>
        <w:rPr>
          <w:spacing w:val="-16"/>
        </w:rPr>
        <w:t xml:space="preserve"> </w:t>
      </w:r>
      <w:r>
        <w:t>Herenga</w:t>
      </w:r>
      <w:r>
        <w:rPr>
          <w:spacing w:val="-15"/>
        </w:rPr>
        <w:t xml:space="preserve"> </w:t>
      </w:r>
      <w:r>
        <w:t>Waka</w:t>
      </w:r>
      <w:r>
        <w:rPr>
          <w:spacing w:val="-15"/>
        </w:rPr>
        <w:t xml:space="preserve"> </w:t>
      </w:r>
      <w:r>
        <w:t>O</w:t>
      </w:r>
      <w:r>
        <w:rPr>
          <w:spacing w:val="-17"/>
        </w:rPr>
        <w:t xml:space="preserve"> </w:t>
      </w:r>
      <w:r>
        <w:t>Te</w:t>
      </w:r>
      <w:r>
        <w:rPr>
          <w:spacing w:val="-15"/>
        </w:rPr>
        <w:t xml:space="preserve"> </w:t>
      </w:r>
      <w:r>
        <w:t>Ora</w:t>
      </w:r>
      <w:r>
        <w:rPr>
          <w:spacing w:val="-13"/>
        </w:rPr>
        <w:t xml:space="preserve"> </w:t>
      </w:r>
      <w:r>
        <w:t>Whānau</w:t>
      </w:r>
      <w:r>
        <w:rPr>
          <w:spacing w:val="-15"/>
        </w:rPr>
        <w:t xml:space="preserve"> </w:t>
      </w:r>
      <w:r>
        <w:t>(National</w:t>
      </w:r>
      <w:r>
        <w:rPr>
          <w:spacing w:val="-17"/>
        </w:rPr>
        <w:t xml:space="preserve"> </w:t>
      </w:r>
      <w:r>
        <w:t>Māori</w:t>
      </w:r>
      <w:r>
        <w:rPr>
          <w:spacing w:val="-17"/>
        </w:rPr>
        <w:t xml:space="preserve"> </w:t>
      </w:r>
      <w:r>
        <w:t>Trust</w:t>
      </w:r>
      <w:r>
        <w:rPr>
          <w:spacing w:val="-14"/>
        </w:rPr>
        <w:t xml:space="preserve"> </w:t>
      </w:r>
      <w:r>
        <w:t>for</w:t>
      </w:r>
      <w:r>
        <w:rPr>
          <w:spacing w:val="-12"/>
        </w:rPr>
        <w:t xml:space="preserve"> </w:t>
      </w:r>
      <w:r>
        <w:t>Problem Gambling) and Karere Hauora, the national collective of Māori gambling service</w:t>
      </w:r>
      <w:r>
        <w:rPr>
          <w:spacing w:val="-26"/>
        </w:rPr>
        <w:t xml:space="preserve"> </w:t>
      </w:r>
      <w:r>
        <w:t>providers.</w:t>
      </w:r>
    </w:p>
    <w:p w:rsidR="00A335EE" w:rsidRDefault="00A335EE">
      <w:pPr>
        <w:pStyle w:val="BodyText"/>
        <w:spacing w:before="4"/>
        <w:rPr>
          <w:sz w:val="17"/>
        </w:rPr>
      </w:pPr>
    </w:p>
    <w:p w:rsidR="00A335EE" w:rsidRDefault="00894A98">
      <w:pPr>
        <w:pStyle w:val="BodyText"/>
        <w:spacing w:line="276" w:lineRule="auto"/>
        <w:ind w:left="100" w:right="118"/>
        <w:jc w:val="both"/>
      </w:pPr>
      <w:r>
        <w:t>Toiora-Healthy Lifestyles Ltd had both an association, plus working relationships with all other Māori health providers within Taranaki; had formal and working relationships with the Taranaki District Health Board, plus all three PHOs that exist within Taranaki.</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1"/>
        <w:rPr>
          <w:sz w:val="21"/>
        </w:rPr>
      </w:pPr>
    </w:p>
    <w:p w:rsidR="00A335EE" w:rsidRDefault="00894A98">
      <w:pPr>
        <w:spacing w:before="73"/>
        <w:ind w:left="2385" w:right="38"/>
        <w:rPr>
          <w:sz w:val="20"/>
        </w:rPr>
      </w:pPr>
      <w:r>
        <w:rPr>
          <w:sz w:val="20"/>
        </w:rPr>
        <w:t>Pou Tuia Rangahau - Te Rūnanga o Kirikiriroa Trust Inc</w:t>
      </w:r>
    </w:p>
    <w:p w:rsidR="00A335EE" w:rsidRDefault="00894A98">
      <w:pPr>
        <w:ind w:right="113"/>
        <w:jc w:val="right"/>
        <w:rPr>
          <w:sz w:val="20"/>
        </w:rPr>
      </w:pPr>
      <w:r>
        <w:rPr>
          <w:sz w:val="20"/>
        </w:rPr>
        <w:t>18</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rPr>
          <w:sz w:val="20"/>
        </w:rPr>
      </w:pPr>
      <w:r>
        <w:rPr>
          <w:noProof/>
          <w:lang w:val="en-NZ" w:eastAsia="en-NZ"/>
        </w:rPr>
        <w:drawing>
          <wp:anchor distT="0" distB="0" distL="0" distR="0" simplePos="0" relativeHeight="268276031" behindDoc="1" locked="0" layoutInCell="1" allowOverlap="1">
            <wp:simplePos x="0" y="0"/>
            <wp:positionH relativeFrom="page">
              <wp:posOffset>0</wp:posOffset>
            </wp:positionH>
            <wp:positionV relativeFrom="page">
              <wp:posOffset>0</wp:posOffset>
            </wp:positionV>
            <wp:extent cx="7543800" cy="10683238"/>
            <wp:effectExtent l="0" t="0" r="0" b="0"/>
            <wp:wrapNone/>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10"/>
        <w:rPr>
          <w:sz w:val="16"/>
        </w:rPr>
      </w:pPr>
    </w:p>
    <w:p w:rsidR="00A335EE" w:rsidRDefault="00894A98">
      <w:pPr>
        <w:spacing w:before="73"/>
        <w:ind w:left="2385"/>
        <w:rPr>
          <w:sz w:val="20"/>
        </w:rPr>
      </w:pPr>
      <w:r>
        <w:rPr>
          <w:sz w:val="20"/>
        </w:rPr>
        <w:t>Pou Tuia Rangahau - Te Rūnanga o Kirikiriroa Trust Inc</w:t>
      </w:r>
    </w:p>
    <w:p w:rsidR="00A335EE" w:rsidRDefault="00894A98">
      <w:pPr>
        <w:ind w:left="100"/>
        <w:rPr>
          <w:sz w:val="20"/>
        </w:rPr>
      </w:pPr>
      <w:r>
        <w:rPr>
          <w:sz w:val="20"/>
        </w:rPr>
        <w:t>19</w:t>
      </w:r>
    </w:p>
    <w:p w:rsidR="00A335EE" w:rsidRDefault="00A335EE">
      <w:pPr>
        <w:rPr>
          <w:sz w:val="20"/>
        </w:rPr>
        <w:sectPr w:rsidR="00A335EE">
          <w:pgSz w:w="11910" w:h="16840"/>
          <w:pgMar w:top="1580" w:right="1680" w:bottom="280" w:left="1340" w:header="720" w:footer="720" w:gutter="0"/>
          <w:cols w:space="720"/>
        </w:sectPr>
      </w:pPr>
    </w:p>
    <w:p w:rsidR="00A335EE" w:rsidRDefault="004118F7">
      <w:pPr>
        <w:pStyle w:val="BodyText"/>
        <w:rPr>
          <w:sz w:val="20"/>
        </w:rPr>
      </w:pPr>
      <w:r>
        <w:pict>
          <v:group id="_x0000_s1085" style="position:absolute;margin-left:4.8pt;margin-top:0;width:590.55pt;height:841.2pt;z-index:-159400;mso-position-horizontal-relative:page;mso-position-vertical-relative:page" coordorigin="96" coordsize="11811,16824">
            <v:shape id="_x0000_s1088" type="#_x0000_t75" style="position:absolute;left:96;width:11810;height:16824">
              <v:imagedata r:id="rId10" o:title=""/>
            </v:shape>
            <v:line id="_x0000_s1087" style="position:absolute" from="4292,7890" to="10497,7890" strokeweight=".48pt"/>
            <v:line id="_x0000_s1086" style="position:absolute" from="4292,8953" to="10497,8953" strokeweight=".48pt"/>
            <w10:wrap anchorx="page" anchory="page"/>
          </v:group>
        </w:pic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5"/>
        <w:rPr>
          <w:sz w:val="25"/>
        </w:rPr>
      </w:pPr>
    </w:p>
    <w:p w:rsidR="00A335EE" w:rsidRDefault="00894A98">
      <w:pPr>
        <w:pStyle w:val="Heading1"/>
        <w:ind w:right="121"/>
      </w:pPr>
      <w:r>
        <w:rPr>
          <w:w w:val="95"/>
        </w:rPr>
        <w:t>KOHA</w:t>
      </w:r>
    </w:p>
    <w:p w:rsidR="00A335EE" w:rsidRDefault="00894A98">
      <w:pPr>
        <w:ind w:right="117"/>
        <w:jc w:val="right"/>
        <w:rPr>
          <w:b/>
          <w:i/>
          <w:sz w:val="44"/>
        </w:rPr>
      </w:pPr>
      <w:r>
        <w:rPr>
          <w:b/>
          <w:i/>
          <w:sz w:val="44"/>
        </w:rPr>
        <w:t>Ritual of Reciprocity</w:t>
      </w:r>
    </w:p>
    <w:p w:rsidR="00A335EE" w:rsidRDefault="00894A98">
      <w:pPr>
        <w:spacing w:before="26"/>
        <w:ind w:left="4332" w:right="117" w:firstLine="352"/>
        <w:jc w:val="right"/>
        <w:rPr>
          <w:i/>
        </w:rPr>
      </w:pPr>
      <w:r>
        <w:rPr>
          <w:i/>
        </w:rPr>
        <w:t>“Koha” reflects and acknowledges the overall development, processes and findings of the project</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10"/>
        <w:rPr>
          <w:i/>
          <w:sz w:val="19"/>
        </w:rPr>
      </w:pPr>
    </w:p>
    <w:p w:rsidR="00A335EE" w:rsidRDefault="00894A98">
      <w:pPr>
        <w:ind w:left="2045"/>
        <w:rPr>
          <w:sz w:val="20"/>
        </w:rPr>
      </w:pPr>
      <w:r>
        <w:rPr>
          <w:sz w:val="20"/>
        </w:rPr>
        <w:t>Pou Tuia Rangahau - Te Rūnanga o Kirikiriroa Trust Inc</w:t>
      </w:r>
    </w:p>
    <w:p w:rsidR="00A335EE" w:rsidRDefault="00894A98">
      <w:pPr>
        <w:ind w:right="113"/>
        <w:jc w:val="right"/>
        <w:rPr>
          <w:sz w:val="20"/>
        </w:rPr>
      </w:pPr>
      <w:r>
        <w:rPr>
          <w:sz w:val="20"/>
        </w:rPr>
        <w:t>20</w:t>
      </w:r>
    </w:p>
    <w:p w:rsidR="00A335EE" w:rsidRDefault="00A335EE">
      <w:pPr>
        <w:jc w:val="right"/>
        <w:rPr>
          <w:sz w:val="20"/>
        </w:rPr>
        <w:sectPr w:rsidR="00A335EE">
          <w:pgSz w:w="11910" w:h="16840"/>
          <w:pgMar w:top="1580" w:right="1320" w:bottom="280" w:left="1680" w:header="720" w:footer="720" w:gutter="0"/>
          <w:cols w:space="720"/>
        </w:sectPr>
      </w:pPr>
    </w:p>
    <w:p w:rsidR="00A335EE" w:rsidRDefault="00894A98">
      <w:pPr>
        <w:pStyle w:val="BodyText"/>
        <w:spacing w:before="9"/>
        <w:rPr>
          <w:sz w:val="12"/>
        </w:rPr>
      </w:pPr>
      <w:r>
        <w:rPr>
          <w:noProof/>
          <w:lang w:val="en-NZ" w:eastAsia="en-NZ"/>
        </w:rPr>
        <w:drawing>
          <wp:anchor distT="0" distB="0" distL="0" distR="0" simplePos="0" relativeHeight="268276079" behindDoc="1" locked="0" layoutInCell="1" allowOverlap="1">
            <wp:simplePos x="0" y="0"/>
            <wp:positionH relativeFrom="page">
              <wp:posOffset>0</wp:posOffset>
            </wp:positionH>
            <wp:positionV relativeFrom="page">
              <wp:posOffset>0</wp:posOffset>
            </wp:positionV>
            <wp:extent cx="7543800" cy="10683238"/>
            <wp:effectExtent l="0" t="0" r="0" b="0"/>
            <wp:wrapNone/>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Heading2"/>
      </w:pPr>
      <w:bookmarkStart w:id="12" w:name="_bookmark11"/>
      <w:bookmarkEnd w:id="12"/>
      <w:r>
        <w:t>Executive Summary</w:t>
      </w:r>
    </w:p>
    <w:p w:rsidR="00A335EE" w:rsidRDefault="00A335EE">
      <w:pPr>
        <w:pStyle w:val="BodyText"/>
        <w:rPr>
          <w:b/>
          <w:sz w:val="28"/>
        </w:rPr>
      </w:pPr>
    </w:p>
    <w:p w:rsidR="00A335EE" w:rsidRDefault="00894A98">
      <w:pPr>
        <w:pStyle w:val="Heading3"/>
        <w:spacing w:before="210"/>
        <w:ind w:left="100" w:firstLine="0"/>
      </w:pPr>
      <w:bookmarkStart w:id="13" w:name="_bookmark12"/>
      <w:bookmarkEnd w:id="13"/>
      <w:r>
        <w:t>Introduction</w:t>
      </w:r>
    </w:p>
    <w:p w:rsidR="00A335EE" w:rsidRDefault="00894A98">
      <w:pPr>
        <w:pStyle w:val="BodyText"/>
        <w:spacing w:before="38" w:line="276" w:lineRule="auto"/>
        <w:ind w:left="100" w:right="115"/>
        <w:jc w:val="both"/>
      </w:pPr>
      <w:r>
        <w:t>The</w:t>
      </w:r>
      <w:r>
        <w:rPr>
          <w:spacing w:val="-3"/>
        </w:rPr>
        <w:t xml:space="preserve"> </w:t>
      </w:r>
      <w:r>
        <w:t>overall</w:t>
      </w:r>
      <w:r>
        <w:rPr>
          <w:spacing w:val="-3"/>
        </w:rPr>
        <w:t xml:space="preserve"> </w:t>
      </w:r>
      <w:r>
        <w:t>aim</w:t>
      </w:r>
      <w:r>
        <w:rPr>
          <w:spacing w:val="-5"/>
        </w:rPr>
        <w:t xml:space="preserve"> </w:t>
      </w:r>
      <w:r>
        <w:t>of</w:t>
      </w:r>
      <w:r>
        <w:rPr>
          <w:spacing w:val="-3"/>
        </w:rPr>
        <w:t xml:space="preserve"> </w:t>
      </w:r>
      <w:r>
        <w:t>this</w:t>
      </w:r>
      <w:r>
        <w:rPr>
          <w:spacing w:val="-1"/>
        </w:rPr>
        <w:t xml:space="preserve"> </w:t>
      </w:r>
      <w:r>
        <w:t>study</w:t>
      </w:r>
      <w:r>
        <w:rPr>
          <w:spacing w:val="-4"/>
        </w:rPr>
        <w:t xml:space="preserve"> </w:t>
      </w:r>
      <w:r>
        <w:t>is</w:t>
      </w:r>
      <w:r>
        <w:rPr>
          <w:spacing w:val="-1"/>
        </w:rPr>
        <w:t xml:space="preserve"> </w:t>
      </w:r>
      <w:r>
        <w:t>to</w:t>
      </w:r>
      <w:r>
        <w:rPr>
          <w:spacing w:val="-4"/>
        </w:rPr>
        <w:t xml:space="preserve"> </w:t>
      </w:r>
      <w:r>
        <w:t>improve</w:t>
      </w:r>
      <w:r>
        <w:rPr>
          <w:spacing w:val="-1"/>
        </w:rPr>
        <w:t xml:space="preserve"> </w:t>
      </w:r>
      <w:r>
        <w:t>understanding</w:t>
      </w:r>
      <w:r>
        <w:rPr>
          <w:spacing w:val="-4"/>
        </w:rPr>
        <w:t xml:space="preserve"> </w:t>
      </w:r>
      <w:r>
        <w:t>of</w:t>
      </w:r>
      <w:r>
        <w:rPr>
          <w:spacing w:val="-1"/>
        </w:rPr>
        <w:t xml:space="preserve"> </w:t>
      </w:r>
      <w:r>
        <w:t>the</w:t>
      </w:r>
      <w:r>
        <w:rPr>
          <w:spacing w:val="-3"/>
        </w:rPr>
        <w:t xml:space="preserve"> </w:t>
      </w:r>
      <w:r>
        <w:t>impacts</w:t>
      </w:r>
      <w:r>
        <w:rPr>
          <w:spacing w:val="-3"/>
        </w:rPr>
        <w:t xml:space="preserve"> </w:t>
      </w:r>
      <w:r>
        <w:t>of</w:t>
      </w:r>
      <w:r>
        <w:rPr>
          <w:spacing w:val="-3"/>
        </w:rPr>
        <w:t xml:space="preserve"> </w:t>
      </w:r>
      <w:r>
        <w:t>gambling</w:t>
      </w:r>
      <w:r>
        <w:rPr>
          <w:spacing w:val="-4"/>
        </w:rPr>
        <w:t xml:space="preserve"> </w:t>
      </w:r>
      <w:r>
        <w:t>on</w:t>
      </w:r>
      <w:r>
        <w:rPr>
          <w:spacing w:val="-1"/>
        </w:rPr>
        <w:t xml:space="preserve"> </w:t>
      </w:r>
      <w:r>
        <w:t>the</w:t>
      </w:r>
      <w:r>
        <w:rPr>
          <w:spacing w:val="-1"/>
        </w:rPr>
        <w:t xml:space="preserve"> </w:t>
      </w:r>
      <w:r>
        <w:t>health</w:t>
      </w:r>
      <w:r>
        <w:rPr>
          <w:spacing w:val="-4"/>
        </w:rPr>
        <w:t xml:space="preserve"> </w:t>
      </w:r>
      <w:r>
        <w:t>and wellbeing of Māori whānau and communities, within the context of whānau ora. Specifically located within a framework which seeks to support Māori aspirations, it is intended that the outcomes of this research will inform the development of strengths-based approaches to whānau ora as an intervention strategy for problem</w:t>
      </w:r>
      <w:r>
        <w:rPr>
          <w:spacing w:val="-14"/>
        </w:rPr>
        <w:t xml:space="preserve"> </w:t>
      </w:r>
      <w:r>
        <w:t>gambling.</w:t>
      </w:r>
    </w:p>
    <w:p w:rsidR="00A335EE" w:rsidRDefault="00A335EE">
      <w:pPr>
        <w:pStyle w:val="BodyText"/>
        <w:spacing w:before="4"/>
        <w:rPr>
          <w:sz w:val="17"/>
        </w:rPr>
      </w:pPr>
    </w:p>
    <w:p w:rsidR="00A335EE" w:rsidRDefault="00894A98">
      <w:pPr>
        <w:pStyle w:val="BodyText"/>
        <w:spacing w:line="276" w:lineRule="auto"/>
        <w:ind w:left="100" w:right="115"/>
        <w:jc w:val="both"/>
      </w:pPr>
      <w:r>
        <w:t>Resting on a foundation of realising whānau potential and giving effect to the collective aspirations of whānau by building on the strengths and capabilities that are already present within whānau, whānau ora explicitly prioritises the collective wellbeing and autonomy of whānau (Taskforce on Whanau Centred Initiatives, 2010). Fundamental to whānau ora is the understanding that the collective wellbeing of whānau is impacted on, and influenced by the wellbeing of each individual whānau member.</w:t>
      </w:r>
    </w:p>
    <w:p w:rsidR="00A335EE" w:rsidRDefault="00A335EE">
      <w:pPr>
        <w:pStyle w:val="BodyText"/>
        <w:spacing w:before="7"/>
        <w:rPr>
          <w:sz w:val="17"/>
        </w:rPr>
      </w:pPr>
    </w:p>
    <w:p w:rsidR="00A335EE" w:rsidRDefault="00894A98">
      <w:pPr>
        <w:pStyle w:val="BodyText"/>
        <w:spacing w:line="276" w:lineRule="auto"/>
        <w:ind w:left="100" w:right="119"/>
        <w:jc w:val="both"/>
      </w:pPr>
      <w:r>
        <w:t>Whānau ora is identified in the Ministry of Health’s Preventing and Minimising Gambling Harm Six Year Strategic Plan 2010/11-2015/16 as a key strategy for addressing gambling harm in Maori communities (Ministry of Health, 2010).</w:t>
      </w:r>
    </w:p>
    <w:p w:rsidR="00A335EE" w:rsidRDefault="00A335EE">
      <w:pPr>
        <w:pStyle w:val="BodyText"/>
      </w:pPr>
    </w:p>
    <w:p w:rsidR="00A335EE" w:rsidRDefault="00A335EE">
      <w:pPr>
        <w:pStyle w:val="BodyText"/>
        <w:spacing w:before="3"/>
        <w:rPr>
          <w:sz w:val="20"/>
        </w:rPr>
      </w:pPr>
    </w:p>
    <w:p w:rsidR="00A335EE" w:rsidRDefault="00894A98">
      <w:pPr>
        <w:pStyle w:val="Heading3"/>
        <w:ind w:left="100" w:firstLine="0"/>
      </w:pPr>
      <w:bookmarkStart w:id="14" w:name="_bookmark13"/>
      <w:bookmarkEnd w:id="14"/>
      <w:r>
        <w:t>Methodology</w:t>
      </w:r>
    </w:p>
    <w:p w:rsidR="00A335EE" w:rsidRDefault="00894A98">
      <w:pPr>
        <w:pStyle w:val="BodyText"/>
        <w:spacing w:before="40" w:line="276" w:lineRule="auto"/>
        <w:ind w:left="100" w:right="116"/>
        <w:jc w:val="both"/>
      </w:pPr>
      <w:r>
        <w:t>This research was underpinned by principles of kaupapa Māori research, with qualitative methods and photovoice</w:t>
      </w:r>
      <w:r>
        <w:rPr>
          <w:spacing w:val="-9"/>
        </w:rPr>
        <w:t xml:space="preserve"> </w:t>
      </w:r>
      <w:r>
        <w:t>techniques</w:t>
      </w:r>
      <w:r>
        <w:rPr>
          <w:spacing w:val="-9"/>
        </w:rPr>
        <w:t xml:space="preserve"> </w:t>
      </w:r>
      <w:r>
        <w:t>the</w:t>
      </w:r>
      <w:r>
        <w:rPr>
          <w:spacing w:val="-7"/>
        </w:rPr>
        <w:t xml:space="preserve"> </w:t>
      </w:r>
      <w:r>
        <w:t>key</w:t>
      </w:r>
      <w:r>
        <w:rPr>
          <w:spacing w:val="-9"/>
        </w:rPr>
        <w:t xml:space="preserve"> </w:t>
      </w:r>
      <w:r>
        <w:t>research</w:t>
      </w:r>
      <w:r>
        <w:rPr>
          <w:spacing w:val="-9"/>
        </w:rPr>
        <w:t xml:space="preserve"> </w:t>
      </w:r>
      <w:r>
        <w:t>techniques</w:t>
      </w:r>
      <w:r>
        <w:rPr>
          <w:spacing w:val="-9"/>
        </w:rPr>
        <w:t xml:space="preserve"> </w:t>
      </w:r>
      <w:r>
        <w:t>utilised.</w:t>
      </w:r>
      <w:r>
        <w:rPr>
          <w:spacing w:val="39"/>
        </w:rPr>
        <w:t xml:space="preserve"> </w:t>
      </w:r>
      <w:r>
        <w:t>Understanding</w:t>
      </w:r>
      <w:r>
        <w:rPr>
          <w:spacing w:val="-10"/>
        </w:rPr>
        <w:t xml:space="preserve"> </w:t>
      </w:r>
      <w:r>
        <w:t>how</w:t>
      </w:r>
      <w:r>
        <w:rPr>
          <w:spacing w:val="-8"/>
        </w:rPr>
        <w:t xml:space="preserve"> </w:t>
      </w:r>
      <w:r>
        <w:t>gambling</w:t>
      </w:r>
      <w:r>
        <w:rPr>
          <w:spacing w:val="-10"/>
        </w:rPr>
        <w:t xml:space="preserve"> </w:t>
      </w:r>
      <w:r>
        <w:t>and</w:t>
      </w:r>
      <w:r>
        <w:rPr>
          <w:spacing w:val="-7"/>
        </w:rPr>
        <w:t xml:space="preserve"> </w:t>
      </w:r>
      <w:r>
        <w:t>problem gambling impacts on Māori communities requires understanding gambling as an activity which is embedded within multiple social, cultural, and economic contexts, with these all impacting on actions and outcomes. To fully understand these contexts and in preparation for data collection, a literature review was undertaken. The literature review examines the context of gambling in Aotearoa as it applies to Māori communities, including participation, modes, deprivation and problem gambling statistics. The impacts of gambling on Māori communities, both negative and positive are explored, alongside an ecological analysis of risk factors for problem gambling in Māori communities with a focus on access and availability, inequity and disadvantage, and the relationships which exist between them. The concept of resilience is also explored from an ecological perspective, with a focus on the role of social capital in addressing impacts of gambling for Māori</w:t>
      </w:r>
      <w:r>
        <w:rPr>
          <w:spacing w:val="-29"/>
        </w:rPr>
        <w:t xml:space="preserve"> </w:t>
      </w:r>
      <w:r>
        <w:t>communities.</w:t>
      </w:r>
    </w:p>
    <w:p w:rsidR="00A335EE" w:rsidRDefault="00A335EE">
      <w:pPr>
        <w:pStyle w:val="BodyText"/>
        <w:spacing w:before="7"/>
        <w:rPr>
          <w:sz w:val="17"/>
        </w:rPr>
      </w:pPr>
    </w:p>
    <w:p w:rsidR="00A335EE" w:rsidRDefault="00894A98">
      <w:pPr>
        <w:pStyle w:val="BodyText"/>
        <w:spacing w:line="276" w:lineRule="auto"/>
        <w:ind w:left="100" w:right="113"/>
        <w:jc w:val="both"/>
      </w:pPr>
      <w:r>
        <w:t>Providers</w:t>
      </w:r>
      <w:r>
        <w:rPr>
          <w:spacing w:val="-9"/>
        </w:rPr>
        <w:t xml:space="preserve"> </w:t>
      </w:r>
      <w:r>
        <w:t>from</w:t>
      </w:r>
      <w:r>
        <w:rPr>
          <w:spacing w:val="-13"/>
        </w:rPr>
        <w:t xml:space="preserve"> </w:t>
      </w:r>
      <w:r>
        <w:t>four</w:t>
      </w:r>
      <w:r>
        <w:rPr>
          <w:spacing w:val="-9"/>
        </w:rPr>
        <w:t xml:space="preserve"> </w:t>
      </w:r>
      <w:r>
        <w:t>regions</w:t>
      </w:r>
      <w:r>
        <w:rPr>
          <w:spacing w:val="-12"/>
        </w:rPr>
        <w:t xml:space="preserve"> </w:t>
      </w:r>
      <w:r>
        <w:t>collaborated</w:t>
      </w:r>
      <w:r>
        <w:rPr>
          <w:spacing w:val="-9"/>
        </w:rPr>
        <w:t xml:space="preserve"> </w:t>
      </w:r>
      <w:r>
        <w:t>on</w:t>
      </w:r>
      <w:r>
        <w:rPr>
          <w:spacing w:val="-12"/>
        </w:rPr>
        <w:t xml:space="preserve"> </w:t>
      </w:r>
      <w:r>
        <w:t>this</w:t>
      </w:r>
      <w:r>
        <w:rPr>
          <w:spacing w:val="-9"/>
        </w:rPr>
        <w:t xml:space="preserve"> </w:t>
      </w:r>
      <w:r>
        <w:t>project:</w:t>
      </w:r>
      <w:r>
        <w:rPr>
          <w:spacing w:val="-10"/>
        </w:rPr>
        <w:t xml:space="preserve"> </w:t>
      </w:r>
      <w:r>
        <w:t>Te</w:t>
      </w:r>
      <w:r>
        <w:rPr>
          <w:spacing w:val="-9"/>
        </w:rPr>
        <w:t xml:space="preserve"> </w:t>
      </w:r>
      <w:r>
        <w:t>Rūnanga</w:t>
      </w:r>
      <w:r>
        <w:rPr>
          <w:spacing w:val="-9"/>
        </w:rPr>
        <w:t xml:space="preserve"> </w:t>
      </w:r>
      <w:r>
        <w:t>o</w:t>
      </w:r>
      <w:r>
        <w:rPr>
          <w:spacing w:val="-10"/>
        </w:rPr>
        <w:t xml:space="preserve"> </w:t>
      </w:r>
      <w:r>
        <w:t>Kirikiriroa</w:t>
      </w:r>
      <w:r>
        <w:rPr>
          <w:spacing w:val="-9"/>
        </w:rPr>
        <w:t xml:space="preserve"> </w:t>
      </w:r>
      <w:r>
        <w:t>(Hamilton);</w:t>
      </w:r>
      <w:r>
        <w:rPr>
          <w:spacing w:val="-8"/>
        </w:rPr>
        <w:t xml:space="preserve"> </w:t>
      </w:r>
      <w:r>
        <w:t>Ora</w:t>
      </w:r>
      <w:r>
        <w:rPr>
          <w:spacing w:val="-12"/>
        </w:rPr>
        <w:t xml:space="preserve"> </w:t>
      </w:r>
      <w:r>
        <w:t>Toa Maurioa, Te Rūnanga o Toa Rangatira, (Wellington); Te Roopu Tautoko Ki Te Tonga Inc (Dunedin); and Toiora Health Lifestyles Ltd (Taranaki). All of the participating providers were selected because of</w:t>
      </w:r>
      <w:r>
        <w:rPr>
          <w:spacing w:val="-5"/>
        </w:rPr>
        <w:t xml:space="preserve"> </w:t>
      </w:r>
      <w:r>
        <w:t>their</w:t>
      </w:r>
      <w:r>
        <w:rPr>
          <w:spacing w:val="-5"/>
        </w:rPr>
        <w:t xml:space="preserve"> </w:t>
      </w:r>
      <w:r>
        <w:t>expertise</w:t>
      </w:r>
      <w:r>
        <w:rPr>
          <w:spacing w:val="-5"/>
        </w:rPr>
        <w:t xml:space="preserve"> </w:t>
      </w:r>
      <w:r>
        <w:t>and</w:t>
      </w:r>
      <w:r>
        <w:rPr>
          <w:spacing w:val="-6"/>
        </w:rPr>
        <w:t xml:space="preserve"> </w:t>
      </w:r>
      <w:r>
        <w:t>experience</w:t>
      </w:r>
      <w:r>
        <w:rPr>
          <w:spacing w:val="-6"/>
        </w:rPr>
        <w:t xml:space="preserve"> </w:t>
      </w:r>
      <w:r>
        <w:t>in</w:t>
      </w:r>
      <w:r>
        <w:rPr>
          <w:spacing w:val="-6"/>
        </w:rPr>
        <w:t xml:space="preserve"> </w:t>
      </w:r>
      <w:r>
        <w:t>working</w:t>
      </w:r>
      <w:r>
        <w:rPr>
          <w:spacing w:val="-9"/>
        </w:rPr>
        <w:t xml:space="preserve"> </w:t>
      </w:r>
      <w:r>
        <w:t>in</w:t>
      </w:r>
      <w:r>
        <w:rPr>
          <w:spacing w:val="-6"/>
        </w:rPr>
        <w:t xml:space="preserve"> </w:t>
      </w:r>
      <w:r>
        <w:t>the</w:t>
      </w:r>
      <w:r>
        <w:rPr>
          <w:spacing w:val="-6"/>
        </w:rPr>
        <w:t xml:space="preserve"> </w:t>
      </w:r>
      <w:r>
        <w:t>area</w:t>
      </w:r>
      <w:r>
        <w:rPr>
          <w:spacing w:val="-8"/>
        </w:rPr>
        <w:t xml:space="preserve"> </w:t>
      </w:r>
      <w:r>
        <w:t>of</w:t>
      </w:r>
      <w:r>
        <w:rPr>
          <w:spacing w:val="-5"/>
        </w:rPr>
        <w:t xml:space="preserve"> </w:t>
      </w:r>
      <w:r>
        <w:t>problem</w:t>
      </w:r>
      <w:r>
        <w:rPr>
          <w:spacing w:val="-9"/>
        </w:rPr>
        <w:t xml:space="preserve"> </w:t>
      </w:r>
      <w:r>
        <w:t>gambling</w:t>
      </w:r>
      <w:r>
        <w:rPr>
          <w:spacing w:val="-9"/>
        </w:rPr>
        <w:t xml:space="preserve"> </w:t>
      </w:r>
      <w:r>
        <w:t>and</w:t>
      </w:r>
      <w:r>
        <w:rPr>
          <w:spacing w:val="-3"/>
        </w:rPr>
        <w:t xml:space="preserve"> </w:t>
      </w:r>
      <w:r>
        <w:t>minimising</w:t>
      </w:r>
      <w:r>
        <w:rPr>
          <w:spacing w:val="-9"/>
        </w:rPr>
        <w:t xml:space="preserve"> </w:t>
      </w:r>
      <w:r>
        <w:t>gambling harm within their respective communities. As the lead research team, Pou Tuia Rangahau (PTR) held overall</w:t>
      </w:r>
      <w:r>
        <w:rPr>
          <w:spacing w:val="-11"/>
        </w:rPr>
        <w:t xml:space="preserve"> </w:t>
      </w:r>
      <w:r>
        <w:t>responsibility</w:t>
      </w:r>
      <w:r>
        <w:rPr>
          <w:spacing w:val="-10"/>
        </w:rPr>
        <w:t xml:space="preserve"> </w:t>
      </w:r>
      <w:r>
        <w:t>for</w:t>
      </w:r>
      <w:r>
        <w:rPr>
          <w:spacing w:val="-6"/>
        </w:rPr>
        <w:t xml:space="preserve"> </w:t>
      </w:r>
      <w:r>
        <w:t>ensuring</w:t>
      </w:r>
      <w:r>
        <w:rPr>
          <w:spacing w:val="-10"/>
        </w:rPr>
        <w:t xml:space="preserve"> </w:t>
      </w:r>
      <w:r>
        <w:t>that</w:t>
      </w:r>
      <w:r>
        <w:rPr>
          <w:spacing w:val="-9"/>
        </w:rPr>
        <w:t xml:space="preserve"> </w:t>
      </w:r>
      <w:r>
        <w:t>all</w:t>
      </w:r>
      <w:r>
        <w:rPr>
          <w:spacing w:val="-9"/>
        </w:rPr>
        <w:t xml:space="preserve"> </w:t>
      </w:r>
      <w:r>
        <w:t>regions</w:t>
      </w:r>
      <w:r>
        <w:rPr>
          <w:spacing w:val="-6"/>
        </w:rPr>
        <w:t xml:space="preserve"> </w:t>
      </w:r>
      <w:r>
        <w:t>were</w:t>
      </w:r>
      <w:r>
        <w:rPr>
          <w:spacing w:val="-12"/>
        </w:rPr>
        <w:t xml:space="preserve"> </w:t>
      </w:r>
      <w:r>
        <w:t>informed</w:t>
      </w:r>
      <w:r>
        <w:rPr>
          <w:spacing w:val="-7"/>
        </w:rPr>
        <w:t xml:space="preserve"> </w:t>
      </w:r>
      <w:r>
        <w:t>and</w:t>
      </w:r>
      <w:r>
        <w:rPr>
          <w:spacing w:val="-9"/>
        </w:rPr>
        <w:t xml:space="preserve"> </w:t>
      </w:r>
      <w:r>
        <w:t>appropriately</w:t>
      </w:r>
      <w:r>
        <w:rPr>
          <w:spacing w:val="-12"/>
        </w:rPr>
        <w:t xml:space="preserve"> </w:t>
      </w:r>
      <w:r>
        <w:t>trained.</w:t>
      </w:r>
      <w:r>
        <w:rPr>
          <w:spacing w:val="39"/>
        </w:rPr>
        <w:t xml:space="preserve"> </w:t>
      </w:r>
      <w:r>
        <w:t>Supporting the development of Māori research capacity in the gambling sector was a key part of this project. Reflective of this, all of the regional providers played an integral role throughout the research, particularly in the conceptualisation, recruitment and data collection</w:t>
      </w:r>
      <w:r>
        <w:rPr>
          <w:spacing w:val="-27"/>
        </w:rPr>
        <w:t xml:space="preserve"> </w:t>
      </w:r>
      <w:r>
        <w:t>phases.</w:t>
      </w:r>
    </w:p>
    <w:p w:rsidR="00A335EE" w:rsidRDefault="00A335EE">
      <w:pPr>
        <w:pStyle w:val="BodyText"/>
        <w:spacing w:before="4"/>
        <w:rPr>
          <w:sz w:val="17"/>
        </w:rPr>
      </w:pPr>
    </w:p>
    <w:p w:rsidR="00A335EE" w:rsidRDefault="00894A98">
      <w:pPr>
        <w:pStyle w:val="BodyText"/>
        <w:spacing w:line="276" w:lineRule="auto"/>
        <w:ind w:left="100" w:right="114"/>
        <w:jc w:val="both"/>
      </w:pPr>
      <w:r>
        <w:t>Three key stages comprised the data collection phase: Community Focus Groups; Whānau Photovoice Focus  Groups;  and  Community Wānanga.   Nine  Community Group  Focus  Groups,  nine Whānau</w:t>
      </w:r>
    </w:p>
    <w:p w:rsidR="00A335EE" w:rsidRDefault="00A335EE">
      <w:pPr>
        <w:pStyle w:val="BodyText"/>
        <w:spacing w:before="7"/>
        <w:rPr>
          <w:sz w:val="17"/>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21</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103" behindDoc="1" locked="0" layoutInCell="1" allowOverlap="1">
            <wp:simplePos x="0" y="0"/>
            <wp:positionH relativeFrom="page">
              <wp:posOffset>60960</wp:posOffset>
            </wp:positionH>
            <wp:positionV relativeFrom="page">
              <wp:posOffset>0</wp:posOffset>
            </wp:positionV>
            <wp:extent cx="7499604" cy="10683238"/>
            <wp:effectExtent l="0" t="0" r="0"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4"/>
        <w:jc w:val="both"/>
      </w:pPr>
      <w:r>
        <w:t>Photovoice</w:t>
      </w:r>
      <w:r>
        <w:rPr>
          <w:spacing w:val="-12"/>
        </w:rPr>
        <w:t xml:space="preserve"> </w:t>
      </w:r>
      <w:r>
        <w:t>Focus</w:t>
      </w:r>
      <w:r>
        <w:rPr>
          <w:spacing w:val="-11"/>
        </w:rPr>
        <w:t xml:space="preserve"> </w:t>
      </w:r>
      <w:r>
        <w:t>Groups</w:t>
      </w:r>
      <w:r>
        <w:rPr>
          <w:spacing w:val="-13"/>
        </w:rPr>
        <w:t xml:space="preserve"> </w:t>
      </w:r>
      <w:r>
        <w:t>and</w:t>
      </w:r>
      <w:r>
        <w:rPr>
          <w:spacing w:val="-12"/>
        </w:rPr>
        <w:t xml:space="preserve"> </w:t>
      </w:r>
      <w:r>
        <w:t>two</w:t>
      </w:r>
      <w:r>
        <w:rPr>
          <w:spacing w:val="-12"/>
        </w:rPr>
        <w:t xml:space="preserve"> </w:t>
      </w:r>
      <w:r>
        <w:t>Community</w:t>
      </w:r>
      <w:r>
        <w:rPr>
          <w:spacing w:val="-13"/>
        </w:rPr>
        <w:t xml:space="preserve"> </w:t>
      </w:r>
      <w:r>
        <w:t>Wānanga</w:t>
      </w:r>
      <w:r>
        <w:rPr>
          <w:spacing w:val="-12"/>
        </w:rPr>
        <w:t xml:space="preserve"> </w:t>
      </w:r>
      <w:r>
        <w:t>were</w:t>
      </w:r>
      <w:r>
        <w:rPr>
          <w:spacing w:val="-12"/>
        </w:rPr>
        <w:t xml:space="preserve"> </w:t>
      </w:r>
      <w:r>
        <w:t>undertaken</w:t>
      </w:r>
      <w:r>
        <w:rPr>
          <w:spacing w:val="-12"/>
        </w:rPr>
        <w:t xml:space="preserve"> </w:t>
      </w:r>
      <w:r>
        <w:t>from</w:t>
      </w:r>
      <w:r>
        <w:rPr>
          <w:spacing w:val="-17"/>
        </w:rPr>
        <w:t xml:space="preserve"> </w:t>
      </w:r>
      <w:r>
        <w:t>July</w:t>
      </w:r>
      <w:r>
        <w:rPr>
          <w:spacing w:val="-13"/>
        </w:rPr>
        <w:t xml:space="preserve"> </w:t>
      </w:r>
      <w:r>
        <w:t>2011</w:t>
      </w:r>
      <w:r>
        <w:rPr>
          <w:spacing w:val="-13"/>
        </w:rPr>
        <w:t xml:space="preserve"> </w:t>
      </w:r>
      <w:r>
        <w:t>to</w:t>
      </w:r>
      <w:r>
        <w:rPr>
          <w:spacing w:val="-11"/>
        </w:rPr>
        <w:t xml:space="preserve"> </w:t>
      </w:r>
      <w:r>
        <w:t>September 2012. Overall a total of 130 people participated, with 42 being male, 88 being female. A thematic analysis was undertaken of the Community Focus Groups, Whānau Photovoice Focus Groups, and Community Wānanga summaries, with data categorised according to key themes. Direct quotes are used in the report to highlight and illustrate participants’</w:t>
      </w:r>
      <w:r>
        <w:rPr>
          <w:spacing w:val="-21"/>
        </w:rPr>
        <w:t xml:space="preserve"> </w:t>
      </w:r>
      <w:r>
        <w:t>views.</w:t>
      </w:r>
    </w:p>
    <w:p w:rsidR="00A335EE" w:rsidRDefault="00A335EE">
      <w:pPr>
        <w:pStyle w:val="BodyText"/>
      </w:pPr>
    </w:p>
    <w:p w:rsidR="00A335EE" w:rsidRDefault="00A335EE">
      <w:pPr>
        <w:pStyle w:val="BodyText"/>
        <w:spacing w:before="3"/>
        <w:rPr>
          <w:sz w:val="20"/>
        </w:rPr>
      </w:pPr>
    </w:p>
    <w:p w:rsidR="00A335EE" w:rsidRDefault="00894A98">
      <w:pPr>
        <w:pStyle w:val="Heading3"/>
        <w:ind w:left="100" w:right="4765" w:firstLine="0"/>
        <w:jc w:val="left"/>
      </w:pPr>
      <w:bookmarkStart w:id="15" w:name="_bookmark14"/>
      <w:bookmarkEnd w:id="15"/>
      <w:r>
        <w:t>Findings</w:t>
      </w:r>
    </w:p>
    <w:p w:rsidR="00A335EE" w:rsidRDefault="00894A98">
      <w:pPr>
        <w:pStyle w:val="BodyText"/>
        <w:spacing w:before="40" w:line="276" w:lineRule="auto"/>
        <w:ind w:left="100" w:right="38"/>
      </w:pPr>
      <w:r>
        <w:t>Key findings from the focus groups, community wānanga and whānau photo elicitation hui were organised under the following seven categories, and their associated key themes.</w:t>
      </w:r>
    </w:p>
    <w:p w:rsidR="00A335EE" w:rsidRDefault="00A335EE">
      <w:pPr>
        <w:pStyle w:val="BodyText"/>
        <w:spacing w:before="9"/>
        <w:rPr>
          <w:sz w:val="31"/>
        </w:rPr>
      </w:pPr>
    </w:p>
    <w:p w:rsidR="00A335EE" w:rsidRDefault="00894A98">
      <w:pPr>
        <w:pStyle w:val="Heading4"/>
        <w:ind w:right="4765"/>
        <w:jc w:val="left"/>
      </w:pPr>
      <w:r>
        <w:t>Understanding Risk and Gamble</w:t>
      </w:r>
    </w:p>
    <w:p w:rsidR="00A335EE" w:rsidRDefault="00894A98">
      <w:pPr>
        <w:pStyle w:val="ListParagraph"/>
        <w:numPr>
          <w:ilvl w:val="0"/>
          <w:numId w:val="18"/>
        </w:numPr>
        <w:tabs>
          <w:tab w:val="left" w:pos="527"/>
          <w:tab w:val="left" w:pos="528"/>
        </w:tabs>
        <w:spacing w:before="31"/>
      </w:pPr>
      <w:r>
        <w:t>Uncertain outcomes that cannot be predicted or</w:t>
      </w:r>
      <w:r>
        <w:rPr>
          <w:spacing w:val="-17"/>
        </w:rPr>
        <w:t xml:space="preserve"> </w:t>
      </w:r>
      <w:r>
        <w:t>controlled</w:t>
      </w:r>
    </w:p>
    <w:p w:rsidR="00A335EE" w:rsidRDefault="00894A98">
      <w:pPr>
        <w:pStyle w:val="ListParagraph"/>
        <w:numPr>
          <w:ilvl w:val="0"/>
          <w:numId w:val="18"/>
        </w:numPr>
        <w:tabs>
          <w:tab w:val="left" w:pos="527"/>
          <w:tab w:val="left" w:pos="528"/>
        </w:tabs>
        <w:spacing w:before="38"/>
      </w:pPr>
      <w:r>
        <w:t>Negative</w:t>
      </w:r>
      <w:r>
        <w:rPr>
          <w:spacing w:val="-3"/>
        </w:rPr>
        <w:t xml:space="preserve"> </w:t>
      </w:r>
      <w:r>
        <w:t>consequences</w:t>
      </w:r>
    </w:p>
    <w:p w:rsidR="00A335EE" w:rsidRDefault="00894A98">
      <w:pPr>
        <w:pStyle w:val="ListParagraph"/>
        <w:numPr>
          <w:ilvl w:val="0"/>
          <w:numId w:val="18"/>
        </w:numPr>
        <w:tabs>
          <w:tab w:val="left" w:pos="527"/>
          <w:tab w:val="left" w:pos="528"/>
        </w:tabs>
        <w:spacing w:before="37"/>
      </w:pPr>
      <w:r>
        <w:t>Considered planning, with taking a risk not solely related to</w:t>
      </w:r>
      <w:r>
        <w:rPr>
          <w:spacing w:val="-21"/>
        </w:rPr>
        <w:t xml:space="preserve"> </w:t>
      </w:r>
      <w:r>
        <w:t>chance</w:t>
      </w:r>
    </w:p>
    <w:p w:rsidR="00A335EE" w:rsidRDefault="00894A98">
      <w:pPr>
        <w:pStyle w:val="ListParagraph"/>
        <w:numPr>
          <w:ilvl w:val="0"/>
          <w:numId w:val="18"/>
        </w:numPr>
        <w:tabs>
          <w:tab w:val="left" w:pos="527"/>
          <w:tab w:val="left" w:pos="528"/>
        </w:tabs>
        <w:spacing w:before="40"/>
      </w:pPr>
      <w:r>
        <w:t>Everyday life choices, with gambling a factor in many life</w:t>
      </w:r>
      <w:r>
        <w:rPr>
          <w:spacing w:val="-26"/>
        </w:rPr>
        <w:t xml:space="preserve"> </w:t>
      </w:r>
      <w:r>
        <w:t>decisions</w:t>
      </w:r>
    </w:p>
    <w:p w:rsidR="00A335EE" w:rsidRDefault="00A335EE">
      <w:pPr>
        <w:pStyle w:val="BodyText"/>
      </w:pPr>
    </w:p>
    <w:p w:rsidR="00A335EE" w:rsidRDefault="00894A98">
      <w:pPr>
        <w:pStyle w:val="Heading4"/>
        <w:spacing w:before="146"/>
        <w:ind w:right="4765"/>
        <w:jc w:val="left"/>
      </w:pPr>
      <w:r>
        <w:t>Differences: Problem and Normal Gambling</w:t>
      </w:r>
    </w:p>
    <w:p w:rsidR="00A335EE" w:rsidRDefault="00894A98">
      <w:pPr>
        <w:pStyle w:val="ListParagraph"/>
        <w:numPr>
          <w:ilvl w:val="0"/>
          <w:numId w:val="18"/>
        </w:numPr>
        <w:tabs>
          <w:tab w:val="left" w:pos="527"/>
          <w:tab w:val="left" w:pos="528"/>
        </w:tabs>
        <w:spacing w:before="33"/>
      </w:pPr>
      <w:r>
        <w:t>Control – problem gambling was characterised by a lack of</w:t>
      </w:r>
      <w:r>
        <w:rPr>
          <w:spacing w:val="-22"/>
        </w:rPr>
        <w:t xml:space="preserve"> </w:t>
      </w:r>
      <w:r>
        <w:t>control</w:t>
      </w:r>
    </w:p>
    <w:p w:rsidR="00A335EE" w:rsidRDefault="00894A98">
      <w:pPr>
        <w:pStyle w:val="ListParagraph"/>
        <w:numPr>
          <w:ilvl w:val="0"/>
          <w:numId w:val="18"/>
        </w:numPr>
        <w:tabs>
          <w:tab w:val="left" w:pos="527"/>
          <w:tab w:val="left" w:pos="528"/>
        </w:tabs>
        <w:spacing w:before="37"/>
      </w:pPr>
      <w:r>
        <w:t>Motivation – different motivations between problem and normal</w:t>
      </w:r>
      <w:r>
        <w:rPr>
          <w:spacing w:val="-20"/>
        </w:rPr>
        <w:t xml:space="preserve"> </w:t>
      </w:r>
      <w:r>
        <w:t>gambling</w:t>
      </w:r>
    </w:p>
    <w:p w:rsidR="00A335EE" w:rsidRDefault="00894A98">
      <w:pPr>
        <w:pStyle w:val="ListParagraph"/>
        <w:numPr>
          <w:ilvl w:val="0"/>
          <w:numId w:val="18"/>
        </w:numPr>
        <w:tabs>
          <w:tab w:val="left" w:pos="527"/>
          <w:tab w:val="left" w:pos="528"/>
        </w:tabs>
        <w:spacing w:before="35" w:line="273" w:lineRule="auto"/>
        <w:ind w:right="119"/>
      </w:pPr>
      <w:r>
        <w:t>Consequences – presence of negative consequences, particularly financial and those which impacted on whānau, characterised problem</w:t>
      </w:r>
      <w:r>
        <w:rPr>
          <w:spacing w:val="-12"/>
        </w:rPr>
        <w:t xml:space="preserve"> </w:t>
      </w:r>
      <w:r>
        <w:t>gambling</w:t>
      </w:r>
    </w:p>
    <w:p w:rsidR="00A335EE" w:rsidRDefault="00A335EE">
      <w:pPr>
        <w:pStyle w:val="BodyText"/>
        <w:spacing w:before="2"/>
        <w:rPr>
          <w:sz w:val="18"/>
        </w:rPr>
      </w:pPr>
    </w:p>
    <w:p w:rsidR="00A335EE" w:rsidRDefault="00894A98">
      <w:pPr>
        <w:pStyle w:val="Heading4"/>
        <w:ind w:right="4765"/>
        <w:jc w:val="left"/>
      </w:pPr>
      <w:r>
        <w:t>Harms</w:t>
      </w:r>
    </w:p>
    <w:p w:rsidR="00A335EE" w:rsidRDefault="00894A98">
      <w:pPr>
        <w:pStyle w:val="ListParagraph"/>
        <w:numPr>
          <w:ilvl w:val="0"/>
          <w:numId w:val="18"/>
        </w:numPr>
        <w:tabs>
          <w:tab w:val="left" w:pos="527"/>
          <w:tab w:val="left" w:pos="528"/>
        </w:tabs>
        <w:spacing w:before="31"/>
      </w:pPr>
      <w:r>
        <w:t>Interrelated and not limited to only the individuals who</w:t>
      </w:r>
      <w:r>
        <w:rPr>
          <w:spacing w:val="-25"/>
        </w:rPr>
        <w:t xml:space="preserve"> </w:t>
      </w:r>
      <w:r>
        <w:t>gambled</w:t>
      </w:r>
    </w:p>
    <w:p w:rsidR="00A335EE" w:rsidRDefault="00894A98">
      <w:pPr>
        <w:pStyle w:val="ListParagraph"/>
        <w:numPr>
          <w:ilvl w:val="0"/>
          <w:numId w:val="18"/>
        </w:numPr>
        <w:tabs>
          <w:tab w:val="left" w:pos="527"/>
          <w:tab w:val="left" w:pos="528"/>
        </w:tabs>
        <w:spacing w:before="37" w:line="276" w:lineRule="auto"/>
        <w:ind w:right="120"/>
      </w:pPr>
      <w:r>
        <w:t>Whānau identified as being significantly harmed by gambling, particularly financially and in relation to whānau</w:t>
      </w:r>
      <w:r>
        <w:rPr>
          <w:spacing w:val="-11"/>
        </w:rPr>
        <w:t xml:space="preserve"> </w:t>
      </w:r>
      <w:r>
        <w:t>cohesion</w:t>
      </w:r>
    </w:p>
    <w:p w:rsidR="00A335EE" w:rsidRDefault="00894A98">
      <w:pPr>
        <w:pStyle w:val="ListParagraph"/>
        <w:numPr>
          <w:ilvl w:val="0"/>
          <w:numId w:val="18"/>
        </w:numPr>
        <w:tabs>
          <w:tab w:val="left" w:pos="527"/>
          <w:tab w:val="left" w:pos="528"/>
        </w:tabs>
        <w:spacing w:line="273" w:lineRule="auto"/>
        <w:ind w:right="117"/>
      </w:pPr>
      <w:r>
        <w:t>Participants identified a range of harms which they saw as impacting specifically on a gamblers identity as</w:t>
      </w:r>
      <w:r>
        <w:rPr>
          <w:spacing w:val="-6"/>
        </w:rPr>
        <w:t xml:space="preserve"> </w:t>
      </w:r>
      <w:r>
        <w:t>Māori</w:t>
      </w:r>
    </w:p>
    <w:p w:rsidR="00A335EE" w:rsidRDefault="00A335EE">
      <w:pPr>
        <w:pStyle w:val="BodyText"/>
        <w:rPr>
          <w:sz w:val="18"/>
        </w:rPr>
      </w:pPr>
    </w:p>
    <w:p w:rsidR="00A335EE" w:rsidRDefault="00894A98">
      <w:pPr>
        <w:pStyle w:val="Heading4"/>
        <w:ind w:right="4765"/>
        <w:jc w:val="left"/>
      </w:pPr>
      <w:r>
        <w:t>Benefits</w:t>
      </w:r>
    </w:p>
    <w:p w:rsidR="00A335EE" w:rsidRDefault="00894A98">
      <w:pPr>
        <w:pStyle w:val="ListParagraph"/>
        <w:numPr>
          <w:ilvl w:val="0"/>
          <w:numId w:val="18"/>
        </w:numPr>
        <w:tabs>
          <w:tab w:val="left" w:pos="527"/>
          <w:tab w:val="left" w:pos="528"/>
        </w:tabs>
        <w:spacing w:before="31"/>
      </w:pPr>
      <w:r>
        <w:t>Funding received by community</w:t>
      </w:r>
      <w:r>
        <w:rPr>
          <w:spacing w:val="-7"/>
        </w:rPr>
        <w:t xml:space="preserve"> </w:t>
      </w:r>
      <w:r>
        <w:t>groups</w:t>
      </w:r>
    </w:p>
    <w:p w:rsidR="00A335EE" w:rsidRDefault="00894A98">
      <w:pPr>
        <w:pStyle w:val="ListParagraph"/>
        <w:numPr>
          <w:ilvl w:val="0"/>
          <w:numId w:val="18"/>
        </w:numPr>
        <w:tabs>
          <w:tab w:val="left" w:pos="527"/>
          <w:tab w:val="left" w:pos="528"/>
        </w:tabs>
        <w:spacing w:before="37" w:line="273" w:lineRule="auto"/>
        <w:ind w:right="116"/>
      </w:pPr>
      <w:r>
        <w:t>Specific</w:t>
      </w:r>
      <w:r>
        <w:rPr>
          <w:spacing w:val="-7"/>
        </w:rPr>
        <w:t xml:space="preserve"> </w:t>
      </w:r>
      <w:r>
        <w:t>forms</w:t>
      </w:r>
      <w:r>
        <w:rPr>
          <w:spacing w:val="-6"/>
        </w:rPr>
        <w:t xml:space="preserve"> </w:t>
      </w:r>
      <w:r>
        <w:t>of</w:t>
      </w:r>
      <w:r>
        <w:rPr>
          <w:spacing w:val="-6"/>
        </w:rPr>
        <w:t xml:space="preserve"> </w:t>
      </w:r>
      <w:r>
        <w:t>gambling,</w:t>
      </w:r>
      <w:r>
        <w:rPr>
          <w:spacing w:val="-6"/>
        </w:rPr>
        <w:t xml:space="preserve"> </w:t>
      </w:r>
      <w:r>
        <w:t>such</w:t>
      </w:r>
      <w:r>
        <w:rPr>
          <w:spacing w:val="-10"/>
        </w:rPr>
        <w:t xml:space="preserve"> </w:t>
      </w:r>
      <w:r>
        <w:t>as</w:t>
      </w:r>
      <w:r>
        <w:rPr>
          <w:spacing w:val="-6"/>
        </w:rPr>
        <w:t xml:space="preserve"> </w:t>
      </w:r>
      <w:r>
        <w:t>housie,</w:t>
      </w:r>
      <w:r>
        <w:rPr>
          <w:spacing w:val="-7"/>
        </w:rPr>
        <w:t xml:space="preserve"> </w:t>
      </w:r>
      <w:r>
        <w:t>card</w:t>
      </w:r>
      <w:r>
        <w:rPr>
          <w:spacing w:val="-7"/>
        </w:rPr>
        <w:t xml:space="preserve"> </w:t>
      </w:r>
      <w:r>
        <w:t>games</w:t>
      </w:r>
      <w:r>
        <w:rPr>
          <w:spacing w:val="-6"/>
        </w:rPr>
        <w:t xml:space="preserve"> </w:t>
      </w:r>
      <w:r>
        <w:t>and</w:t>
      </w:r>
      <w:r>
        <w:rPr>
          <w:spacing w:val="-7"/>
        </w:rPr>
        <w:t xml:space="preserve"> </w:t>
      </w:r>
      <w:r>
        <w:t>raffles,</w:t>
      </w:r>
      <w:r>
        <w:rPr>
          <w:spacing w:val="-6"/>
        </w:rPr>
        <w:t xml:space="preserve"> </w:t>
      </w:r>
      <w:r>
        <w:t>provided</w:t>
      </w:r>
      <w:r>
        <w:rPr>
          <w:spacing w:val="-9"/>
        </w:rPr>
        <w:t xml:space="preserve"> </w:t>
      </w:r>
      <w:r>
        <w:t>important</w:t>
      </w:r>
      <w:r>
        <w:rPr>
          <w:spacing w:val="-6"/>
        </w:rPr>
        <w:t xml:space="preserve"> </w:t>
      </w:r>
      <w:r>
        <w:t>benefits</w:t>
      </w:r>
      <w:r>
        <w:rPr>
          <w:spacing w:val="-9"/>
        </w:rPr>
        <w:t xml:space="preserve"> </w:t>
      </w:r>
      <w:r>
        <w:t>in terms of fundraising</w:t>
      </w:r>
      <w:r>
        <w:rPr>
          <w:spacing w:val="-11"/>
        </w:rPr>
        <w:t xml:space="preserve"> </w:t>
      </w:r>
      <w:r>
        <w:t>opportunities</w:t>
      </w:r>
    </w:p>
    <w:p w:rsidR="00A335EE" w:rsidRDefault="00894A98">
      <w:pPr>
        <w:pStyle w:val="ListParagraph"/>
        <w:numPr>
          <w:ilvl w:val="0"/>
          <w:numId w:val="18"/>
        </w:numPr>
        <w:tabs>
          <w:tab w:val="left" w:pos="527"/>
          <w:tab w:val="left" w:pos="528"/>
        </w:tabs>
        <w:spacing w:before="2"/>
      </w:pPr>
      <w:r>
        <w:t>Businesses where gambling machines were located and gambling organisations</w:t>
      </w:r>
      <w:r>
        <w:rPr>
          <w:spacing w:val="-25"/>
        </w:rPr>
        <w:t xml:space="preserve"> </w:t>
      </w:r>
      <w:r>
        <w:t>benefited</w:t>
      </w:r>
    </w:p>
    <w:p w:rsidR="00A335EE" w:rsidRDefault="00894A98">
      <w:pPr>
        <w:pStyle w:val="ListParagraph"/>
        <w:numPr>
          <w:ilvl w:val="0"/>
          <w:numId w:val="18"/>
        </w:numPr>
        <w:tabs>
          <w:tab w:val="left" w:pos="527"/>
          <w:tab w:val="left" w:pos="528"/>
        </w:tabs>
        <w:spacing w:before="37"/>
      </w:pPr>
      <w:r>
        <w:t>Gamblers who won</w:t>
      </w:r>
      <w:r>
        <w:rPr>
          <w:spacing w:val="-8"/>
        </w:rPr>
        <w:t xml:space="preserve"> </w:t>
      </w:r>
      <w:r>
        <w:t>benefited</w:t>
      </w:r>
    </w:p>
    <w:p w:rsidR="00A335EE" w:rsidRDefault="00894A98">
      <w:pPr>
        <w:pStyle w:val="ListParagraph"/>
        <w:numPr>
          <w:ilvl w:val="0"/>
          <w:numId w:val="18"/>
        </w:numPr>
        <w:tabs>
          <w:tab w:val="left" w:pos="527"/>
          <w:tab w:val="left" w:pos="528"/>
        </w:tabs>
        <w:spacing w:before="40"/>
      </w:pPr>
      <w:r>
        <w:t>Benefits to Māori as a result of gambling were very</w:t>
      </w:r>
      <w:r>
        <w:rPr>
          <w:spacing w:val="-21"/>
        </w:rPr>
        <w:t xml:space="preserve"> </w:t>
      </w:r>
      <w:r>
        <w:t>limited</w:t>
      </w:r>
    </w:p>
    <w:p w:rsidR="00A335EE" w:rsidRDefault="00A335EE">
      <w:pPr>
        <w:pStyle w:val="BodyText"/>
        <w:spacing w:before="10"/>
        <w:rPr>
          <w:sz w:val="20"/>
        </w:rPr>
      </w:pPr>
    </w:p>
    <w:p w:rsidR="00A335EE" w:rsidRDefault="00894A98">
      <w:pPr>
        <w:pStyle w:val="Heading4"/>
        <w:ind w:right="4765"/>
        <w:jc w:val="left"/>
      </w:pPr>
      <w:r>
        <w:t>Motivations</w:t>
      </w:r>
    </w:p>
    <w:p w:rsidR="00A335EE" w:rsidRDefault="00894A98">
      <w:pPr>
        <w:pStyle w:val="ListParagraph"/>
        <w:numPr>
          <w:ilvl w:val="0"/>
          <w:numId w:val="18"/>
        </w:numPr>
        <w:tabs>
          <w:tab w:val="left" w:pos="527"/>
          <w:tab w:val="left" w:pos="528"/>
        </w:tabs>
        <w:spacing w:before="32" w:line="273" w:lineRule="auto"/>
        <w:ind w:right="115"/>
      </w:pPr>
      <w:r>
        <w:t xml:space="preserve">Beliefs, particularly in relation to the ‘big win’; only spending a little money; being </w:t>
      </w:r>
      <w:r>
        <w:rPr>
          <w:spacing w:val="2"/>
        </w:rPr>
        <w:t xml:space="preserve">able </w:t>
      </w:r>
      <w:r>
        <w:t>to beat the system; seeing ‘signs’; hope; and having nothing to</w:t>
      </w:r>
      <w:r>
        <w:rPr>
          <w:spacing w:val="-17"/>
        </w:rPr>
        <w:t xml:space="preserve"> </w:t>
      </w:r>
      <w:r>
        <w:t>lose</w:t>
      </w:r>
    </w:p>
    <w:p w:rsidR="00A335EE" w:rsidRDefault="00894A98">
      <w:pPr>
        <w:pStyle w:val="ListParagraph"/>
        <w:numPr>
          <w:ilvl w:val="0"/>
          <w:numId w:val="18"/>
        </w:numPr>
        <w:tabs>
          <w:tab w:val="left" w:pos="527"/>
          <w:tab w:val="left" w:pos="528"/>
        </w:tabs>
        <w:spacing w:before="2"/>
      </w:pPr>
      <w:r>
        <w:t>Immediate financial reward to address whānau financial</w:t>
      </w:r>
      <w:r>
        <w:rPr>
          <w:spacing w:val="-18"/>
        </w:rPr>
        <w:t xml:space="preserve"> </w:t>
      </w:r>
      <w:r>
        <w:t>situation</w:t>
      </w:r>
    </w:p>
    <w:p w:rsidR="00A335EE" w:rsidRDefault="00894A98">
      <w:pPr>
        <w:pStyle w:val="ListParagraph"/>
        <w:numPr>
          <w:ilvl w:val="0"/>
          <w:numId w:val="18"/>
        </w:numPr>
        <w:tabs>
          <w:tab w:val="left" w:pos="527"/>
          <w:tab w:val="left" w:pos="528"/>
        </w:tabs>
        <w:spacing w:before="37"/>
      </w:pPr>
      <w:r>
        <w:t>Enjoyment, particularly in relation to socialising and</w:t>
      </w:r>
      <w:r>
        <w:rPr>
          <w:spacing w:val="-23"/>
        </w:rPr>
        <w:t xml:space="preserve"> </w:t>
      </w:r>
      <w:r>
        <w:t>relaxing</w:t>
      </w:r>
    </w:p>
    <w:p w:rsidR="00A335EE" w:rsidRDefault="00894A98">
      <w:pPr>
        <w:pStyle w:val="ListParagraph"/>
        <w:numPr>
          <w:ilvl w:val="0"/>
          <w:numId w:val="18"/>
        </w:numPr>
        <w:tabs>
          <w:tab w:val="left" w:pos="527"/>
          <w:tab w:val="left" w:pos="528"/>
        </w:tabs>
        <w:spacing w:before="37"/>
      </w:pPr>
      <w:r>
        <w:t>Emotional relief from stress, relationships and pressures of daily</w:t>
      </w:r>
      <w:r>
        <w:rPr>
          <w:spacing w:val="-23"/>
        </w:rPr>
        <w:t xml:space="preserve"> </w:t>
      </w:r>
      <w:r>
        <w:t>life</w:t>
      </w:r>
    </w:p>
    <w:p w:rsidR="00A335EE" w:rsidRDefault="00894A98">
      <w:pPr>
        <w:pStyle w:val="ListParagraph"/>
        <w:numPr>
          <w:ilvl w:val="0"/>
          <w:numId w:val="18"/>
        </w:numPr>
        <w:tabs>
          <w:tab w:val="left" w:pos="527"/>
          <w:tab w:val="left" w:pos="528"/>
        </w:tabs>
        <w:spacing w:before="37"/>
      </w:pPr>
      <w:r>
        <w:t>Gambling as an intergenerational</w:t>
      </w:r>
      <w:r>
        <w:rPr>
          <w:spacing w:val="-16"/>
        </w:rPr>
        <w:t xml:space="preserve"> </w:t>
      </w:r>
      <w:r>
        <w:t>activity</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2"/>
        <w:rPr>
          <w:sz w:val="18"/>
        </w:rPr>
      </w:pPr>
    </w:p>
    <w:p w:rsidR="00A335EE" w:rsidRDefault="00894A98">
      <w:pPr>
        <w:ind w:left="2385" w:right="38"/>
        <w:rPr>
          <w:sz w:val="20"/>
        </w:rPr>
      </w:pPr>
      <w:r>
        <w:rPr>
          <w:sz w:val="20"/>
        </w:rPr>
        <w:t>Pou Tuia Rangahau - Te Rūnanga o Kirikiriroa Trust Inc</w:t>
      </w:r>
    </w:p>
    <w:p w:rsidR="00A335EE" w:rsidRDefault="00894A98">
      <w:pPr>
        <w:ind w:right="113"/>
        <w:jc w:val="right"/>
        <w:rPr>
          <w:sz w:val="20"/>
        </w:rPr>
      </w:pPr>
      <w:r>
        <w:rPr>
          <w:sz w:val="20"/>
        </w:rPr>
        <w:t>22</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8"/>
        <w:rPr>
          <w:sz w:val="12"/>
        </w:rPr>
      </w:pPr>
      <w:r>
        <w:rPr>
          <w:noProof/>
          <w:lang w:val="en-NZ" w:eastAsia="en-NZ"/>
        </w:rPr>
        <w:drawing>
          <wp:anchor distT="0" distB="0" distL="0" distR="0" simplePos="0" relativeHeight="268276127" behindDoc="1" locked="0" layoutInCell="1" allowOverlap="1">
            <wp:simplePos x="0" y="0"/>
            <wp:positionH relativeFrom="page">
              <wp:posOffset>0</wp:posOffset>
            </wp:positionH>
            <wp:positionV relativeFrom="page">
              <wp:posOffset>0</wp:posOffset>
            </wp:positionV>
            <wp:extent cx="7543800" cy="10683238"/>
            <wp:effectExtent l="0" t="0" r="0" b="0"/>
            <wp:wrapNone/>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ListParagraph"/>
        <w:numPr>
          <w:ilvl w:val="0"/>
          <w:numId w:val="18"/>
        </w:numPr>
        <w:tabs>
          <w:tab w:val="left" w:pos="527"/>
          <w:tab w:val="left" w:pos="528"/>
        </w:tabs>
        <w:spacing w:before="60" w:line="273" w:lineRule="auto"/>
        <w:ind w:right="115"/>
      </w:pPr>
      <w:r>
        <w:t>Becoming trapped in an addictive gambling cycle, particularly when driven by trying to recoup losses</w:t>
      </w:r>
    </w:p>
    <w:p w:rsidR="00A335EE" w:rsidRDefault="00894A98">
      <w:pPr>
        <w:pStyle w:val="ListParagraph"/>
        <w:numPr>
          <w:ilvl w:val="0"/>
          <w:numId w:val="18"/>
        </w:numPr>
        <w:tabs>
          <w:tab w:val="left" w:pos="527"/>
          <w:tab w:val="left" w:pos="528"/>
        </w:tabs>
        <w:spacing w:before="4"/>
      </w:pPr>
      <w:r>
        <w:t>Ease of accessibility of gambling</w:t>
      </w:r>
      <w:r>
        <w:rPr>
          <w:spacing w:val="-18"/>
        </w:rPr>
        <w:t xml:space="preserve"> </w:t>
      </w:r>
      <w:r>
        <w:t>opportunities</w:t>
      </w:r>
    </w:p>
    <w:p w:rsidR="00A335EE" w:rsidRDefault="00A335EE">
      <w:pPr>
        <w:pStyle w:val="BodyText"/>
        <w:spacing w:before="1"/>
        <w:rPr>
          <w:sz w:val="21"/>
        </w:rPr>
      </w:pPr>
    </w:p>
    <w:p w:rsidR="00A335EE" w:rsidRDefault="00894A98">
      <w:pPr>
        <w:pStyle w:val="Heading4"/>
        <w:ind w:right="4765"/>
        <w:jc w:val="left"/>
      </w:pPr>
      <w:r>
        <w:t>Electronic Gaming Machines</w:t>
      </w:r>
    </w:p>
    <w:p w:rsidR="00A335EE" w:rsidRDefault="00894A98">
      <w:pPr>
        <w:pStyle w:val="ListParagraph"/>
        <w:numPr>
          <w:ilvl w:val="0"/>
          <w:numId w:val="18"/>
        </w:numPr>
        <w:tabs>
          <w:tab w:val="left" w:pos="527"/>
          <w:tab w:val="left" w:pos="528"/>
        </w:tabs>
        <w:spacing w:before="31"/>
      </w:pPr>
      <w:r>
        <w:t>Deliberately isolated people from their whānau and social</w:t>
      </w:r>
      <w:r>
        <w:rPr>
          <w:spacing w:val="-21"/>
        </w:rPr>
        <w:t xml:space="preserve"> </w:t>
      </w:r>
      <w:r>
        <w:t>connections</w:t>
      </w:r>
    </w:p>
    <w:p w:rsidR="00A335EE" w:rsidRDefault="00894A98">
      <w:pPr>
        <w:pStyle w:val="ListParagraph"/>
        <w:numPr>
          <w:ilvl w:val="0"/>
          <w:numId w:val="18"/>
        </w:numPr>
        <w:tabs>
          <w:tab w:val="left" w:pos="527"/>
          <w:tab w:val="left" w:pos="528"/>
        </w:tabs>
        <w:spacing w:before="37"/>
      </w:pPr>
      <w:r>
        <w:t>Deliberate strategies to make people aware of EGM presence (lights, jackpots,</w:t>
      </w:r>
      <w:r>
        <w:rPr>
          <w:spacing w:val="-23"/>
        </w:rPr>
        <w:t xml:space="preserve"> </w:t>
      </w:r>
      <w:r>
        <w:t>sounds)</w:t>
      </w:r>
    </w:p>
    <w:p w:rsidR="00A335EE" w:rsidRDefault="00894A98">
      <w:pPr>
        <w:pStyle w:val="ListParagraph"/>
        <w:numPr>
          <w:ilvl w:val="0"/>
          <w:numId w:val="18"/>
        </w:numPr>
        <w:tabs>
          <w:tab w:val="left" w:pos="527"/>
          <w:tab w:val="left" w:pos="528"/>
        </w:tabs>
        <w:spacing w:before="35" w:line="273" w:lineRule="auto"/>
        <w:ind w:right="113"/>
      </w:pPr>
      <w:r>
        <w:t>Deliberate incentives to encourage people to gamble (loyalty cards, discounted food/drink); and low skill level and investment required to</w:t>
      </w:r>
      <w:r>
        <w:rPr>
          <w:spacing w:val="-13"/>
        </w:rPr>
        <w:t xml:space="preserve"> </w:t>
      </w:r>
      <w:r>
        <w:t>play</w:t>
      </w:r>
    </w:p>
    <w:p w:rsidR="00A335EE" w:rsidRDefault="00A335EE">
      <w:pPr>
        <w:pStyle w:val="BodyText"/>
        <w:spacing w:before="9"/>
        <w:rPr>
          <w:sz w:val="17"/>
        </w:rPr>
      </w:pPr>
    </w:p>
    <w:p w:rsidR="00A335EE" w:rsidRDefault="00894A98">
      <w:pPr>
        <w:pStyle w:val="BodyText"/>
        <w:spacing w:line="276" w:lineRule="auto"/>
        <w:ind w:left="100" w:right="115"/>
        <w:jc w:val="both"/>
      </w:pPr>
      <w:r>
        <w:t>The data for the ‘Building Whānau Strength’ section came primarily from the photo-elicitation phase of this research, in which participants were asked to take photos of images they considered important in keeping whānau strong. Six key categories and their associated themes were identified as a result of this analysis.</w:t>
      </w:r>
    </w:p>
    <w:p w:rsidR="00A335EE" w:rsidRDefault="00A335EE">
      <w:pPr>
        <w:pStyle w:val="BodyText"/>
        <w:rPr>
          <w:sz w:val="18"/>
        </w:rPr>
      </w:pPr>
    </w:p>
    <w:p w:rsidR="00A335EE" w:rsidRDefault="00894A98">
      <w:pPr>
        <w:pStyle w:val="Heading4"/>
        <w:ind w:right="4765"/>
        <w:jc w:val="left"/>
      </w:pPr>
      <w:r>
        <w:t>Whanaungatanga</w:t>
      </w:r>
    </w:p>
    <w:p w:rsidR="00A335EE" w:rsidRDefault="00894A98">
      <w:pPr>
        <w:pStyle w:val="ListParagraph"/>
        <w:numPr>
          <w:ilvl w:val="0"/>
          <w:numId w:val="18"/>
        </w:numPr>
        <w:tabs>
          <w:tab w:val="left" w:pos="527"/>
          <w:tab w:val="left" w:pos="528"/>
        </w:tabs>
        <w:spacing w:before="31" w:line="273" w:lineRule="auto"/>
        <w:ind w:right="120"/>
      </w:pPr>
      <w:r>
        <w:t>Whānau strength derived from strong foundations, close connections and the collective resources of</w:t>
      </w:r>
      <w:r>
        <w:rPr>
          <w:spacing w:val="-1"/>
        </w:rPr>
        <w:t xml:space="preserve"> </w:t>
      </w:r>
      <w:r>
        <w:t>whānau</w:t>
      </w:r>
    </w:p>
    <w:p w:rsidR="00A335EE" w:rsidRDefault="00894A98">
      <w:pPr>
        <w:pStyle w:val="ListParagraph"/>
        <w:numPr>
          <w:ilvl w:val="0"/>
          <w:numId w:val="18"/>
        </w:numPr>
        <w:tabs>
          <w:tab w:val="left" w:pos="527"/>
          <w:tab w:val="left" w:pos="528"/>
        </w:tabs>
        <w:spacing w:before="4"/>
      </w:pPr>
      <w:r>
        <w:t>Importance of events which contributed to whānau</w:t>
      </w:r>
      <w:r>
        <w:rPr>
          <w:spacing w:val="-15"/>
        </w:rPr>
        <w:t xml:space="preserve"> </w:t>
      </w:r>
      <w:r>
        <w:t>unity</w:t>
      </w:r>
    </w:p>
    <w:p w:rsidR="00A335EE" w:rsidRDefault="00A335EE">
      <w:pPr>
        <w:pStyle w:val="BodyText"/>
        <w:spacing w:before="10"/>
        <w:rPr>
          <w:sz w:val="20"/>
        </w:rPr>
      </w:pPr>
    </w:p>
    <w:p w:rsidR="00A335EE" w:rsidRDefault="00894A98">
      <w:pPr>
        <w:pStyle w:val="Heading4"/>
        <w:ind w:right="4765"/>
        <w:jc w:val="left"/>
      </w:pPr>
      <w:r>
        <w:t>Manaakitanga</w:t>
      </w:r>
    </w:p>
    <w:p w:rsidR="00A335EE" w:rsidRDefault="00894A98">
      <w:pPr>
        <w:pStyle w:val="ListParagraph"/>
        <w:numPr>
          <w:ilvl w:val="0"/>
          <w:numId w:val="18"/>
        </w:numPr>
        <w:tabs>
          <w:tab w:val="left" w:pos="527"/>
          <w:tab w:val="left" w:pos="528"/>
        </w:tabs>
        <w:spacing w:before="31" w:line="273" w:lineRule="auto"/>
        <w:ind w:right="116"/>
      </w:pPr>
      <w:r>
        <w:t>Could</w:t>
      </w:r>
      <w:r>
        <w:rPr>
          <w:spacing w:val="-6"/>
        </w:rPr>
        <w:t xml:space="preserve"> </w:t>
      </w:r>
      <w:r>
        <w:t>be</w:t>
      </w:r>
      <w:r>
        <w:rPr>
          <w:spacing w:val="-6"/>
        </w:rPr>
        <w:t xml:space="preserve"> </w:t>
      </w:r>
      <w:r>
        <w:t>expressed</w:t>
      </w:r>
      <w:r>
        <w:rPr>
          <w:spacing w:val="-6"/>
        </w:rPr>
        <w:t xml:space="preserve"> </w:t>
      </w:r>
      <w:r>
        <w:t>and</w:t>
      </w:r>
      <w:r>
        <w:rPr>
          <w:spacing w:val="-6"/>
        </w:rPr>
        <w:t xml:space="preserve"> </w:t>
      </w:r>
      <w:r>
        <w:t>received</w:t>
      </w:r>
      <w:r>
        <w:rPr>
          <w:spacing w:val="-6"/>
        </w:rPr>
        <w:t xml:space="preserve"> </w:t>
      </w:r>
      <w:r>
        <w:t>in</w:t>
      </w:r>
      <w:r>
        <w:rPr>
          <w:spacing w:val="-6"/>
        </w:rPr>
        <w:t xml:space="preserve"> </w:t>
      </w:r>
      <w:r>
        <w:t>a</w:t>
      </w:r>
      <w:r>
        <w:rPr>
          <w:spacing w:val="-6"/>
        </w:rPr>
        <w:t xml:space="preserve"> </w:t>
      </w:r>
      <w:r>
        <w:t>variety</w:t>
      </w:r>
      <w:r>
        <w:rPr>
          <w:spacing w:val="-9"/>
        </w:rPr>
        <w:t xml:space="preserve"> </w:t>
      </w:r>
      <w:r>
        <w:t>of</w:t>
      </w:r>
      <w:r>
        <w:rPr>
          <w:spacing w:val="-5"/>
        </w:rPr>
        <w:t xml:space="preserve"> </w:t>
      </w:r>
      <w:r>
        <w:t>ways,</w:t>
      </w:r>
      <w:r>
        <w:rPr>
          <w:spacing w:val="-6"/>
        </w:rPr>
        <w:t xml:space="preserve"> </w:t>
      </w:r>
      <w:r>
        <w:t>and</w:t>
      </w:r>
      <w:r>
        <w:rPr>
          <w:spacing w:val="-6"/>
        </w:rPr>
        <w:t xml:space="preserve"> </w:t>
      </w:r>
      <w:r>
        <w:t>was</w:t>
      </w:r>
      <w:r>
        <w:rPr>
          <w:spacing w:val="-5"/>
        </w:rPr>
        <w:t xml:space="preserve"> </w:t>
      </w:r>
      <w:r>
        <w:t>particularly</w:t>
      </w:r>
      <w:r>
        <w:rPr>
          <w:spacing w:val="-9"/>
        </w:rPr>
        <w:t xml:space="preserve"> </w:t>
      </w:r>
      <w:r>
        <w:t>important</w:t>
      </w:r>
      <w:r>
        <w:rPr>
          <w:spacing w:val="-5"/>
        </w:rPr>
        <w:t xml:space="preserve"> </w:t>
      </w:r>
      <w:r>
        <w:t>in</w:t>
      </w:r>
      <w:r>
        <w:rPr>
          <w:spacing w:val="-9"/>
        </w:rPr>
        <w:t xml:space="preserve"> </w:t>
      </w:r>
      <w:r>
        <w:t>relation</w:t>
      </w:r>
      <w:r>
        <w:rPr>
          <w:spacing w:val="-9"/>
        </w:rPr>
        <w:t xml:space="preserve"> </w:t>
      </w:r>
      <w:r>
        <w:t>to assisting whānau in difficult</w:t>
      </w:r>
      <w:r>
        <w:rPr>
          <w:spacing w:val="-14"/>
        </w:rPr>
        <w:t xml:space="preserve"> </w:t>
      </w:r>
      <w:r>
        <w:t>times</w:t>
      </w:r>
    </w:p>
    <w:p w:rsidR="00A335EE" w:rsidRDefault="00894A98">
      <w:pPr>
        <w:pStyle w:val="ListParagraph"/>
        <w:numPr>
          <w:ilvl w:val="0"/>
          <w:numId w:val="18"/>
        </w:numPr>
        <w:tabs>
          <w:tab w:val="left" w:pos="528"/>
        </w:tabs>
        <w:spacing w:before="4" w:line="276" w:lineRule="auto"/>
        <w:ind w:right="120"/>
        <w:jc w:val="both"/>
      </w:pPr>
      <w:r>
        <w:t>Resources outside of the whānau which could offer support, including seminars, helplines, specialist problem gambling programmes, and health promotion agencies also played a role in strengthening</w:t>
      </w:r>
      <w:r>
        <w:rPr>
          <w:spacing w:val="-3"/>
        </w:rPr>
        <w:t xml:space="preserve"> </w:t>
      </w:r>
      <w:r>
        <w:t>whānau</w:t>
      </w:r>
    </w:p>
    <w:p w:rsidR="00A335EE" w:rsidRDefault="00A335EE">
      <w:pPr>
        <w:pStyle w:val="BodyText"/>
        <w:spacing w:before="9"/>
        <w:rPr>
          <w:sz w:val="17"/>
        </w:rPr>
      </w:pPr>
    </w:p>
    <w:p w:rsidR="00A335EE" w:rsidRDefault="00894A98">
      <w:pPr>
        <w:pStyle w:val="Heading4"/>
        <w:ind w:right="4765"/>
        <w:jc w:val="left"/>
      </w:pPr>
      <w:r>
        <w:t>Mana Tūpuna, Whakapapa, Mana Whenua</w:t>
      </w:r>
    </w:p>
    <w:p w:rsidR="00A335EE" w:rsidRDefault="00894A98">
      <w:pPr>
        <w:pStyle w:val="ListParagraph"/>
        <w:numPr>
          <w:ilvl w:val="0"/>
          <w:numId w:val="18"/>
        </w:numPr>
        <w:tabs>
          <w:tab w:val="left" w:pos="527"/>
          <w:tab w:val="left" w:pos="528"/>
        </w:tabs>
        <w:spacing w:before="31"/>
      </w:pPr>
      <w:r>
        <w:t>Central to whānau strength and</w:t>
      </w:r>
      <w:r>
        <w:rPr>
          <w:spacing w:val="-13"/>
        </w:rPr>
        <w:t xml:space="preserve"> </w:t>
      </w:r>
      <w:r>
        <w:t>resilience</w:t>
      </w:r>
    </w:p>
    <w:p w:rsidR="00A335EE" w:rsidRDefault="00894A98">
      <w:pPr>
        <w:pStyle w:val="ListParagraph"/>
        <w:numPr>
          <w:ilvl w:val="0"/>
          <w:numId w:val="18"/>
        </w:numPr>
        <w:tabs>
          <w:tab w:val="left" w:pos="527"/>
          <w:tab w:val="left" w:pos="528"/>
        </w:tabs>
        <w:spacing w:before="37"/>
      </w:pPr>
      <w:r>
        <w:t>Whakapapa provides the foundation for identity as</w:t>
      </w:r>
      <w:r>
        <w:rPr>
          <w:spacing w:val="-17"/>
        </w:rPr>
        <w:t xml:space="preserve"> </w:t>
      </w:r>
      <w:r>
        <w:t>Māori</w:t>
      </w:r>
    </w:p>
    <w:p w:rsidR="00A335EE" w:rsidRDefault="00894A98">
      <w:pPr>
        <w:pStyle w:val="ListParagraph"/>
        <w:numPr>
          <w:ilvl w:val="0"/>
          <w:numId w:val="18"/>
        </w:numPr>
        <w:tabs>
          <w:tab w:val="left" w:pos="527"/>
          <w:tab w:val="left" w:pos="528"/>
        </w:tabs>
        <w:spacing w:before="37" w:line="273" w:lineRule="auto"/>
        <w:ind w:right="117"/>
      </w:pPr>
      <w:r>
        <w:t>Transformative</w:t>
      </w:r>
      <w:r>
        <w:rPr>
          <w:spacing w:val="-7"/>
        </w:rPr>
        <w:t xml:space="preserve"> </w:t>
      </w:r>
      <w:r>
        <w:t>potential</w:t>
      </w:r>
      <w:r>
        <w:rPr>
          <w:spacing w:val="-6"/>
        </w:rPr>
        <w:t xml:space="preserve"> </w:t>
      </w:r>
      <w:r>
        <w:t>of</w:t>
      </w:r>
      <w:r>
        <w:rPr>
          <w:spacing w:val="-7"/>
        </w:rPr>
        <w:t xml:space="preserve"> </w:t>
      </w:r>
      <w:r>
        <w:t>Te</w:t>
      </w:r>
      <w:r>
        <w:rPr>
          <w:spacing w:val="-7"/>
        </w:rPr>
        <w:t xml:space="preserve"> </w:t>
      </w:r>
      <w:r>
        <w:t>Ao</w:t>
      </w:r>
      <w:r>
        <w:rPr>
          <w:spacing w:val="-7"/>
        </w:rPr>
        <w:t xml:space="preserve"> </w:t>
      </w:r>
      <w:r>
        <w:t>Māori,</w:t>
      </w:r>
      <w:r>
        <w:rPr>
          <w:spacing w:val="-7"/>
        </w:rPr>
        <w:t xml:space="preserve"> </w:t>
      </w:r>
      <w:r>
        <w:t>with</w:t>
      </w:r>
      <w:r>
        <w:rPr>
          <w:spacing w:val="-7"/>
        </w:rPr>
        <w:t xml:space="preserve"> </w:t>
      </w:r>
      <w:r>
        <w:t>mana</w:t>
      </w:r>
      <w:r>
        <w:rPr>
          <w:spacing w:val="-7"/>
        </w:rPr>
        <w:t xml:space="preserve"> </w:t>
      </w:r>
      <w:r>
        <w:t>tūpuna,</w:t>
      </w:r>
      <w:r>
        <w:rPr>
          <w:spacing w:val="-7"/>
        </w:rPr>
        <w:t xml:space="preserve"> </w:t>
      </w:r>
      <w:r>
        <w:t>whakapapa,</w:t>
      </w:r>
      <w:r>
        <w:rPr>
          <w:spacing w:val="-7"/>
        </w:rPr>
        <w:t xml:space="preserve"> </w:t>
      </w:r>
      <w:r>
        <w:t>and</w:t>
      </w:r>
      <w:r>
        <w:rPr>
          <w:spacing w:val="-7"/>
        </w:rPr>
        <w:t xml:space="preserve"> </w:t>
      </w:r>
      <w:r>
        <w:t>mana</w:t>
      </w:r>
      <w:r>
        <w:rPr>
          <w:spacing w:val="-7"/>
        </w:rPr>
        <w:t xml:space="preserve"> </w:t>
      </w:r>
      <w:r>
        <w:t>whenua</w:t>
      </w:r>
      <w:r>
        <w:rPr>
          <w:spacing w:val="-7"/>
        </w:rPr>
        <w:t xml:space="preserve"> </w:t>
      </w:r>
      <w:r>
        <w:t>being repositories of knowledge able to provide pathways of healing for</w:t>
      </w:r>
      <w:r>
        <w:rPr>
          <w:spacing w:val="-20"/>
        </w:rPr>
        <w:t xml:space="preserve"> </w:t>
      </w:r>
      <w:r>
        <w:t>whānau</w:t>
      </w:r>
    </w:p>
    <w:p w:rsidR="00A335EE" w:rsidRDefault="00A335EE">
      <w:pPr>
        <w:pStyle w:val="BodyText"/>
        <w:rPr>
          <w:sz w:val="18"/>
        </w:rPr>
      </w:pPr>
    </w:p>
    <w:p w:rsidR="00A335EE" w:rsidRDefault="00894A98">
      <w:pPr>
        <w:pStyle w:val="Heading4"/>
        <w:ind w:right="4765"/>
        <w:jc w:val="left"/>
      </w:pPr>
      <w:r>
        <w:t>Wairuatanga</w:t>
      </w:r>
    </w:p>
    <w:p w:rsidR="00A335EE" w:rsidRDefault="00894A98">
      <w:pPr>
        <w:pStyle w:val="ListParagraph"/>
        <w:numPr>
          <w:ilvl w:val="0"/>
          <w:numId w:val="18"/>
        </w:numPr>
        <w:tabs>
          <w:tab w:val="left" w:pos="527"/>
          <w:tab w:val="left" w:pos="528"/>
        </w:tabs>
        <w:spacing w:before="31"/>
      </w:pPr>
      <w:r>
        <w:t>Role of wairua in relation to providing</w:t>
      </w:r>
      <w:r>
        <w:rPr>
          <w:spacing w:val="-18"/>
        </w:rPr>
        <w:t xml:space="preserve"> </w:t>
      </w:r>
      <w:r>
        <w:t>guidance</w:t>
      </w:r>
    </w:p>
    <w:p w:rsidR="00A335EE" w:rsidRDefault="00894A98">
      <w:pPr>
        <w:pStyle w:val="ListParagraph"/>
        <w:numPr>
          <w:ilvl w:val="0"/>
          <w:numId w:val="18"/>
        </w:numPr>
        <w:tabs>
          <w:tab w:val="left" w:pos="527"/>
          <w:tab w:val="left" w:pos="528"/>
        </w:tabs>
        <w:spacing w:before="40"/>
      </w:pPr>
      <w:r>
        <w:t>Encompassed connections to maunga, awa, moana, marae and other natural</w:t>
      </w:r>
      <w:r>
        <w:rPr>
          <w:spacing w:val="-14"/>
        </w:rPr>
        <w:t xml:space="preserve"> </w:t>
      </w:r>
      <w:r>
        <w:t>elements</w:t>
      </w:r>
    </w:p>
    <w:p w:rsidR="00A335EE" w:rsidRDefault="00A335EE">
      <w:pPr>
        <w:pStyle w:val="BodyText"/>
        <w:spacing w:before="10"/>
        <w:rPr>
          <w:sz w:val="20"/>
        </w:rPr>
      </w:pPr>
    </w:p>
    <w:p w:rsidR="00A335EE" w:rsidRDefault="00894A98">
      <w:pPr>
        <w:pStyle w:val="Heading4"/>
        <w:ind w:right="4765"/>
        <w:jc w:val="left"/>
      </w:pPr>
      <w:r>
        <w:t>Kaitiakitanga</w:t>
      </w:r>
    </w:p>
    <w:p w:rsidR="00A335EE" w:rsidRDefault="00894A98">
      <w:pPr>
        <w:pStyle w:val="ListParagraph"/>
        <w:numPr>
          <w:ilvl w:val="0"/>
          <w:numId w:val="18"/>
        </w:numPr>
        <w:tabs>
          <w:tab w:val="left" w:pos="527"/>
          <w:tab w:val="left" w:pos="528"/>
        </w:tabs>
        <w:spacing w:before="33"/>
      </w:pPr>
      <w:r>
        <w:t>Being kaitiaki for whānau a strong motivator for making decisions which will nourish</w:t>
      </w:r>
      <w:r>
        <w:rPr>
          <w:spacing w:val="-30"/>
        </w:rPr>
        <w:t xml:space="preserve"> </w:t>
      </w:r>
      <w:r>
        <w:t>whānau</w:t>
      </w:r>
    </w:p>
    <w:p w:rsidR="00A335EE" w:rsidRDefault="00894A98">
      <w:pPr>
        <w:pStyle w:val="ListParagraph"/>
        <w:numPr>
          <w:ilvl w:val="0"/>
          <w:numId w:val="18"/>
        </w:numPr>
        <w:tabs>
          <w:tab w:val="left" w:pos="527"/>
          <w:tab w:val="left" w:pos="528"/>
        </w:tabs>
        <w:spacing w:before="35" w:line="276" w:lineRule="auto"/>
        <w:ind w:right="121"/>
      </w:pPr>
      <w:r>
        <w:t>Encompassed focusing attention and resources on activities and/or goals which provided positive outcomes for</w:t>
      </w:r>
      <w:r>
        <w:rPr>
          <w:spacing w:val="-4"/>
        </w:rPr>
        <w:t xml:space="preserve"> </w:t>
      </w:r>
      <w:r>
        <w:t>whānau</w:t>
      </w:r>
    </w:p>
    <w:p w:rsidR="00A335EE" w:rsidRDefault="00A335EE">
      <w:pPr>
        <w:pStyle w:val="BodyText"/>
        <w:rPr>
          <w:sz w:val="18"/>
        </w:rPr>
      </w:pPr>
    </w:p>
    <w:p w:rsidR="00A335EE" w:rsidRDefault="00894A98">
      <w:pPr>
        <w:pStyle w:val="Heading4"/>
        <w:ind w:right="4765"/>
        <w:jc w:val="left"/>
      </w:pPr>
      <w:r>
        <w:t>Rangatiratanga</w:t>
      </w:r>
    </w:p>
    <w:p w:rsidR="00A335EE" w:rsidRDefault="00894A98">
      <w:pPr>
        <w:pStyle w:val="ListParagraph"/>
        <w:numPr>
          <w:ilvl w:val="0"/>
          <w:numId w:val="18"/>
        </w:numPr>
        <w:tabs>
          <w:tab w:val="left" w:pos="527"/>
          <w:tab w:val="left" w:pos="528"/>
        </w:tabs>
        <w:spacing w:before="31" w:line="273" w:lineRule="auto"/>
        <w:ind w:right="123"/>
      </w:pPr>
      <w:r>
        <w:t>Whānau actively take responsibility for the reclamation of their identity as Māori, and of their intrinsic capacity for</w:t>
      </w:r>
      <w:r>
        <w:rPr>
          <w:spacing w:val="-13"/>
        </w:rPr>
        <w:t xml:space="preserve"> </w:t>
      </w:r>
      <w:r>
        <w:t>self-determination</w:t>
      </w:r>
    </w:p>
    <w:p w:rsidR="00A335EE" w:rsidRDefault="00894A98">
      <w:pPr>
        <w:pStyle w:val="ListParagraph"/>
        <w:numPr>
          <w:ilvl w:val="0"/>
          <w:numId w:val="18"/>
        </w:numPr>
        <w:tabs>
          <w:tab w:val="left" w:pos="527"/>
          <w:tab w:val="left" w:pos="528"/>
        </w:tabs>
        <w:spacing w:before="2" w:line="273" w:lineRule="auto"/>
        <w:ind w:right="115"/>
      </w:pPr>
      <w:r>
        <w:t>Reclaiming the power to dream, alongside the belief in the power of whānau to achieve those dreams was</w:t>
      </w:r>
      <w:r>
        <w:rPr>
          <w:spacing w:val="-5"/>
        </w:rPr>
        <w:t xml:space="preserve"> </w:t>
      </w:r>
      <w:r>
        <w:t>critical</w:t>
      </w:r>
    </w:p>
    <w:p w:rsidR="00A335EE" w:rsidRDefault="00A335EE">
      <w:pPr>
        <w:pStyle w:val="BodyText"/>
        <w:rPr>
          <w:sz w:val="20"/>
        </w:rPr>
      </w:pPr>
    </w:p>
    <w:p w:rsidR="00A335EE" w:rsidRDefault="00A335EE">
      <w:pPr>
        <w:pStyle w:val="BodyText"/>
        <w:spacing w:before="3"/>
        <w:rPr>
          <w:sz w:val="28"/>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23</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8"/>
        <w:rPr>
          <w:sz w:val="12"/>
        </w:rPr>
      </w:pPr>
      <w:r>
        <w:rPr>
          <w:noProof/>
          <w:lang w:val="en-NZ" w:eastAsia="en-NZ"/>
        </w:rPr>
        <w:drawing>
          <wp:anchor distT="0" distB="0" distL="0" distR="0" simplePos="0" relativeHeight="268276151" behindDoc="1" locked="0" layoutInCell="1" allowOverlap="1">
            <wp:simplePos x="0" y="0"/>
            <wp:positionH relativeFrom="page">
              <wp:posOffset>60960</wp:posOffset>
            </wp:positionH>
            <wp:positionV relativeFrom="page">
              <wp:posOffset>0</wp:posOffset>
            </wp:positionV>
            <wp:extent cx="7499604" cy="10683238"/>
            <wp:effectExtent l="0" t="0" r="0" b="0"/>
            <wp:wrapNone/>
            <wp:docPr id="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ListParagraph"/>
        <w:numPr>
          <w:ilvl w:val="0"/>
          <w:numId w:val="18"/>
        </w:numPr>
        <w:tabs>
          <w:tab w:val="left" w:pos="527"/>
          <w:tab w:val="left" w:pos="528"/>
        </w:tabs>
        <w:spacing w:before="60" w:line="273" w:lineRule="auto"/>
        <w:ind w:right="123"/>
      </w:pPr>
      <w:r>
        <w:t>Actively working to translate dreams into reality by continuously working towards goals, and overcoming</w:t>
      </w:r>
      <w:r>
        <w:rPr>
          <w:spacing w:val="-7"/>
        </w:rPr>
        <w:t xml:space="preserve"> </w:t>
      </w:r>
      <w:r>
        <w:t>challenges</w:t>
      </w:r>
    </w:p>
    <w:p w:rsidR="00A335EE" w:rsidRDefault="00894A98">
      <w:pPr>
        <w:pStyle w:val="ListParagraph"/>
        <w:numPr>
          <w:ilvl w:val="0"/>
          <w:numId w:val="18"/>
        </w:numPr>
        <w:tabs>
          <w:tab w:val="left" w:pos="527"/>
          <w:tab w:val="left" w:pos="528"/>
        </w:tabs>
        <w:spacing w:before="2" w:line="273" w:lineRule="auto"/>
        <w:ind w:right="115"/>
      </w:pPr>
      <w:r>
        <w:t>Past</w:t>
      </w:r>
      <w:r>
        <w:rPr>
          <w:spacing w:val="-9"/>
        </w:rPr>
        <w:t xml:space="preserve"> </w:t>
      </w:r>
      <w:r>
        <w:t>examples</w:t>
      </w:r>
      <w:r>
        <w:rPr>
          <w:spacing w:val="-9"/>
        </w:rPr>
        <w:t xml:space="preserve"> </w:t>
      </w:r>
      <w:r>
        <w:t>of</w:t>
      </w:r>
      <w:r>
        <w:rPr>
          <w:spacing w:val="-9"/>
        </w:rPr>
        <w:t xml:space="preserve"> </w:t>
      </w:r>
      <w:r>
        <w:t>hapū</w:t>
      </w:r>
      <w:r>
        <w:rPr>
          <w:spacing w:val="-12"/>
        </w:rPr>
        <w:t xml:space="preserve"> </w:t>
      </w:r>
      <w:r>
        <w:t>and</w:t>
      </w:r>
      <w:r>
        <w:rPr>
          <w:spacing w:val="-9"/>
        </w:rPr>
        <w:t xml:space="preserve"> </w:t>
      </w:r>
      <w:r>
        <w:t>iwi</w:t>
      </w:r>
      <w:r>
        <w:rPr>
          <w:spacing w:val="-9"/>
        </w:rPr>
        <w:t xml:space="preserve"> </w:t>
      </w:r>
      <w:r>
        <w:t>resilience</w:t>
      </w:r>
      <w:r>
        <w:rPr>
          <w:spacing w:val="-9"/>
        </w:rPr>
        <w:t xml:space="preserve"> </w:t>
      </w:r>
      <w:r>
        <w:t>and</w:t>
      </w:r>
      <w:r>
        <w:rPr>
          <w:spacing w:val="-9"/>
        </w:rPr>
        <w:t xml:space="preserve"> </w:t>
      </w:r>
      <w:r>
        <w:t>self-determination</w:t>
      </w:r>
      <w:r>
        <w:rPr>
          <w:spacing w:val="-8"/>
        </w:rPr>
        <w:t xml:space="preserve"> </w:t>
      </w:r>
      <w:r>
        <w:t>provided</w:t>
      </w:r>
      <w:r>
        <w:rPr>
          <w:spacing w:val="-9"/>
        </w:rPr>
        <w:t xml:space="preserve"> </w:t>
      </w:r>
      <w:r>
        <w:t>inspiration</w:t>
      </w:r>
      <w:r>
        <w:rPr>
          <w:spacing w:val="-10"/>
        </w:rPr>
        <w:t xml:space="preserve"> </w:t>
      </w:r>
      <w:r>
        <w:t>and</w:t>
      </w:r>
      <w:r>
        <w:rPr>
          <w:spacing w:val="-9"/>
        </w:rPr>
        <w:t xml:space="preserve"> </w:t>
      </w:r>
      <w:r>
        <w:t>guidance for present</w:t>
      </w:r>
      <w:r>
        <w:rPr>
          <w:spacing w:val="-6"/>
        </w:rPr>
        <w:t xml:space="preserve"> </w:t>
      </w:r>
      <w:r>
        <w:t>challenges</w:t>
      </w:r>
    </w:p>
    <w:p w:rsidR="00A335EE" w:rsidRDefault="00894A98">
      <w:pPr>
        <w:pStyle w:val="ListParagraph"/>
        <w:numPr>
          <w:ilvl w:val="0"/>
          <w:numId w:val="18"/>
        </w:numPr>
        <w:tabs>
          <w:tab w:val="left" w:pos="527"/>
          <w:tab w:val="left" w:pos="528"/>
        </w:tabs>
        <w:spacing w:before="2" w:line="273" w:lineRule="auto"/>
        <w:ind w:right="117"/>
      </w:pPr>
      <w:r>
        <w:t>Building the capacity of the wider community to be self-determining in relation to creating safe and nurturing</w:t>
      </w:r>
      <w:r>
        <w:rPr>
          <w:spacing w:val="-8"/>
        </w:rPr>
        <w:t xml:space="preserve"> </w:t>
      </w:r>
      <w:r>
        <w:t>environments</w:t>
      </w:r>
    </w:p>
    <w:p w:rsidR="00A335EE" w:rsidRDefault="00A335EE">
      <w:pPr>
        <w:pStyle w:val="BodyText"/>
      </w:pPr>
    </w:p>
    <w:p w:rsidR="00A335EE" w:rsidRDefault="00A335EE">
      <w:pPr>
        <w:pStyle w:val="BodyText"/>
        <w:spacing w:before="6"/>
        <w:rPr>
          <w:sz w:val="20"/>
        </w:rPr>
      </w:pPr>
    </w:p>
    <w:p w:rsidR="00A335EE" w:rsidRDefault="00894A98">
      <w:pPr>
        <w:pStyle w:val="Heading3"/>
        <w:ind w:left="100" w:firstLine="0"/>
      </w:pPr>
      <w:bookmarkStart w:id="16" w:name="_bookmark15"/>
      <w:bookmarkEnd w:id="16"/>
      <w:r>
        <w:t>Discussion: The Ecology of Gambling</w:t>
      </w:r>
    </w:p>
    <w:p w:rsidR="00A335EE" w:rsidRDefault="00894A98">
      <w:pPr>
        <w:pStyle w:val="BodyText"/>
        <w:spacing w:before="40" w:line="276" w:lineRule="auto"/>
        <w:ind w:left="100" w:right="114"/>
        <w:jc w:val="both"/>
      </w:pPr>
      <w:r>
        <w:t>If we are to enhance our knowledge and understanding regarding the impact of gambling in Māori communities, gambling must be understood as an activity which is embedded within multiple social, cultural,</w:t>
      </w:r>
      <w:r>
        <w:rPr>
          <w:spacing w:val="-14"/>
        </w:rPr>
        <w:t xml:space="preserve"> </w:t>
      </w:r>
      <w:r>
        <w:t>and</w:t>
      </w:r>
      <w:r>
        <w:rPr>
          <w:spacing w:val="-14"/>
        </w:rPr>
        <w:t xml:space="preserve"> </w:t>
      </w:r>
      <w:r>
        <w:t>economic</w:t>
      </w:r>
      <w:r>
        <w:rPr>
          <w:spacing w:val="-14"/>
        </w:rPr>
        <w:t xml:space="preserve"> </w:t>
      </w:r>
      <w:r>
        <w:t>contexts,</w:t>
      </w:r>
      <w:r>
        <w:rPr>
          <w:spacing w:val="-14"/>
        </w:rPr>
        <w:t xml:space="preserve"> </w:t>
      </w:r>
      <w:r>
        <w:t>with</w:t>
      </w:r>
      <w:r>
        <w:rPr>
          <w:spacing w:val="-14"/>
        </w:rPr>
        <w:t xml:space="preserve"> </w:t>
      </w:r>
      <w:r>
        <w:t>these</w:t>
      </w:r>
      <w:r>
        <w:rPr>
          <w:spacing w:val="-14"/>
        </w:rPr>
        <w:t xml:space="preserve"> </w:t>
      </w:r>
      <w:r>
        <w:t>all</w:t>
      </w:r>
      <w:r>
        <w:rPr>
          <w:spacing w:val="-13"/>
        </w:rPr>
        <w:t xml:space="preserve"> </w:t>
      </w:r>
      <w:r>
        <w:t>impacting</w:t>
      </w:r>
      <w:r>
        <w:rPr>
          <w:spacing w:val="-17"/>
        </w:rPr>
        <w:t xml:space="preserve"> </w:t>
      </w:r>
      <w:r>
        <w:t>on</w:t>
      </w:r>
      <w:r>
        <w:rPr>
          <w:spacing w:val="-14"/>
        </w:rPr>
        <w:t xml:space="preserve"> </w:t>
      </w:r>
      <w:r>
        <w:t>actions</w:t>
      </w:r>
      <w:r>
        <w:rPr>
          <w:spacing w:val="-14"/>
        </w:rPr>
        <w:t xml:space="preserve"> </w:t>
      </w:r>
      <w:r>
        <w:t>and</w:t>
      </w:r>
      <w:r>
        <w:rPr>
          <w:spacing w:val="-14"/>
        </w:rPr>
        <w:t xml:space="preserve"> </w:t>
      </w:r>
      <w:r>
        <w:t>outcomes.</w:t>
      </w:r>
      <w:r>
        <w:rPr>
          <w:spacing w:val="28"/>
        </w:rPr>
        <w:t xml:space="preserve"> </w:t>
      </w:r>
      <w:r>
        <w:t>This</w:t>
      </w:r>
      <w:r>
        <w:rPr>
          <w:spacing w:val="-14"/>
        </w:rPr>
        <w:t xml:space="preserve"> </w:t>
      </w:r>
      <w:r>
        <w:t>project</w:t>
      </w:r>
      <w:r>
        <w:rPr>
          <w:spacing w:val="-13"/>
        </w:rPr>
        <w:t xml:space="preserve"> </w:t>
      </w:r>
      <w:r>
        <w:t xml:space="preserve">collates together a large amount of data, collected via focus groups, photo elicitation, and wānanga. The major challenge is to draw this information together in a way which reflects the key messages and whānau narratives being conveyed, as they relate to gambling and problem gambling within the context </w:t>
      </w:r>
      <w:r>
        <w:rPr>
          <w:spacing w:val="3"/>
        </w:rPr>
        <w:t xml:space="preserve">of </w:t>
      </w:r>
      <w:r>
        <w:t>whānau ora. The discussion focuses on better understanding the impacts of gambling on Māori communities</w:t>
      </w:r>
      <w:r>
        <w:rPr>
          <w:spacing w:val="-8"/>
        </w:rPr>
        <w:t xml:space="preserve"> </w:t>
      </w:r>
      <w:r>
        <w:t>by</w:t>
      </w:r>
      <w:r>
        <w:rPr>
          <w:spacing w:val="-11"/>
        </w:rPr>
        <w:t xml:space="preserve"> </w:t>
      </w:r>
      <w:r>
        <w:t>exploring</w:t>
      </w:r>
      <w:r>
        <w:rPr>
          <w:spacing w:val="-11"/>
        </w:rPr>
        <w:t xml:space="preserve"> </w:t>
      </w:r>
      <w:r>
        <w:t>the</w:t>
      </w:r>
      <w:r>
        <w:rPr>
          <w:spacing w:val="-8"/>
        </w:rPr>
        <w:t xml:space="preserve"> </w:t>
      </w:r>
      <w:r>
        <w:t>complex</w:t>
      </w:r>
      <w:r>
        <w:rPr>
          <w:spacing w:val="-8"/>
        </w:rPr>
        <w:t xml:space="preserve"> </w:t>
      </w:r>
      <w:r>
        <w:t>network</w:t>
      </w:r>
      <w:r>
        <w:rPr>
          <w:spacing w:val="-11"/>
        </w:rPr>
        <w:t xml:space="preserve"> </w:t>
      </w:r>
      <w:r>
        <w:t>of</w:t>
      </w:r>
      <w:r>
        <w:rPr>
          <w:spacing w:val="-8"/>
        </w:rPr>
        <w:t xml:space="preserve"> </w:t>
      </w:r>
      <w:r>
        <w:t>variables</w:t>
      </w:r>
      <w:r>
        <w:rPr>
          <w:spacing w:val="-8"/>
        </w:rPr>
        <w:t xml:space="preserve"> </w:t>
      </w:r>
      <w:r>
        <w:t>in</w:t>
      </w:r>
      <w:r>
        <w:rPr>
          <w:spacing w:val="-9"/>
        </w:rPr>
        <w:t xml:space="preserve"> </w:t>
      </w:r>
      <w:r>
        <w:t>which</w:t>
      </w:r>
      <w:r>
        <w:rPr>
          <w:spacing w:val="-8"/>
        </w:rPr>
        <w:t xml:space="preserve"> </w:t>
      </w:r>
      <w:r>
        <w:t>gambling</w:t>
      </w:r>
      <w:r>
        <w:rPr>
          <w:spacing w:val="-11"/>
        </w:rPr>
        <w:t xml:space="preserve"> </w:t>
      </w:r>
      <w:r>
        <w:t>is</w:t>
      </w:r>
      <w:r>
        <w:rPr>
          <w:spacing w:val="-8"/>
        </w:rPr>
        <w:t xml:space="preserve"> </w:t>
      </w:r>
      <w:r>
        <w:t>embedded.</w:t>
      </w:r>
      <w:r>
        <w:rPr>
          <w:spacing w:val="38"/>
        </w:rPr>
        <w:t xml:space="preserve"> </w:t>
      </w:r>
      <w:r>
        <w:t>Four</w:t>
      </w:r>
      <w:r>
        <w:rPr>
          <w:spacing w:val="-8"/>
        </w:rPr>
        <w:t xml:space="preserve"> </w:t>
      </w:r>
      <w:r>
        <w:t>key themes are</w:t>
      </w:r>
      <w:r>
        <w:rPr>
          <w:spacing w:val="-5"/>
        </w:rPr>
        <w:t xml:space="preserve"> </w:t>
      </w:r>
      <w:r>
        <w:t>explored:</w:t>
      </w:r>
    </w:p>
    <w:p w:rsidR="00A335EE" w:rsidRDefault="00A335EE">
      <w:pPr>
        <w:pStyle w:val="BodyText"/>
        <w:spacing w:before="5"/>
        <w:rPr>
          <w:sz w:val="17"/>
        </w:rPr>
      </w:pPr>
    </w:p>
    <w:p w:rsidR="00A335EE" w:rsidRDefault="00894A98">
      <w:pPr>
        <w:pStyle w:val="ListParagraph"/>
        <w:numPr>
          <w:ilvl w:val="1"/>
          <w:numId w:val="18"/>
        </w:numPr>
        <w:tabs>
          <w:tab w:val="left" w:pos="820"/>
          <w:tab w:val="left" w:pos="821"/>
        </w:tabs>
      </w:pPr>
      <w:r>
        <w:t>Cultural</w:t>
      </w:r>
      <w:r>
        <w:rPr>
          <w:spacing w:val="-4"/>
        </w:rPr>
        <w:t xml:space="preserve"> </w:t>
      </w:r>
      <w:r>
        <w:t>Endurance</w:t>
      </w:r>
    </w:p>
    <w:p w:rsidR="00A335EE" w:rsidRDefault="00894A98">
      <w:pPr>
        <w:pStyle w:val="ListParagraph"/>
        <w:numPr>
          <w:ilvl w:val="1"/>
          <w:numId w:val="18"/>
        </w:numPr>
        <w:tabs>
          <w:tab w:val="left" w:pos="820"/>
          <w:tab w:val="left" w:pos="821"/>
        </w:tabs>
        <w:spacing w:before="37"/>
      </w:pPr>
      <w:r>
        <w:t>Shifting</w:t>
      </w:r>
      <w:r>
        <w:rPr>
          <w:spacing w:val="-4"/>
        </w:rPr>
        <w:t xml:space="preserve"> </w:t>
      </w:r>
      <w:r>
        <w:t>Frames</w:t>
      </w:r>
    </w:p>
    <w:p w:rsidR="00A335EE" w:rsidRDefault="00894A98">
      <w:pPr>
        <w:pStyle w:val="ListParagraph"/>
        <w:numPr>
          <w:ilvl w:val="1"/>
          <w:numId w:val="18"/>
        </w:numPr>
        <w:tabs>
          <w:tab w:val="left" w:pos="820"/>
          <w:tab w:val="left" w:pos="821"/>
        </w:tabs>
        <w:spacing w:before="37"/>
      </w:pPr>
      <w:r>
        <w:t>Access and</w:t>
      </w:r>
      <w:r>
        <w:rPr>
          <w:spacing w:val="-3"/>
        </w:rPr>
        <w:t xml:space="preserve"> </w:t>
      </w:r>
      <w:r>
        <w:t>Modes</w:t>
      </w:r>
    </w:p>
    <w:p w:rsidR="00A335EE" w:rsidRDefault="00894A98">
      <w:pPr>
        <w:pStyle w:val="ListParagraph"/>
        <w:numPr>
          <w:ilvl w:val="1"/>
          <w:numId w:val="18"/>
        </w:numPr>
        <w:tabs>
          <w:tab w:val="left" w:pos="820"/>
          <w:tab w:val="left" w:pos="821"/>
        </w:tabs>
        <w:spacing w:before="37"/>
      </w:pPr>
      <w:r>
        <w:t>Compounding</w:t>
      </w:r>
      <w:r>
        <w:rPr>
          <w:spacing w:val="-6"/>
        </w:rPr>
        <w:t xml:space="preserve"> </w:t>
      </w:r>
      <w:r>
        <w:t>Disadvantage</w:t>
      </w:r>
    </w:p>
    <w:p w:rsidR="00A335EE" w:rsidRDefault="00A335EE">
      <w:pPr>
        <w:pStyle w:val="BodyText"/>
      </w:pPr>
    </w:p>
    <w:p w:rsidR="00A335EE" w:rsidRDefault="00A335EE">
      <w:pPr>
        <w:pStyle w:val="BodyText"/>
        <w:spacing w:before="5"/>
        <w:rPr>
          <w:sz w:val="23"/>
        </w:rPr>
      </w:pPr>
    </w:p>
    <w:p w:rsidR="00A335EE" w:rsidRDefault="00894A98">
      <w:pPr>
        <w:pStyle w:val="Heading3"/>
        <w:ind w:left="100" w:firstLine="0"/>
      </w:pPr>
      <w:bookmarkStart w:id="17" w:name="_bookmark16"/>
      <w:bookmarkEnd w:id="17"/>
      <w:r>
        <w:t>Whānau Ora as an Intervention Strategy for Problem Gambling</w:t>
      </w:r>
    </w:p>
    <w:p w:rsidR="00A335EE" w:rsidRDefault="00894A98">
      <w:pPr>
        <w:pStyle w:val="BodyText"/>
        <w:spacing w:before="38" w:line="276" w:lineRule="auto"/>
        <w:ind w:left="100" w:right="116"/>
        <w:jc w:val="both"/>
      </w:pPr>
      <w:r>
        <w:t>The findings from this research have the potential to inform the development of strengths-based approaches to whānau ora as an intervention strategy for problem gambling. Significantly differing from deficit or problem focused approaches, understanding and responding to gambling within a whānau</w:t>
      </w:r>
      <w:r>
        <w:rPr>
          <w:spacing w:val="-17"/>
        </w:rPr>
        <w:t xml:space="preserve"> </w:t>
      </w:r>
      <w:r>
        <w:t>ora</w:t>
      </w:r>
      <w:r>
        <w:rPr>
          <w:spacing w:val="-16"/>
        </w:rPr>
        <w:t xml:space="preserve"> </w:t>
      </w:r>
      <w:r>
        <w:t>framework</w:t>
      </w:r>
      <w:r>
        <w:rPr>
          <w:spacing w:val="-16"/>
        </w:rPr>
        <w:t xml:space="preserve"> </w:t>
      </w:r>
      <w:r>
        <w:t>has</w:t>
      </w:r>
      <w:r>
        <w:rPr>
          <w:spacing w:val="-16"/>
        </w:rPr>
        <w:t xml:space="preserve"> </w:t>
      </w:r>
      <w:r>
        <w:t>particular</w:t>
      </w:r>
      <w:r>
        <w:rPr>
          <w:spacing w:val="-16"/>
        </w:rPr>
        <w:t xml:space="preserve"> </w:t>
      </w:r>
      <w:r>
        <w:t>implications</w:t>
      </w:r>
      <w:r>
        <w:rPr>
          <w:spacing w:val="-16"/>
        </w:rPr>
        <w:t xml:space="preserve"> </w:t>
      </w:r>
      <w:r>
        <w:t>for</w:t>
      </w:r>
      <w:r>
        <w:rPr>
          <w:spacing w:val="-16"/>
        </w:rPr>
        <w:t xml:space="preserve"> </w:t>
      </w:r>
      <w:r>
        <w:t>the</w:t>
      </w:r>
      <w:r>
        <w:rPr>
          <w:spacing w:val="-14"/>
        </w:rPr>
        <w:t xml:space="preserve"> </w:t>
      </w:r>
      <w:r>
        <w:t>way</w:t>
      </w:r>
      <w:r>
        <w:rPr>
          <w:spacing w:val="-16"/>
        </w:rPr>
        <w:t xml:space="preserve"> </w:t>
      </w:r>
      <w:r>
        <w:t>in</w:t>
      </w:r>
      <w:r>
        <w:rPr>
          <w:spacing w:val="-17"/>
        </w:rPr>
        <w:t xml:space="preserve"> </w:t>
      </w:r>
      <w:r>
        <w:t>which</w:t>
      </w:r>
      <w:r>
        <w:rPr>
          <w:spacing w:val="-14"/>
        </w:rPr>
        <w:t xml:space="preserve"> </w:t>
      </w:r>
      <w:r>
        <w:t>gambling</w:t>
      </w:r>
      <w:r>
        <w:rPr>
          <w:spacing w:val="-17"/>
        </w:rPr>
        <w:t xml:space="preserve"> </w:t>
      </w:r>
      <w:r>
        <w:t>is</w:t>
      </w:r>
      <w:r>
        <w:rPr>
          <w:spacing w:val="-14"/>
        </w:rPr>
        <w:t xml:space="preserve"> </w:t>
      </w:r>
      <w:r>
        <w:t>viewed,</w:t>
      </w:r>
      <w:r>
        <w:rPr>
          <w:spacing w:val="-17"/>
        </w:rPr>
        <w:t xml:space="preserve"> </w:t>
      </w:r>
      <w:r>
        <w:t>particularly in relation to the issues which are highlighted as</w:t>
      </w:r>
      <w:r>
        <w:rPr>
          <w:spacing w:val="-21"/>
        </w:rPr>
        <w:t xml:space="preserve"> </w:t>
      </w:r>
      <w:r>
        <w:t>priorities.</w:t>
      </w:r>
    </w:p>
    <w:p w:rsidR="00A335EE" w:rsidRDefault="00A335EE">
      <w:pPr>
        <w:pStyle w:val="BodyText"/>
        <w:spacing w:before="7"/>
        <w:rPr>
          <w:sz w:val="17"/>
        </w:rPr>
      </w:pPr>
    </w:p>
    <w:p w:rsidR="00A335EE" w:rsidRDefault="00894A98">
      <w:pPr>
        <w:pStyle w:val="BodyText"/>
        <w:spacing w:line="276" w:lineRule="auto"/>
        <w:ind w:left="100" w:right="118"/>
        <w:jc w:val="both"/>
      </w:pPr>
      <w:r>
        <w:t>There is a complex relationship between cultural endurance, economic survival, emotional survival, accessibility, modes of gambling, inequity, disadvantage and gambling harms. Gambling must be seen within its wider context and not as an isolated event undertaken by individuals. It is an activity which is</w:t>
      </w:r>
      <w:r>
        <w:rPr>
          <w:spacing w:val="-11"/>
        </w:rPr>
        <w:t xml:space="preserve"> </w:t>
      </w:r>
      <w:r>
        <w:t>embedded</w:t>
      </w:r>
      <w:r>
        <w:rPr>
          <w:spacing w:val="-12"/>
        </w:rPr>
        <w:t xml:space="preserve"> </w:t>
      </w:r>
      <w:r>
        <w:t>within</w:t>
      </w:r>
      <w:r>
        <w:rPr>
          <w:spacing w:val="-12"/>
        </w:rPr>
        <w:t xml:space="preserve"> </w:t>
      </w:r>
      <w:r>
        <w:t>multiple</w:t>
      </w:r>
      <w:r>
        <w:rPr>
          <w:spacing w:val="-12"/>
        </w:rPr>
        <w:t xml:space="preserve"> </w:t>
      </w:r>
      <w:r>
        <w:t>cultural,</w:t>
      </w:r>
      <w:r>
        <w:rPr>
          <w:spacing w:val="-14"/>
        </w:rPr>
        <w:t xml:space="preserve"> </w:t>
      </w:r>
      <w:r>
        <w:t>social,</w:t>
      </w:r>
      <w:r>
        <w:rPr>
          <w:spacing w:val="-12"/>
        </w:rPr>
        <w:t xml:space="preserve"> </w:t>
      </w:r>
      <w:r>
        <w:t>and</w:t>
      </w:r>
      <w:r>
        <w:rPr>
          <w:spacing w:val="-14"/>
        </w:rPr>
        <w:t xml:space="preserve"> </w:t>
      </w:r>
      <w:r>
        <w:t>economic</w:t>
      </w:r>
      <w:r>
        <w:rPr>
          <w:spacing w:val="-12"/>
        </w:rPr>
        <w:t xml:space="preserve"> </w:t>
      </w:r>
      <w:r>
        <w:t>contexts,</w:t>
      </w:r>
      <w:r>
        <w:rPr>
          <w:spacing w:val="-11"/>
        </w:rPr>
        <w:t xml:space="preserve"> </w:t>
      </w:r>
      <w:r>
        <w:t>with</w:t>
      </w:r>
      <w:r>
        <w:rPr>
          <w:spacing w:val="-14"/>
        </w:rPr>
        <w:t xml:space="preserve"> </w:t>
      </w:r>
      <w:r>
        <w:t>these</w:t>
      </w:r>
      <w:r>
        <w:rPr>
          <w:spacing w:val="-11"/>
        </w:rPr>
        <w:t xml:space="preserve"> </w:t>
      </w:r>
      <w:r>
        <w:t>all</w:t>
      </w:r>
      <w:r>
        <w:rPr>
          <w:spacing w:val="-13"/>
        </w:rPr>
        <w:t xml:space="preserve"> </w:t>
      </w:r>
      <w:r>
        <w:t>impacting</w:t>
      </w:r>
      <w:r>
        <w:rPr>
          <w:spacing w:val="-14"/>
        </w:rPr>
        <w:t xml:space="preserve"> </w:t>
      </w:r>
      <w:r>
        <w:t>on</w:t>
      </w:r>
      <w:r>
        <w:rPr>
          <w:spacing w:val="-12"/>
        </w:rPr>
        <w:t xml:space="preserve"> </w:t>
      </w:r>
      <w:r>
        <w:t>actions and</w:t>
      </w:r>
      <w:r>
        <w:rPr>
          <w:spacing w:val="-2"/>
        </w:rPr>
        <w:t xml:space="preserve"> </w:t>
      </w:r>
      <w:r>
        <w:t>outcomes.</w:t>
      </w:r>
    </w:p>
    <w:p w:rsidR="00A335EE" w:rsidRDefault="00A335EE">
      <w:pPr>
        <w:pStyle w:val="BodyText"/>
        <w:spacing w:before="4"/>
        <w:rPr>
          <w:sz w:val="17"/>
        </w:rPr>
      </w:pPr>
    </w:p>
    <w:p w:rsidR="00A335EE" w:rsidRDefault="00894A98">
      <w:pPr>
        <w:pStyle w:val="BodyText"/>
        <w:spacing w:line="276" w:lineRule="auto"/>
        <w:ind w:left="100" w:right="116"/>
        <w:jc w:val="both"/>
      </w:pPr>
      <w:r>
        <w:t>Whānau ora is underpinned by an aspirational and potentials focused agenda. Whānau ora operates from a starting point which prioritises the many variables that have the potential to bring benefits to whānau, particularly social, economic, cultural and collective benefits (Taskforce on Whanau Centred Initiatives, 2010). Whānau ora rests on a foundation of realising whānau potential and giving effect to collective aspirations by building on the strengths and capabilities that are already present within whānau (Taskforce on Whanau Centred Initiatives, 2010).</w:t>
      </w:r>
    </w:p>
    <w:p w:rsidR="00A335EE" w:rsidRDefault="00A335EE">
      <w:pPr>
        <w:pStyle w:val="BodyText"/>
        <w:spacing w:before="7"/>
        <w:rPr>
          <w:sz w:val="17"/>
        </w:rPr>
      </w:pPr>
    </w:p>
    <w:p w:rsidR="00A335EE" w:rsidRDefault="00894A98">
      <w:pPr>
        <w:pStyle w:val="BodyText"/>
        <w:spacing w:line="276" w:lineRule="auto"/>
        <w:ind w:left="100" w:right="114"/>
        <w:jc w:val="both"/>
      </w:pPr>
      <w:r>
        <w:t>Although challenging in a sector based environment, whānau ora transcends sectors and is able to be impacted</w:t>
      </w:r>
      <w:r>
        <w:rPr>
          <w:spacing w:val="-14"/>
        </w:rPr>
        <w:t xml:space="preserve"> </w:t>
      </w:r>
      <w:r>
        <w:t>on</w:t>
      </w:r>
      <w:r>
        <w:rPr>
          <w:spacing w:val="-14"/>
        </w:rPr>
        <w:t xml:space="preserve"> </w:t>
      </w:r>
      <w:r>
        <w:t>and</w:t>
      </w:r>
      <w:r>
        <w:rPr>
          <w:spacing w:val="-14"/>
        </w:rPr>
        <w:t xml:space="preserve"> </w:t>
      </w:r>
      <w:r>
        <w:t>contributed</w:t>
      </w:r>
      <w:r>
        <w:rPr>
          <w:spacing w:val="-14"/>
        </w:rPr>
        <w:t xml:space="preserve"> </w:t>
      </w:r>
      <w:r>
        <w:t>to</w:t>
      </w:r>
      <w:r>
        <w:rPr>
          <w:spacing w:val="-17"/>
        </w:rPr>
        <w:t xml:space="preserve"> </w:t>
      </w:r>
      <w:r>
        <w:t>by</w:t>
      </w:r>
      <w:r>
        <w:rPr>
          <w:spacing w:val="-17"/>
        </w:rPr>
        <w:t xml:space="preserve"> </w:t>
      </w:r>
      <w:r>
        <w:t>many</w:t>
      </w:r>
      <w:r>
        <w:rPr>
          <w:spacing w:val="-17"/>
        </w:rPr>
        <w:t xml:space="preserve"> </w:t>
      </w:r>
      <w:r>
        <w:t>different</w:t>
      </w:r>
      <w:r>
        <w:rPr>
          <w:spacing w:val="-16"/>
        </w:rPr>
        <w:t xml:space="preserve"> </w:t>
      </w:r>
      <w:r>
        <w:t>agencies,</w:t>
      </w:r>
      <w:r>
        <w:rPr>
          <w:spacing w:val="-14"/>
        </w:rPr>
        <w:t xml:space="preserve"> </w:t>
      </w:r>
      <w:r>
        <w:t>organisations,</w:t>
      </w:r>
      <w:r>
        <w:rPr>
          <w:spacing w:val="-14"/>
        </w:rPr>
        <w:t xml:space="preserve"> </w:t>
      </w:r>
      <w:r>
        <w:t>groups,</w:t>
      </w:r>
      <w:r>
        <w:rPr>
          <w:spacing w:val="-16"/>
        </w:rPr>
        <w:t xml:space="preserve"> </w:t>
      </w:r>
      <w:r>
        <w:t>and</w:t>
      </w:r>
      <w:r>
        <w:rPr>
          <w:spacing w:val="-14"/>
        </w:rPr>
        <w:t xml:space="preserve"> </w:t>
      </w:r>
      <w:r>
        <w:t>workforces.</w:t>
      </w:r>
      <w:r>
        <w:rPr>
          <w:spacing w:val="30"/>
        </w:rPr>
        <w:t xml:space="preserve"> </w:t>
      </w:r>
      <w:r>
        <w:t xml:space="preserve">This section aims to provide guidance for those working with Māori whānau within the context of </w:t>
      </w:r>
      <w:r>
        <w:rPr>
          <w:spacing w:val="22"/>
        </w:rPr>
        <w:t xml:space="preserve"> </w:t>
      </w:r>
      <w:r>
        <w:t>whānau</w:t>
      </w:r>
    </w:p>
    <w:p w:rsidR="00A335EE" w:rsidRDefault="00A335EE">
      <w:pPr>
        <w:pStyle w:val="BodyText"/>
        <w:spacing w:before="10"/>
        <w:rPr>
          <w:sz w:val="14"/>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24</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175" behindDoc="1" locked="0" layoutInCell="1" allowOverlap="1">
            <wp:simplePos x="0" y="0"/>
            <wp:positionH relativeFrom="page">
              <wp:posOffset>0</wp:posOffset>
            </wp:positionH>
            <wp:positionV relativeFrom="page">
              <wp:posOffset>0</wp:posOffset>
            </wp:positionV>
            <wp:extent cx="7543800" cy="10683238"/>
            <wp:effectExtent l="0" t="0" r="0" b="0"/>
            <wp:wrapNone/>
            <wp:docPr id="4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5"/>
        <w:jc w:val="both"/>
      </w:pPr>
      <w:r>
        <w:t>ora, or for those wishing to develop and implement a whānau ora paradigm within problem gambling interventions. Whānau lie at the heart of whānau ora. As Hon Tariana Turia has stated, it is the recognition</w:t>
      </w:r>
      <w:r>
        <w:rPr>
          <w:spacing w:val="-14"/>
        </w:rPr>
        <w:t xml:space="preserve"> </w:t>
      </w:r>
      <w:r>
        <w:t>of</w:t>
      </w:r>
      <w:r>
        <w:rPr>
          <w:spacing w:val="-13"/>
        </w:rPr>
        <w:t xml:space="preserve"> </w:t>
      </w:r>
      <w:r>
        <w:t>self-belief</w:t>
      </w:r>
      <w:r>
        <w:rPr>
          <w:spacing w:val="-13"/>
        </w:rPr>
        <w:t xml:space="preserve"> </w:t>
      </w:r>
      <w:r>
        <w:t>and</w:t>
      </w:r>
      <w:r>
        <w:rPr>
          <w:spacing w:val="-14"/>
        </w:rPr>
        <w:t xml:space="preserve"> </w:t>
      </w:r>
      <w:r>
        <w:t>that</w:t>
      </w:r>
      <w:r>
        <w:rPr>
          <w:spacing w:val="-13"/>
        </w:rPr>
        <w:t xml:space="preserve"> </w:t>
      </w:r>
      <w:r>
        <w:t>whānau</w:t>
      </w:r>
      <w:r>
        <w:rPr>
          <w:spacing w:val="-14"/>
        </w:rPr>
        <w:t xml:space="preserve"> </w:t>
      </w:r>
      <w:r>
        <w:t>can</w:t>
      </w:r>
      <w:r>
        <w:rPr>
          <w:spacing w:val="-14"/>
        </w:rPr>
        <w:t xml:space="preserve"> </w:t>
      </w:r>
      <w:r>
        <w:t>do</w:t>
      </w:r>
      <w:r>
        <w:rPr>
          <w:spacing w:val="-14"/>
        </w:rPr>
        <w:t xml:space="preserve"> </w:t>
      </w:r>
      <w:r>
        <w:t>it</w:t>
      </w:r>
      <w:r>
        <w:rPr>
          <w:spacing w:val="-13"/>
        </w:rPr>
        <w:t xml:space="preserve"> </w:t>
      </w:r>
      <w:r>
        <w:t>for</w:t>
      </w:r>
      <w:r>
        <w:rPr>
          <w:spacing w:val="-14"/>
        </w:rPr>
        <w:t xml:space="preserve"> </w:t>
      </w:r>
      <w:r>
        <w:t>themselves</w:t>
      </w:r>
      <w:r>
        <w:rPr>
          <w:spacing w:val="-11"/>
        </w:rPr>
        <w:t xml:space="preserve"> </w:t>
      </w:r>
      <w:r>
        <w:t>(Turia,</w:t>
      </w:r>
      <w:r>
        <w:rPr>
          <w:spacing w:val="-14"/>
        </w:rPr>
        <w:t xml:space="preserve"> </w:t>
      </w:r>
      <w:r>
        <w:t>2010).</w:t>
      </w:r>
      <w:r>
        <w:rPr>
          <w:spacing w:val="28"/>
        </w:rPr>
        <w:t xml:space="preserve"> </w:t>
      </w:r>
      <w:r>
        <w:t>Therefore,</w:t>
      </w:r>
      <w:r>
        <w:rPr>
          <w:spacing w:val="-14"/>
        </w:rPr>
        <w:t xml:space="preserve"> </w:t>
      </w:r>
      <w:r>
        <w:t>this</w:t>
      </w:r>
      <w:r>
        <w:rPr>
          <w:spacing w:val="-14"/>
        </w:rPr>
        <w:t xml:space="preserve"> </w:t>
      </w:r>
      <w:r>
        <w:t>section may also be of use to whānau who wish to progress their own self-defined and determined aspirations. Consistent</w:t>
      </w:r>
      <w:r>
        <w:rPr>
          <w:spacing w:val="-3"/>
        </w:rPr>
        <w:t xml:space="preserve"> </w:t>
      </w:r>
      <w:r>
        <w:t>with</w:t>
      </w:r>
      <w:r>
        <w:rPr>
          <w:spacing w:val="-4"/>
        </w:rPr>
        <w:t xml:space="preserve"> </w:t>
      </w:r>
      <w:r>
        <w:t>the</w:t>
      </w:r>
      <w:r>
        <w:rPr>
          <w:spacing w:val="-3"/>
        </w:rPr>
        <w:t xml:space="preserve"> </w:t>
      </w:r>
      <w:r>
        <w:t>philosophy</w:t>
      </w:r>
      <w:r>
        <w:rPr>
          <w:spacing w:val="-6"/>
        </w:rPr>
        <w:t xml:space="preserve"> </w:t>
      </w:r>
      <w:r>
        <w:t>of</w:t>
      </w:r>
      <w:r>
        <w:rPr>
          <w:spacing w:val="-3"/>
        </w:rPr>
        <w:t xml:space="preserve"> </w:t>
      </w:r>
      <w:r>
        <w:t>whānau</w:t>
      </w:r>
      <w:r>
        <w:rPr>
          <w:spacing w:val="-4"/>
        </w:rPr>
        <w:t xml:space="preserve"> </w:t>
      </w:r>
      <w:r>
        <w:t>ora,</w:t>
      </w:r>
      <w:r>
        <w:rPr>
          <w:spacing w:val="-3"/>
        </w:rPr>
        <w:t xml:space="preserve"> </w:t>
      </w:r>
      <w:r>
        <w:t>strengthening</w:t>
      </w:r>
      <w:r>
        <w:rPr>
          <w:spacing w:val="-6"/>
        </w:rPr>
        <w:t xml:space="preserve"> </w:t>
      </w:r>
      <w:r>
        <w:t>whānau</w:t>
      </w:r>
      <w:r>
        <w:rPr>
          <w:spacing w:val="-4"/>
        </w:rPr>
        <w:t xml:space="preserve"> </w:t>
      </w:r>
      <w:r>
        <w:t>wellbeing</w:t>
      </w:r>
      <w:r>
        <w:rPr>
          <w:spacing w:val="-6"/>
        </w:rPr>
        <w:t xml:space="preserve"> </w:t>
      </w:r>
      <w:r>
        <w:t>does</w:t>
      </w:r>
      <w:r>
        <w:rPr>
          <w:spacing w:val="-3"/>
        </w:rPr>
        <w:t xml:space="preserve"> </w:t>
      </w:r>
      <w:r>
        <w:t>not</w:t>
      </w:r>
      <w:r>
        <w:rPr>
          <w:spacing w:val="-3"/>
        </w:rPr>
        <w:t xml:space="preserve"> </w:t>
      </w:r>
      <w:r>
        <w:t>have</w:t>
      </w:r>
      <w:r>
        <w:rPr>
          <w:spacing w:val="-3"/>
        </w:rPr>
        <w:t xml:space="preserve"> </w:t>
      </w:r>
      <w:r>
        <w:t>to</w:t>
      </w:r>
      <w:r>
        <w:rPr>
          <w:spacing w:val="-4"/>
        </w:rPr>
        <w:t xml:space="preserve"> </w:t>
      </w:r>
      <w:r>
        <w:t>occur in response to a problem. This means that strengthening whānau is a priority, irrespective of whether gambling harm is present in the lives of those</w:t>
      </w:r>
      <w:r>
        <w:rPr>
          <w:spacing w:val="-18"/>
        </w:rPr>
        <w:t xml:space="preserve"> </w:t>
      </w:r>
      <w:r>
        <w:t>whānau.</w:t>
      </w:r>
    </w:p>
    <w:p w:rsidR="00A335EE" w:rsidRDefault="00A335EE">
      <w:pPr>
        <w:pStyle w:val="BodyText"/>
        <w:spacing w:before="4"/>
        <w:rPr>
          <w:sz w:val="17"/>
        </w:rPr>
      </w:pPr>
    </w:p>
    <w:p w:rsidR="00A335EE" w:rsidRDefault="00894A98">
      <w:pPr>
        <w:pStyle w:val="BodyText"/>
        <w:spacing w:line="276" w:lineRule="auto"/>
        <w:ind w:left="100" w:right="115"/>
        <w:jc w:val="both"/>
      </w:pPr>
      <w:r>
        <w:t>This section is organised according to the six outcome goals identified by the Taskforce (Taskforce on Whanau Centred Initiatives, 2010):</w:t>
      </w:r>
    </w:p>
    <w:p w:rsidR="00A335EE" w:rsidRDefault="00A335EE">
      <w:pPr>
        <w:pStyle w:val="BodyText"/>
        <w:spacing w:before="7"/>
        <w:rPr>
          <w:sz w:val="17"/>
        </w:rPr>
      </w:pPr>
    </w:p>
    <w:p w:rsidR="00A335EE" w:rsidRDefault="00894A98">
      <w:pPr>
        <w:pStyle w:val="ListParagraph"/>
        <w:numPr>
          <w:ilvl w:val="2"/>
          <w:numId w:val="21"/>
        </w:numPr>
        <w:tabs>
          <w:tab w:val="left" w:pos="821"/>
        </w:tabs>
      </w:pPr>
      <w:r>
        <w:t>Whānau</w:t>
      </w:r>
      <w:r>
        <w:rPr>
          <w:spacing w:val="-6"/>
        </w:rPr>
        <w:t xml:space="preserve"> </w:t>
      </w:r>
      <w:r>
        <w:t>Self-Management</w:t>
      </w:r>
    </w:p>
    <w:p w:rsidR="00A335EE" w:rsidRDefault="00894A98">
      <w:pPr>
        <w:pStyle w:val="ListParagraph"/>
        <w:numPr>
          <w:ilvl w:val="2"/>
          <w:numId w:val="21"/>
        </w:numPr>
        <w:tabs>
          <w:tab w:val="left" w:pos="821"/>
        </w:tabs>
        <w:spacing w:before="37"/>
      </w:pPr>
      <w:r>
        <w:t>Healthy Whānau</w:t>
      </w:r>
      <w:r>
        <w:rPr>
          <w:spacing w:val="-7"/>
        </w:rPr>
        <w:t xml:space="preserve"> </w:t>
      </w:r>
      <w:r>
        <w:t>Lifestyles</w:t>
      </w:r>
    </w:p>
    <w:p w:rsidR="00A335EE" w:rsidRDefault="00894A98">
      <w:pPr>
        <w:pStyle w:val="ListParagraph"/>
        <w:numPr>
          <w:ilvl w:val="2"/>
          <w:numId w:val="21"/>
        </w:numPr>
        <w:tabs>
          <w:tab w:val="left" w:pos="821"/>
        </w:tabs>
        <w:spacing w:before="37"/>
      </w:pPr>
      <w:r>
        <w:t>Full Participation in</w:t>
      </w:r>
      <w:r>
        <w:rPr>
          <w:spacing w:val="-11"/>
        </w:rPr>
        <w:t xml:space="preserve"> </w:t>
      </w:r>
      <w:r>
        <w:t>Society</w:t>
      </w:r>
    </w:p>
    <w:p w:rsidR="00A335EE" w:rsidRDefault="00894A98">
      <w:pPr>
        <w:pStyle w:val="ListParagraph"/>
        <w:numPr>
          <w:ilvl w:val="2"/>
          <w:numId w:val="21"/>
        </w:numPr>
        <w:tabs>
          <w:tab w:val="left" w:pos="821"/>
        </w:tabs>
        <w:spacing w:before="40"/>
      </w:pPr>
      <w:r>
        <w:t>Confident Whānau Participation in Te Ao</w:t>
      </w:r>
      <w:r>
        <w:rPr>
          <w:spacing w:val="-12"/>
        </w:rPr>
        <w:t xml:space="preserve"> </w:t>
      </w:r>
      <w:r>
        <w:t>Māori</w:t>
      </w:r>
    </w:p>
    <w:p w:rsidR="00A335EE" w:rsidRDefault="00894A98">
      <w:pPr>
        <w:pStyle w:val="ListParagraph"/>
        <w:numPr>
          <w:ilvl w:val="2"/>
          <w:numId w:val="21"/>
        </w:numPr>
        <w:tabs>
          <w:tab w:val="left" w:pos="821"/>
        </w:tabs>
        <w:spacing w:before="37"/>
      </w:pPr>
      <w:r>
        <w:t>Whānau Economic Security and Active Involvement with Wealth</w:t>
      </w:r>
      <w:r>
        <w:rPr>
          <w:spacing w:val="-19"/>
        </w:rPr>
        <w:t xml:space="preserve"> </w:t>
      </w:r>
      <w:r>
        <w:t>Creation</w:t>
      </w:r>
    </w:p>
    <w:p w:rsidR="00A335EE" w:rsidRDefault="00894A98">
      <w:pPr>
        <w:pStyle w:val="ListParagraph"/>
        <w:numPr>
          <w:ilvl w:val="2"/>
          <w:numId w:val="21"/>
        </w:numPr>
        <w:tabs>
          <w:tab w:val="left" w:pos="821"/>
        </w:tabs>
        <w:spacing w:before="37"/>
      </w:pPr>
      <w:r>
        <w:t>Whānau Cohesion</w:t>
      </w:r>
    </w:p>
    <w:p w:rsidR="00A335EE" w:rsidRDefault="00A335EE">
      <w:pPr>
        <w:pStyle w:val="BodyText"/>
        <w:spacing w:before="9"/>
        <w:rPr>
          <w:sz w:val="20"/>
        </w:rPr>
      </w:pPr>
    </w:p>
    <w:p w:rsidR="00A335EE" w:rsidRDefault="00894A98">
      <w:pPr>
        <w:pStyle w:val="BodyText"/>
        <w:spacing w:line="276" w:lineRule="auto"/>
        <w:ind w:left="100" w:right="115"/>
        <w:jc w:val="both"/>
      </w:pPr>
      <w:r>
        <w:t>These categories are not mutually exclusive; they overlap, and closely interact with each other. Figure 1 summaries the key elements of the strengths-based framework identified as a result of this research.</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5"/>
        <w:rPr>
          <w:sz w:val="16"/>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25</w:t>
      </w:r>
    </w:p>
    <w:p w:rsidR="00A335EE" w:rsidRDefault="00A335EE">
      <w:pPr>
        <w:rPr>
          <w:sz w:val="20"/>
        </w:rPr>
        <w:sectPr w:rsidR="00A335EE">
          <w:pgSz w:w="11910" w:h="16840"/>
          <w:pgMar w:top="1580" w:right="1320" w:bottom="280" w:left="1340" w:header="720" w:footer="720" w:gutter="0"/>
          <w:cols w:space="720"/>
        </w:sect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1"/>
        <w:rPr>
          <w:sz w:val="26"/>
        </w:rPr>
      </w:pPr>
    </w:p>
    <w:p w:rsidR="00A335EE" w:rsidRDefault="00894A98">
      <w:pPr>
        <w:spacing w:before="38" w:line="289" w:lineRule="exact"/>
        <w:ind w:left="3254" w:right="3654"/>
        <w:jc w:val="center"/>
        <w:rPr>
          <w:rFonts w:ascii="Comic Sans MS" w:hAnsi="Comic Sans MS"/>
          <w:b/>
          <w:sz w:val="21"/>
        </w:rPr>
      </w:pPr>
      <w:r>
        <w:rPr>
          <w:rFonts w:ascii="Comic Sans MS" w:hAnsi="Comic Sans MS"/>
          <w:b/>
          <w:w w:val="95"/>
          <w:sz w:val="21"/>
        </w:rPr>
        <w:t>Whānau Cohesion</w:t>
      </w:r>
    </w:p>
    <w:p w:rsidR="00A335EE" w:rsidRDefault="00894A98">
      <w:pPr>
        <w:spacing w:line="215" w:lineRule="exact"/>
        <w:ind w:left="3586" w:right="2642"/>
        <w:jc w:val="center"/>
        <w:rPr>
          <w:rFonts w:ascii="Book Antiqua" w:hAnsi="Book Antiqua"/>
          <w:b/>
          <w:i/>
          <w:sz w:val="18"/>
        </w:rPr>
      </w:pPr>
      <w:r>
        <w:rPr>
          <w:rFonts w:ascii="Arial" w:hAnsi="Arial"/>
          <w:sz w:val="18"/>
        </w:rPr>
        <w:t>•</w:t>
      </w:r>
      <w:r>
        <w:rPr>
          <w:rFonts w:ascii="Book Antiqua" w:hAnsi="Book Antiqua"/>
          <w:b/>
          <w:i/>
          <w:sz w:val="18"/>
        </w:rPr>
        <w:t>Connection</w:t>
      </w:r>
    </w:p>
    <w:p w:rsidR="00A335EE" w:rsidRDefault="00894A98">
      <w:pPr>
        <w:spacing w:line="218" w:lineRule="exact"/>
        <w:ind w:left="3586" w:right="3064"/>
        <w:jc w:val="center"/>
        <w:rPr>
          <w:rFonts w:ascii="Book Antiqua" w:hAnsi="Book Antiqua"/>
          <w:b/>
          <w:i/>
          <w:sz w:val="18"/>
        </w:rPr>
      </w:pPr>
      <w:r>
        <w:rPr>
          <w:rFonts w:ascii="Arial" w:hAnsi="Arial"/>
          <w:sz w:val="18"/>
        </w:rPr>
        <w:t>•</w:t>
      </w:r>
      <w:r>
        <w:rPr>
          <w:rFonts w:ascii="Book Antiqua" w:hAnsi="Book Antiqua"/>
          <w:b/>
          <w:i/>
          <w:sz w:val="18"/>
        </w:rPr>
        <w:t>Unity</w:t>
      </w:r>
    </w:p>
    <w:p w:rsidR="00A335EE" w:rsidRDefault="00894A98">
      <w:pPr>
        <w:spacing w:before="47"/>
        <w:ind w:left="1615" w:right="4199"/>
        <w:rPr>
          <w:rFonts w:ascii="Comic Sans MS" w:hAnsi="Comic Sans MS"/>
          <w:b/>
          <w:sz w:val="21"/>
        </w:rPr>
      </w:pPr>
      <w:r>
        <w:rPr>
          <w:rFonts w:ascii="Comic Sans MS" w:hAnsi="Comic Sans MS"/>
          <w:b/>
          <w:w w:val="95"/>
          <w:sz w:val="21"/>
        </w:rPr>
        <w:t>Whānau Economic Security</w:t>
      </w:r>
    </w:p>
    <w:p w:rsidR="00A335EE" w:rsidRDefault="00894A98">
      <w:pPr>
        <w:spacing w:before="78" w:line="218" w:lineRule="exact"/>
        <w:ind w:left="2013" w:right="4199"/>
        <w:rPr>
          <w:rFonts w:ascii="Book Antiqua" w:hAnsi="Book Antiqua"/>
          <w:b/>
          <w:i/>
          <w:sz w:val="18"/>
        </w:rPr>
      </w:pPr>
      <w:r>
        <w:rPr>
          <w:rFonts w:ascii="Arial" w:hAnsi="Arial"/>
          <w:w w:val="95"/>
          <w:sz w:val="18"/>
        </w:rPr>
        <w:t>•</w:t>
      </w:r>
      <w:r>
        <w:rPr>
          <w:rFonts w:ascii="Book Antiqua" w:hAnsi="Book Antiqua"/>
          <w:b/>
          <w:i/>
          <w:w w:val="95"/>
          <w:sz w:val="18"/>
        </w:rPr>
        <w:t>Realising Potential</w:t>
      </w:r>
    </w:p>
    <w:p w:rsidR="00A335EE" w:rsidRDefault="00894A98">
      <w:pPr>
        <w:spacing w:line="244" w:lineRule="auto"/>
        <w:ind w:left="2013" w:right="4199"/>
        <w:rPr>
          <w:rFonts w:ascii="Book Antiqua" w:hAnsi="Book Antiqua"/>
          <w:b/>
          <w:i/>
          <w:sz w:val="18"/>
        </w:rPr>
      </w:pPr>
      <w:r>
        <w:rPr>
          <w:rFonts w:ascii="Arial" w:hAnsi="Arial"/>
          <w:w w:val="95"/>
          <w:sz w:val="18"/>
        </w:rPr>
        <w:t>•</w:t>
      </w:r>
      <w:r>
        <w:rPr>
          <w:rFonts w:ascii="Book Antiqua" w:hAnsi="Book Antiqua"/>
          <w:b/>
          <w:i/>
          <w:w w:val="95"/>
          <w:sz w:val="18"/>
        </w:rPr>
        <w:t xml:space="preserve">Aspirations for Economic </w:t>
      </w:r>
      <w:r>
        <w:rPr>
          <w:rFonts w:ascii="Book Antiqua" w:hAnsi="Book Antiqua"/>
          <w:b/>
          <w:i/>
          <w:sz w:val="18"/>
        </w:rPr>
        <w:t>Independence</w:t>
      </w:r>
    </w:p>
    <w:p w:rsidR="00A335EE" w:rsidRDefault="00A335EE">
      <w:pPr>
        <w:pStyle w:val="BodyText"/>
        <w:spacing w:before="6"/>
        <w:rPr>
          <w:rFonts w:ascii="Book Antiqua"/>
          <w:b/>
          <w:i/>
          <w:sz w:val="10"/>
        </w:rPr>
      </w:pPr>
    </w:p>
    <w:p w:rsidR="00A335EE" w:rsidRDefault="00894A98">
      <w:pPr>
        <w:spacing w:before="66" w:line="254" w:lineRule="exact"/>
        <w:ind w:left="825" w:right="6868" w:hanging="112"/>
        <w:rPr>
          <w:rFonts w:ascii="Comic Sans MS" w:hAnsi="Comic Sans MS"/>
          <w:b/>
          <w:sz w:val="21"/>
        </w:rPr>
      </w:pPr>
      <w:r>
        <w:rPr>
          <w:rFonts w:ascii="Comic Sans MS" w:hAnsi="Comic Sans MS"/>
          <w:b/>
          <w:w w:val="95"/>
          <w:sz w:val="21"/>
        </w:rPr>
        <w:t xml:space="preserve">Participation in </w:t>
      </w:r>
      <w:r>
        <w:rPr>
          <w:rFonts w:ascii="Comic Sans MS" w:hAnsi="Comic Sans MS"/>
          <w:b/>
          <w:sz w:val="21"/>
        </w:rPr>
        <w:t>Te Ao</w:t>
      </w:r>
      <w:r>
        <w:rPr>
          <w:rFonts w:ascii="Comic Sans MS" w:hAnsi="Comic Sans MS"/>
          <w:b/>
          <w:spacing w:val="-71"/>
          <w:sz w:val="21"/>
        </w:rPr>
        <w:t xml:space="preserve"> </w:t>
      </w:r>
      <w:r>
        <w:rPr>
          <w:rFonts w:ascii="Comic Sans MS" w:hAnsi="Comic Sans MS"/>
          <w:b/>
          <w:sz w:val="21"/>
        </w:rPr>
        <w:t>Māori</w:t>
      </w:r>
    </w:p>
    <w:p w:rsidR="00A335EE" w:rsidRDefault="00894A98">
      <w:pPr>
        <w:spacing w:before="4"/>
        <w:ind w:left="101" w:right="6868"/>
        <w:rPr>
          <w:rFonts w:ascii="Book Antiqua" w:hAnsi="Book Antiqua"/>
          <w:b/>
          <w:i/>
          <w:sz w:val="18"/>
        </w:rPr>
      </w:pPr>
      <w:r>
        <w:rPr>
          <w:rFonts w:ascii="Arial" w:hAnsi="Arial"/>
          <w:w w:val="95"/>
          <w:sz w:val="18"/>
        </w:rPr>
        <w:t>•</w:t>
      </w:r>
      <w:r>
        <w:rPr>
          <w:rFonts w:ascii="Book Antiqua" w:hAnsi="Book Antiqua"/>
          <w:b/>
          <w:i/>
          <w:w w:val="95"/>
          <w:sz w:val="18"/>
        </w:rPr>
        <w:t>Connection: Mana Tūpuna, Whakapapa, Mana Whenua</w:t>
      </w:r>
    </w:p>
    <w:p w:rsidR="00A335EE" w:rsidRDefault="00A335EE">
      <w:pPr>
        <w:pStyle w:val="BodyText"/>
        <w:spacing w:before="11"/>
        <w:rPr>
          <w:rFonts w:ascii="Book Antiqua"/>
          <w:b/>
          <w:i/>
          <w:sz w:val="13"/>
        </w:rPr>
      </w:pPr>
    </w:p>
    <w:p w:rsidR="00A335EE" w:rsidRDefault="00894A98">
      <w:pPr>
        <w:spacing w:before="80" w:line="218" w:lineRule="exact"/>
        <w:ind w:left="6156"/>
        <w:rPr>
          <w:rFonts w:ascii="Book Antiqua" w:hAnsi="Book Antiqua"/>
          <w:b/>
          <w:i/>
          <w:sz w:val="18"/>
        </w:rPr>
      </w:pPr>
      <w:r>
        <w:rPr>
          <w:rFonts w:ascii="Arial" w:hAnsi="Arial"/>
          <w:w w:val="95"/>
          <w:sz w:val="18"/>
        </w:rPr>
        <w:t>•</w:t>
      </w:r>
      <w:r>
        <w:rPr>
          <w:rFonts w:ascii="Book Antiqua" w:hAnsi="Book Antiqua"/>
          <w:b/>
          <w:i/>
          <w:w w:val="95"/>
          <w:sz w:val="18"/>
        </w:rPr>
        <w:t>Enhancing Opportunities</w:t>
      </w:r>
    </w:p>
    <w:p w:rsidR="00A335EE" w:rsidRDefault="00894A98">
      <w:pPr>
        <w:spacing w:line="218" w:lineRule="exact"/>
        <w:ind w:left="6156"/>
        <w:rPr>
          <w:rFonts w:ascii="Book Antiqua" w:hAnsi="Book Antiqua"/>
          <w:b/>
          <w:i/>
          <w:sz w:val="18"/>
        </w:rPr>
      </w:pPr>
      <w:r>
        <w:rPr>
          <w:rFonts w:ascii="Arial" w:hAnsi="Arial"/>
          <w:w w:val="95"/>
          <w:sz w:val="18"/>
        </w:rPr>
        <w:t>•</w:t>
      </w:r>
      <w:r>
        <w:rPr>
          <w:rFonts w:ascii="Book Antiqua" w:hAnsi="Book Antiqua"/>
          <w:b/>
          <w:i/>
          <w:w w:val="95"/>
          <w:sz w:val="18"/>
        </w:rPr>
        <w:t>Community Voice</w:t>
      </w:r>
    </w:p>
    <w:p w:rsidR="00A335EE" w:rsidRDefault="00A335EE">
      <w:pPr>
        <w:pStyle w:val="BodyText"/>
        <w:rPr>
          <w:rFonts w:ascii="Book Antiqua"/>
          <w:b/>
          <w:i/>
          <w:sz w:val="20"/>
        </w:rPr>
      </w:pPr>
    </w:p>
    <w:p w:rsidR="00A335EE" w:rsidRDefault="00A335EE">
      <w:pPr>
        <w:pStyle w:val="BodyText"/>
        <w:rPr>
          <w:rFonts w:ascii="Book Antiqua"/>
          <w:b/>
          <w:i/>
          <w:sz w:val="20"/>
        </w:rPr>
      </w:pPr>
    </w:p>
    <w:p w:rsidR="00A335EE" w:rsidRDefault="00A335EE">
      <w:pPr>
        <w:pStyle w:val="BodyText"/>
        <w:spacing w:before="4"/>
        <w:rPr>
          <w:rFonts w:ascii="Book Antiqua"/>
          <w:b/>
          <w:i/>
          <w:sz w:val="16"/>
        </w:rPr>
      </w:pPr>
    </w:p>
    <w:p w:rsidR="00A335EE" w:rsidRDefault="00894A98">
      <w:pPr>
        <w:spacing w:before="80" w:line="218" w:lineRule="exact"/>
        <w:ind w:left="6156"/>
        <w:rPr>
          <w:rFonts w:ascii="Book Antiqua" w:hAnsi="Book Antiqua"/>
          <w:b/>
          <w:i/>
          <w:sz w:val="18"/>
        </w:rPr>
      </w:pPr>
      <w:r>
        <w:rPr>
          <w:rFonts w:ascii="Arial" w:hAnsi="Arial"/>
          <w:w w:val="95"/>
          <w:sz w:val="18"/>
        </w:rPr>
        <w:t>•</w:t>
      </w:r>
      <w:r>
        <w:rPr>
          <w:rFonts w:ascii="Book Antiqua" w:hAnsi="Book Antiqua"/>
          <w:b/>
          <w:i/>
          <w:w w:val="95"/>
          <w:sz w:val="18"/>
        </w:rPr>
        <w:t>Tamariki Dreams</w:t>
      </w:r>
    </w:p>
    <w:p w:rsidR="00A335EE" w:rsidRDefault="00894A98">
      <w:pPr>
        <w:spacing w:line="218" w:lineRule="exact"/>
        <w:ind w:left="6156"/>
        <w:rPr>
          <w:rFonts w:ascii="Book Antiqua" w:hAnsi="Book Antiqua"/>
          <w:b/>
          <w:i/>
          <w:sz w:val="18"/>
        </w:rPr>
      </w:pPr>
      <w:r>
        <w:rPr>
          <w:rFonts w:ascii="Arial" w:hAnsi="Arial"/>
          <w:w w:val="95"/>
          <w:sz w:val="18"/>
        </w:rPr>
        <w:t>•</w:t>
      </w:r>
      <w:r>
        <w:rPr>
          <w:rFonts w:ascii="Book Antiqua" w:hAnsi="Book Antiqua"/>
          <w:b/>
          <w:i/>
          <w:w w:val="95"/>
          <w:sz w:val="18"/>
        </w:rPr>
        <w:t>Empowering Activities</w:t>
      </w:r>
    </w:p>
    <w:p w:rsidR="00A335EE" w:rsidRDefault="00894A98">
      <w:pPr>
        <w:spacing w:before="2"/>
        <w:ind w:left="6156"/>
        <w:rPr>
          <w:rFonts w:ascii="Book Antiqua" w:hAnsi="Book Antiqua"/>
          <w:b/>
          <w:i/>
          <w:sz w:val="18"/>
        </w:rPr>
      </w:pPr>
      <w:r>
        <w:rPr>
          <w:rFonts w:ascii="Arial" w:hAnsi="Arial"/>
          <w:w w:val="95"/>
          <w:sz w:val="18"/>
        </w:rPr>
        <w:t>•</w:t>
      </w:r>
      <w:r>
        <w:rPr>
          <w:rFonts w:ascii="Book Antiqua" w:hAnsi="Book Antiqua"/>
          <w:b/>
          <w:i/>
          <w:w w:val="95"/>
          <w:sz w:val="18"/>
        </w:rPr>
        <w:t>Knowledge is Power</w:t>
      </w:r>
    </w:p>
    <w:p w:rsidR="00A335EE" w:rsidRDefault="00A335EE">
      <w:pPr>
        <w:pStyle w:val="BodyText"/>
        <w:rPr>
          <w:rFonts w:ascii="Book Antiqua"/>
          <w:b/>
          <w:i/>
          <w:sz w:val="20"/>
        </w:rPr>
      </w:pPr>
    </w:p>
    <w:p w:rsidR="00A335EE" w:rsidRDefault="00A335EE">
      <w:pPr>
        <w:pStyle w:val="BodyText"/>
        <w:spacing w:before="3"/>
        <w:rPr>
          <w:rFonts w:ascii="Book Antiqua"/>
          <w:b/>
          <w:i/>
          <w:sz w:val="26"/>
        </w:rPr>
      </w:pPr>
    </w:p>
    <w:p w:rsidR="00A335EE" w:rsidRDefault="00A335EE">
      <w:pPr>
        <w:rPr>
          <w:rFonts w:ascii="Book Antiqua"/>
          <w:sz w:val="26"/>
        </w:rPr>
        <w:sectPr w:rsidR="00A335EE">
          <w:pgSz w:w="11910" w:h="16840"/>
          <w:pgMar w:top="1580" w:right="1320" w:bottom="280" w:left="1320" w:header="720" w:footer="720" w:gutter="0"/>
          <w:cols w:space="720"/>
        </w:sectPr>
      </w:pPr>
    </w:p>
    <w:p w:rsidR="00A335EE" w:rsidRDefault="00894A98">
      <w:pPr>
        <w:spacing w:before="38"/>
        <w:ind w:left="579" w:right="-13"/>
        <w:rPr>
          <w:rFonts w:ascii="Comic Sans MS"/>
          <w:b/>
          <w:sz w:val="21"/>
        </w:rPr>
      </w:pPr>
      <w:r>
        <w:rPr>
          <w:rFonts w:ascii="Comic Sans MS"/>
          <w:b/>
          <w:w w:val="95"/>
          <w:sz w:val="21"/>
        </w:rPr>
        <w:t>Full Participation</w:t>
      </w:r>
    </w:p>
    <w:p w:rsidR="00A335EE" w:rsidRDefault="00A335EE">
      <w:pPr>
        <w:pStyle w:val="BodyText"/>
        <w:rPr>
          <w:rFonts w:ascii="Comic Sans MS"/>
          <w:b/>
          <w:sz w:val="20"/>
        </w:rPr>
      </w:pPr>
    </w:p>
    <w:p w:rsidR="00A335EE" w:rsidRDefault="00A335EE">
      <w:pPr>
        <w:pStyle w:val="BodyText"/>
        <w:spacing w:before="6"/>
        <w:rPr>
          <w:rFonts w:ascii="Comic Sans MS"/>
          <w:b/>
          <w:sz w:val="26"/>
        </w:rPr>
      </w:pPr>
    </w:p>
    <w:p w:rsidR="00A335EE" w:rsidRDefault="00894A98">
      <w:pPr>
        <w:spacing w:before="1"/>
        <w:ind w:left="1455" w:right="-13"/>
        <w:rPr>
          <w:rFonts w:ascii="Comic Sans MS" w:hAnsi="Comic Sans MS"/>
          <w:b/>
          <w:sz w:val="21"/>
        </w:rPr>
      </w:pPr>
      <w:r>
        <w:rPr>
          <w:rFonts w:ascii="Comic Sans MS" w:hAnsi="Comic Sans MS"/>
          <w:b/>
          <w:w w:val="95"/>
          <w:sz w:val="21"/>
        </w:rPr>
        <w:t>Healthy Whānau Lifestyles</w:t>
      </w:r>
    </w:p>
    <w:p w:rsidR="00A335EE" w:rsidRDefault="00A335EE">
      <w:pPr>
        <w:pStyle w:val="BodyText"/>
        <w:rPr>
          <w:rFonts w:ascii="Comic Sans MS"/>
          <w:b/>
          <w:sz w:val="20"/>
        </w:rPr>
      </w:pPr>
    </w:p>
    <w:p w:rsidR="00A335EE" w:rsidRDefault="00A335EE">
      <w:pPr>
        <w:pStyle w:val="BodyText"/>
        <w:spacing w:before="5"/>
        <w:rPr>
          <w:rFonts w:ascii="Comic Sans MS"/>
          <w:b/>
          <w:sz w:val="20"/>
        </w:rPr>
      </w:pPr>
    </w:p>
    <w:p w:rsidR="00A335EE" w:rsidRDefault="00894A98">
      <w:pPr>
        <w:ind w:left="2968" w:right="-13"/>
        <w:rPr>
          <w:rFonts w:ascii="Comic Sans MS" w:hAnsi="Comic Sans MS"/>
          <w:b/>
          <w:sz w:val="21"/>
        </w:rPr>
      </w:pPr>
      <w:r>
        <w:rPr>
          <w:rFonts w:ascii="Comic Sans MS" w:hAnsi="Comic Sans MS"/>
          <w:b/>
          <w:w w:val="95"/>
          <w:sz w:val="21"/>
        </w:rPr>
        <w:t>Whānau Self</w:t>
      </w:r>
      <w:r>
        <w:rPr>
          <w:rFonts w:ascii="Comic Sans MS" w:hAnsi="Comic Sans MS"/>
          <w:b/>
          <w:spacing w:val="-11"/>
          <w:w w:val="95"/>
          <w:sz w:val="21"/>
        </w:rPr>
        <w:t xml:space="preserve"> </w:t>
      </w:r>
      <w:r>
        <w:rPr>
          <w:rFonts w:ascii="Comic Sans MS" w:hAnsi="Comic Sans MS"/>
          <w:b/>
          <w:w w:val="95"/>
          <w:sz w:val="21"/>
        </w:rPr>
        <w:t>Management</w:t>
      </w:r>
    </w:p>
    <w:p w:rsidR="00A335EE" w:rsidRDefault="00894A98">
      <w:pPr>
        <w:pStyle w:val="BodyText"/>
        <w:spacing w:before="2"/>
        <w:rPr>
          <w:rFonts w:ascii="Comic Sans MS"/>
          <w:b/>
          <w:sz w:val="23"/>
        </w:rPr>
      </w:pPr>
      <w:r>
        <w:br w:type="column"/>
      </w:r>
    </w:p>
    <w:p w:rsidR="00A335EE" w:rsidRDefault="00894A98">
      <w:pPr>
        <w:spacing w:line="218" w:lineRule="exact"/>
        <w:ind w:left="555"/>
        <w:rPr>
          <w:rFonts w:ascii="Book Antiqua" w:hAnsi="Book Antiqua"/>
          <w:b/>
          <w:i/>
          <w:sz w:val="18"/>
        </w:rPr>
      </w:pPr>
      <w:r>
        <w:rPr>
          <w:rFonts w:ascii="Arial" w:hAnsi="Arial"/>
          <w:w w:val="95"/>
          <w:sz w:val="18"/>
        </w:rPr>
        <w:t>•</w:t>
      </w:r>
      <w:r>
        <w:rPr>
          <w:rFonts w:ascii="Book Antiqua" w:hAnsi="Book Antiqua"/>
          <w:b/>
          <w:i/>
          <w:w w:val="95"/>
          <w:sz w:val="18"/>
        </w:rPr>
        <w:t>Power to Dream</w:t>
      </w:r>
    </w:p>
    <w:p w:rsidR="00A335EE" w:rsidRDefault="00894A98">
      <w:pPr>
        <w:spacing w:line="218" w:lineRule="exact"/>
        <w:ind w:left="555"/>
        <w:rPr>
          <w:rFonts w:ascii="Book Antiqua" w:hAnsi="Book Antiqua"/>
          <w:b/>
          <w:i/>
          <w:sz w:val="18"/>
        </w:rPr>
      </w:pPr>
      <w:r>
        <w:rPr>
          <w:rFonts w:ascii="Arial" w:hAnsi="Arial"/>
          <w:w w:val="95"/>
          <w:sz w:val="18"/>
        </w:rPr>
        <w:t>•</w:t>
      </w:r>
      <w:r>
        <w:rPr>
          <w:rFonts w:ascii="Book Antiqua" w:hAnsi="Book Antiqua"/>
          <w:b/>
          <w:i/>
          <w:w w:val="95"/>
          <w:sz w:val="18"/>
        </w:rPr>
        <w:t>Collective Strengths</w:t>
      </w:r>
    </w:p>
    <w:p w:rsidR="00A335EE" w:rsidRDefault="00894A98">
      <w:pPr>
        <w:spacing w:before="1"/>
        <w:ind w:left="555"/>
        <w:rPr>
          <w:rFonts w:ascii="Book Antiqua" w:hAnsi="Book Antiqua"/>
          <w:b/>
          <w:i/>
          <w:sz w:val="18"/>
        </w:rPr>
      </w:pPr>
      <w:r>
        <w:rPr>
          <w:rFonts w:ascii="Arial" w:hAnsi="Arial"/>
          <w:w w:val="95"/>
          <w:sz w:val="18"/>
        </w:rPr>
        <w:t>•</w:t>
      </w:r>
      <w:r>
        <w:rPr>
          <w:rFonts w:ascii="Book Antiqua" w:hAnsi="Book Antiqua"/>
          <w:b/>
          <w:i/>
          <w:w w:val="95"/>
          <w:sz w:val="18"/>
        </w:rPr>
        <w:t>Access to Resources</w:t>
      </w:r>
    </w:p>
    <w:p w:rsidR="00A335EE" w:rsidRDefault="00A335EE">
      <w:pPr>
        <w:rPr>
          <w:rFonts w:ascii="Book Antiqua" w:hAnsi="Book Antiqua"/>
          <w:sz w:val="18"/>
        </w:rPr>
        <w:sectPr w:rsidR="00A335EE">
          <w:type w:val="continuous"/>
          <w:pgSz w:w="11910" w:h="16840"/>
          <w:pgMar w:top="1580" w:right="1320" w:bottom="280" w:left="1320" w:header="720" w:footer="720" w:gutter="0"/>
          <w:cols w:num="2" w:space="720" w:equalWidth="0">
            <w:col w:w="5481" w:space="40"/>
            <w:col w:w="3749"/>
          </w:cols>
        </w:sectPr>
      </w:pPr>
    </w:p>
    <w:p w:rsidR="00A335EE" w:rsidRDefault="004118F7">
      <w:pPr>
        <w:pStyle w:val="BodyText"/>
        <w:rPr>
          <w:rFonts w:ascii="Book Antiqua"/>
          <w:b/>
          <w:i/>
          <w:sz w:val="20"/>
        </w:rPr>
      </w:pPr>
      <w:r>
        <w:pict>
          <v:shapetype id="_x0000_t202" coordsize="21600,21600" o:spt="202" path="m,l,21600r21600,l21600,xe">
            <v:stroke joinstyle="miter"/>
            <v:path gradientshapeok="t" o:connecttype="rect"/>
          </v:shapetype>
          <v:shape id="_x0000_s1084" type="#_x0000_t202" style="position:absolute;margin-left:22.15pt;margin-top:117.2pt;width:509.7pt;height:410.25pt;z-index:-159256;mso-position-horizontal-relative:page;mso-position-vertical-relative:page" filled="f" stroked="f">
            <v:textbox inset="0,0,0,0">
              <w:txbxContent>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894A98">
                  <w:pPr>
                    <w:spacing w:before="141" w:line="655" w:lineRule="auto"/>
                    <w:ind w:left="2890" w:right="3348" w:firstLine="1911"/>
                    <w:rPr>
                      <w:rFonts w:ascii="Comic Sans MS" w:hAnsi="Comic Sans MS"/>
                      <w:b/>
                      <w:sz w:val="18"/>
                    </w:rPr>
                  </w:pPr>
                  <w:r>
                    <w:rPr>
                      <w:rFonts w:ascii="Comic Sans MS" w:hAnsi="Comic Sans MS"/>
                      <w:b/>
                      <w:w w:val="95"/>
                      <w:sz w:val="18"/>
                    </w:rPr>
                    <w:t>Whānau Cohesion Whānau Economic Security</w:t>
                  </w:r>
                </w:p>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A335EE">
                  <w:pPr>
                    <w:pStyle w:val="BodyText"/>
                    <w:spacing w:before="5"/>
                    <w:rPr>
                      <w:sz w:val="21"/>
                    </w:rPr>
                  </w:pPr>
                </w:p>
                <w:p w:rsidR="00A335EE" w:rsidRDefault="00894A98">
                  <w:pPr>
                    <w:ind w:left="1934" w:right="3348"/>
                    <w:rPr>
                      <w:rFonts w:ascii="Comic Sans MS" w:hAnsi="Comic Sans MS"/>
                      <w:b/>
                      <w:sz w:val="18"/>
                    </w:rPr>
                  </w:pPr>
                  <w:r>
                    <w:rPr>
                      <w:rFonts w:ascii="Comic Sans MS" w:hAnsi="Comic Sans MS"/>
                      <w:b/>
                      <w:sz w:val="18"/>
                    </w:rPr>
                    <w:t>Te Ao</w:t>
                  </w:r>
                  <w:r>
                    <w:rPr>
                      <w:rFonts w:ascii="Comic Sans MS" w:hAnsi="Comic Sans MS"/>
                      <w:b/>
                      <w:spacing w:val="-59"/>
                      <w:sz w:val="18"/>
                    </w:rPr>
                    <w:t xml:space="preserve"> </w:t>
                  </w:r>
                  <w:r>
                    <w:rPr>
                      <w:rFonts w:ascii="Comic Sans MS" w:hAnsi="Comic Sans MS"/>
                      <w:b/>
                      <w:sz w:val="18"/>
                    </w:rPr>
                    <w:t>Māori</w:t>
                  </w:r>
                </w:p>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A335EE">
                  <w:pPr>
                    <w:pStyle w:val="BodyText"/>
                    <w:spacing w:before="10"/>
                    <w:rPr>
                      <w:sz w:val="18"/>
                    </w:rPr>
                  </w:pPr>
                </w:p>
                <w:p w:rsidR="00A335EE" w:rsidRDefault="00894A98">
                  <w:pPr>
                    <w:ind w:left="2093" w:right="3348"/>
                    <w:rPr>
                      <w:rFonts w:ascii="Comic Sans MS"/>
                      <w:b/>
                      <w:sz w:val="18"/>
                    </w:rPr>
                  </w:pPr>
                  <w:r>
                    <w:rPr>
                      <w:rFonts w:ascii="Comic Sans MS"/>
                      <w:b/>
                      <w:w w:val="95"/>
                      <w:sz w:val="18"/>
                    </w:rPr>
                    <w:t>Full Participation</w:t>
                  </w:r>
                </w:p>
                <w:p w:rsidR="00A335EE" w:rsidRDefault="00894A98">
                  <w:pPr>
                    <w:spacing w:before="5" w:line="236" w:lineRule="exact"/>
                    <w:ind w:left="6793"/>
                    <w:rPr>
                      <w:rFonts w:ascii="Comic Sans MS" w:hAnsi="Comic Sans MS"/>
                      <w:b/>
                      <w:sz w:val="18"/>
                    </w:rPr>
                  </w:pPr>
                  <w:r>
                    <w:rPr>
                      <w:rFonts w:ascii="Comic Sans MS" w:hAnsi="Comic Sans MS"/>
                      <w:b/>
                      <w:w w:val="95"/>
                      <w:sz w:val="18"/>
                    </w:rPr>
                    <w:t>Whānau Self</w:t>
                  </w:r>
                </w:p>
                <w:p w:rsidR="00A335EE" w:rsidRDefault="00894A98">
                  <w:pPr>
                    <w:spacing w:line="236" w:lineRule="exact"/>
                    <w:ind w:left="6793"/>
                    <w:rPr>
                      <w:rFonts w:ascii="Comic Sans MS"/>
                      <w:b/>
                      <w:sz w:val="18"/>
                    </w:rPr>
                  </w:pPr>
                  <w:r>
                    <w:rPr>
                      <w:rFonts w:ascii="Comic Sans MS"/>
                      <w:b/>
                      <w:sz w:val="18"/>
                    </w:rPr>
                    <w:t>Management</w:t>
                  </w:r>
                </w:p>
                <w:p w:rsidR="00A335EE" w:rsidRDefault="00894A98">
                  <w:pPr>
                    <w:spacing w:before="40"/>
                    <w:ind w:left="3049" w:right="3348"/>
                    <w:rPr>
                      <w:rFonts w:ascii="Comic Sans MS" w:hAnsi="Comic Sans MS"/>
                      <w:b/>
                      <w:sz w:val="18"/>
                    </w:rPr>
                  </w:pPr>
                  <w:r>
                    <w:rPr>
                      <w:rFonts w:ascii="Comic Sans MS" w:hAnsi="Comic Sans MS"/>
                      <w:b/>
                      <w:w w:val="95"/>
                      <w:sz w:val="18"/>
                    </w:rPr>
                    <w:t>Healthy Whānau Lifestyles</w:t>
                  </w:r>
                </w:p>
              </w:txbxContent>
            </v:textbox>
            <w10:wrap anchorx="page" anchory="page"/>
          </v:shape>
        </w:pict>
      </w:r>
      <w:r>
        <w:pict>
          <v:group id="_x0000_s1081" style="position:absolute;margin-left:4.8pt;margin-top:0;width:590.55pt;height:841.2pt;z-index:-159232;mso-position-horizontal-relative:page;mso-position-vertical-relative:page" coordorigin="96" coordsize="11811,16824">
            <v:shape id="_x0000_s1083" type="#_x0000_t75" style="position:absolute;left:96;width:11810;height:16824">
              <v:imagedata r:id="rId10" o:title=""/>
            </v:shape>
            <v:shape id="_x0000_s1082" type="#_x0000_t75" style="position:absolute;left:443;top:2344;width:10193;height:8205">
              <v:imagedata r:id="rId13" o:title=""/>
            </v:shape>
            <w10:wrap anchorx="page" anchory="page"/>
          </v:group>
        </w:pict>
      </w:r>
    </w:p>
    <w:p w:rsidR="00A335EE" w:rsidRDefault="00A335EE">
      <w:pPr>
        <w:pStyle w:val="BodyText"/>
        <w:rPr>
          <w:rFonts w:ascii="Book Antiqua"/>
          <w:b/>
          <w:i/>
          <w:sz w:val="20"/>
        </w:rPr>
      </w:pPr>
    </w:p>
    <w:p w:rsidR="00A335EE" w:rsidRDefault="00A335EE">
      <w:pPr>
        <w:pStyle w:val="BodyText"/>
        <w:rPr>
          <w:rFonts w:ascii="Book Antiqua"/>
          <w:b/>
          <w:i/>
          <w:sz w:val="20"/>
        </w:rPr>
      </w:pPr>
    </w:p>
    <w:p w:rsidR="00A335EE" w:rsidRDefault="00A335EE">
      <w:pPr>
        <w:pStyle w:val="BodyText"/>
        <w:spacing w:before="2"/>
        <w:rPr>
          <w:rFonts w:ascii="Book Antiqua"/>
          <w:b/>
          <w:i/>
          <w:sz w:val="20"/>
        </w:rPr>
      </w:pPr>
    </w:p>
    <w:p w:rsidR="00A335EE" w:rsidRDefault="00894A98">
      <w:pPr>
        <w:pStyle w:val="BodyText"/>
        <w:spacing w:before="1"/>
        <w:ind w:left="120"/>
      </w:pPr>
      <w:r>
        <w:t>Figure 1. Impacts of Gambling on Māori Communities: Strengths-based Approaches to Achieving Whānau Ora</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9"/>
        <w:rPr>
          <w:sz w:val="26"/>
        </w:rPr>
      </w:pPr>
    </w:p>
    <w:p w:rsidR="00A335EE" w:rsidRDefault="00894A98">
      <w:pPr>
        <w:spacing w:before="74"/>
        <w:ind w:left="2405"/>
        <w:rPr>
          <w:sz w:val="20"/>
        </w:rPr>
      </w:pPr>
      <w:r>
        <w:rPr>
          <w:sz w:val="20"/>
        </w:rPr>
        <w:t>Pou Tuia Rangahau - Te Rūnanga o Kirikiriroa Trust Inc</w:t>
      </w:r>
    </w:p>
    <w:p w:rsidR="00A335EE" w:rsidRDefault="00894A98">
      <w:pPr>
        <w:ind w:right="113"/>
        <w:jc w:val="right"/>
        <w:rPr>
          <w:sz w:val="20"/>
        </w:rPr>
      </w:pPr>
      <w:r>
        <w:rPr>
          <w:sz w:val="20"/>
        </w:rPr>
        <w:t>26</w:t>
      </w:r>
    </w:p>
    <w:p w:rsidR="00A335EE" w:rsidRDefault="00A335EE">
      <w:pPr>
        <w:jc w:val="right"/>
        <w:rPr>
          <w:sz w:val="20"/>
        </w:rPr>
        <w:sectPr w:rsidR="00A335EE">
          <w:type w:val="continuous"/>
          <w:pgSz w:w="11910" w:h="16840"/>
          <w:pgMar w:top="1580" w:right="1320" w:bottom="280" w:left="1320" w:header="720" w:footer="720" w:gutter="0"/>
          <w:cols w:space="720"/>
        </w:sectPr>
      </w:pPr>
    </w:p>
    <w:p w:rsidR="00A335EE" w:rsidRDefault="00894A98">
      <w:pPr>
        <w:pStyle w:val="BodyText"/>
        <w:rPr>
          <w:sz w:val="20"/>
        </w:rPr>
      </w:pPr>
      <w:r>
        <w:rPr>
          <w:noProof/>
          <w:lang w:val="en-NZ" w:eastAsia="en-NZ"/>
        </w:rPr>
        <w:drawing>
          <wp:anchor distT="0" distB="0" distL="0" distR="0" simplePos="0" relativeHeight="268276247" behindDoc="1" locked="0" layoutInCell="1" allowOverlap="1">
            <wp:simplePos x="0" y="0"/>
            <wp:positionH relativeFrom="page">
              <wp:posOffset>0</wp:posOffset>
            </wp:positionH>
            <wp:positionV relativeFrom="page">
              <wp:posOffset>0</wp:posOffset>
            </wp:positionV>
            <wp:extent cx="7543800" cy="10683238"/>
            <wp:effectExtent l="0" t="0" r="0" b="0"/>
            <wp:wrapNone/>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10"/>
        <w:rPr>
          <w:sz w:val="16"/>
        </w:rPr>
      </w:pPr>
    </w:p>
    <w:p w:rsidR="00A335EE" w:rsidRDefault="00894A98">
      <w:pPr>
        <w:spacing w:before="73"/>
        <w:ind w:left="2385"/>
        <w:rPr>
          <w:sz w:val="20"/>
        </w:rPr>
      </w:pPr>
      <w:r>
        <w:rPr>
          <w:sz w:val="20"/>
        </w:rPr>
        <w:t>Pou Tuia Rangahau - Te Rūnanga o Kirikiriroa Trust Inc</w:t>
      </w:r>
    </w:p>
    <w:p w:rsidR="00A335EE" w:rsidRDefault="00894A98">
      <w:pPr>
        <w:ind w:left="100"/>
        <w:rPr>
          <w:sz w:val="20"/>
        </w:rPr>
      </w:pPr>
      <w:r>
        <w:rPr>
          <w:sz w:val="20"/>
        </w:rPr>
        <w:t>27</w:t>
      </w:r>
    </w:p>
    <w:p w:rsidR="00A335EE" w:rsidRDefault="00A335EE">
      <w:pPr>
        <w:rPr>
          <w:sz w:val="20"/>
        </w:rPr>
        <w:sectPr w:rsidR="00A335EE">
          <w:pgSz w:w="11910" w:h="16840"/>
          <w:pgMar w:top="1580" w:right="1680" w:bottom="280" w:left="1340" w:header="720" w:footer="720" w:gutter="0"/>
          <w:cols w:space="720"/>
        </w:sectPr>
      </w:pPr>
    </w:p>
    <w:p w:rsidR="00A335EE" w:rsidRDefault="004118F7">
      <w:pPr>
        <w:pStyle w:val="BodyText"/>
        <w:rPr>
          <w:sz w:val="20"/>
        </w:rPr>
      </w:pPr>
      <w:r>
        <w:pict>
          <v:group id="_x0000_s1077" style="position:absolute;margin-left:4.8pt;margin-top:0;width:590.55pt;height:841.2pt;z-index:-159184;mso-position-horizontal-relative:page;mso-position-vertical-relative:page" coordorigin="96" coordsize="11811,16824">
            <v:shape id="_x0000_s1080" type="#_x0000_t75" style="position:absolute;left:96;width:11810;height:16824">
              <v:imagedata r:id="rId10" o:title=""/>
            </v:shape>
            <v:line id="_x0000_s1079" style="position:absolute" from="4292,7638" to="10497,7638" strokeweight=".48pt"/>
            <v:line id="_x0000_s1078" style="position:absolute" from="4292,8699" to="10497,8699" strokeweight=".48pt"/>
            <w10:wrap anchorx="page" anchory="page"/>
          </v:group>
        </w:pic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6"/>
        <w:rPr>
          <w:sz w:val="23"/>
        </w:rPr>
      </w:pPr>
    </w:p>
    <w:p w:rsidR="00A335EE" w:rsidRDefault="00894A98">
      <w:pPr>
        <w:pStyle w:val="Heading1"/>
        <w:ind w:left="4558"/>
        <w:jc w:val="left"/>
      </w:pPr>
      <w:r>
        <w:t>HONGI-HARIRU-KAI</w:t>
      </w:r>
    </w:p>
    <w:p w:rsidR="00A335EE" w:rsidRDefault="00894A98">
      <w:pPr>
        <w:ind w:left="5144"/>
        <w:rPr>
          <w:b/>
          <w:i/>
          <w:sz w:val="44"/>
        </w:rPr>
      </w:pPr>
      <w:r>
        <w:rPr>
          <w:b/>
          <w:i/>
          <w:sz w:val="44"/>
        </w:rPr>
        <w:t>Ritual of Encounter</w:t>
      </w:r>
    </w:p>
    <w:p w:rsidR="00A335EE" w:rsidRDefault="00894A98">
      <w:pPr>
        <w:spacing w:before="23"/>
        <w:ind w:left="2787" w:right="101" w:firstLine="434"/>
        <w:rPr>
          <w:i/>
        </w:rPr>
      </w:pPr>
      <w:r>
        <w:rPr>
          <w:i/>
        </w:rPr>
        <w:t>“Hongi-Hariru-Kai” is the scoping and reviewing of historical and contemporary information as evidence that supports the project</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9"/>
        <w:rPr>
          <w:i/>
          <w:sz w:val="21"/>
        </w:rPr>
      </w:pPr>
    </w:p>
    <w:p w:rsidR="00A335EE" w:rsidRDefault="00894A98">
      <w:pPr>
        <w:ind w:left="2045"/>
        <w:rPr>
          <w:sz w:val="20"/>
        </w:rPr>
      </w:pPr>
      <w:r>
        <w:rPr>
          <w:sz w:val="20"/>
        </w:rPr>
        <w:t>Pou Tuia Rangahau - Te Rūnanga o Kirikiriroa Trust Inc</w:t>
      </w:r>
    </w:p>
    <w:p w:rsidR="00A335EE" w:rsidRDefault="00894A98">
      <w:pPr>
        <w:ind w:right="113"/>
        <w:jc w:val="right"/>
        <w:rPr>
          <w:sz w:val="20"/>
        </w:rPr>
      </w:pPr>
      <w:r>
        <w:rPr>
          <w:sz w:val="20"/>
        </w:rPr>
        <w:t>28</w:t>
      </w:r>
    </w:p>
    <w:p w:rsidR="00A335EE" w:rsidRDefault="00A335EE">
      <w:pPr>
        <w:jc w:val="right"/>
        <w:rPr>
          <w:sz w:val="20"/>
        </w:rPr>
        <w:sectPr w:rsidR="00A335EE">
          <w:pgSz w:w="11910" w:h="16840"/>
          <w:pgMar w:top="1580" w:right="1320" w:bottom="280" w:left="1680" w:header="720" w:footer="720" w:gutter="0"/>
          <w:cols w:space="720"/>
        </w:sectPr>
      </w:pPr>
    </w:p>
    <w:p w:rsidR="00A335EE" w:rsidRDefault="00894A98">
      <w:pPr>
        <w:pStyle w:val="BodyText"/>
        <w:spacing w:before="9"/>
        <w:rPr>
          <w:sz w:val="12"/>
        </w:rPr>
      </w:pPr>
      <w:r>
        <w:rPr>
          <w:noProof/>
          <w:lang w:val="en-NZ" w:eastAsia="en-NZ"/>
        </w:rPr>
        <w:drawing>
          <wp:anchor distT="0" distB="0" distL="0" distR="0" simplePos="0" relativeHeight="268276295" behindDoc="1" locked="0" layoutInCell="1" allowOverlap="1">
            <wp:simplePos x="0" y="0"/>
            <wp:positionH relativeFrom="page">
              <wp:posOffset>0</wp:posOffset>
            </wp:positionH>
            <wp:positionV relativeFrom="page">
              <wp:posOffset>0</wp:posOffset>
            </wp:positionV>
            <wp:extent cx="7543800" cy="10683238"/>
            <wp:effectExtent l="0" t="0" r="0" b="0"/>
            <wp:wrapNone/>
            <wp:docPr id="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Heading2"/>
      </w:pPr>
      <w:bookmarkStart w:id="18" w:name="_bookmark17"/>
      <w:bookmarkEnd w:id="18"/>
      <w:r>
        <w:t>1.0 Introduction</w:t>
      </w:r>
    </w:p>
    <w:p w:rsidR="00A335EE" w:rsidRDefault="00894A98">
      <w:pPr>
        <w:pStyle w:val="BodyText"/>
        <w:spacing w:before="46" w:line="276" w:lineRule="auto"/>
        <w:ind w:left="100" w:right="114"/>
        <w:jc w:val="both"/>
      </w:pPr>
      <w:r>
        <w:t>The</w:t>
      </w:r>
      <w:r>
        <w:rPr>
          <w:spacing w:val="-3"/>
        </w:rPr>
        <w:t xml:space="preserve"> </w:t>
      </w:r>
      <w:r>
        <w:t>overall</w:t>
      </w:r>
      <w:r>
        <w:rPr>
          <w:spacing w:val="-3"/>
        </w:rPr>
        <w:t xml:space="preserve"> </w:t>
      </w:r>
      <w:r>
        <w:t>aim</w:t>
      </w:r>
      <w:r>
        <w:rPr>
          <w:spacing w:val="-5"/>
        </w:rPr>
        <w:t xml:space="preserve"> </w:t>
      </w:r>
      <w:r>
        <w:t>of</w:t>
      </w:r>
      <w:r>
        <w:rPr>
          <w:spacing w:val="-3"/>
        </w:rPr>
        <w:t xml:space="preserve"> </w:t>
      </w:r>
      <w:r>
        <w:t>this study</w:t>
      </w:r>
      <w:r>
        <w:rPr>
          <w:spacing w:val="-3"/>
        </w:rPr>
        <w:t xml:space="preserve"> </w:t>
      </w:r>
      <w:r>
        <w:t>is</w:t>
      </w:r>
      <w:r>
        <w:rPr>
          <w:spacing w:val="-1"/>
        </w:rPr>
        <w:t xml:space="preserve"> </w:t>
      </w:r>
      <w:r>
        <w:t>to</w:t>
      </w:r>
      <w:r>
        <w:rPr>
          <w:spacing w:val="-4"/>
        </w:rPr>
        <w:t xml:space="preserve"> </w:t>
      </w:r>
      <w:r>
        <w:t>improve understanding</w:t>
      </w:r>
      <w:r>
        <w:rPr>
          <w:spacing w:val="-4"/>
        </w:rPr>
        <w:t xml:space="preserve"> </w:t>
      </w:r>
      <w:r>
        <w:t>of</w:t>
      </w:r>
      <w:r>
        <w:rPr>
          <w:spacing w:val="-1"/>
        </w:rPr>
        <w:t xml:space="preserve"> </w:t>
      </w:r>
      <w:r>
        <w:t>the</w:t>
      </w:r>
      <w:r>
        <w:rPr>
          <w:spacing w:val="-3"/>
        </w:rPr>
        <w:t xml:space="preserve"> </w:t>
      </w:r>
      <w:r>
        <w:t>impacts</w:t>
      </w:r>
      <w:r>
        <w:rPr>
          <w:spacing w:val="-3"/>
        </w:rPr>
        <w:t xml:space="preserve"> </w:t>
      </w:r>
      <w:r>
        <w:t>of</w:t>
      </w:r>
      <w:r>
        <w:rPr>
          <w:spacing w:val="-3"/>
        </w:rPr>
        <w:t xml:space="preserve"> </w:t>
      </w:r>
      <w:r>
        <w:t>gambling</w:t>
      </w:r>
      <w:r>
        <w:rPr>
          <w:spacing w:val="-4"/>
        </w:rPr>
        <w:t xml:space="preserve"> </w:t>
      </w:r>
      <w:r>
        <w:t>on</w:t>
      </w:r>
      <w:r>
        <w:rPr>
          <w:spacing w:val="-1"/>
        </w:rPr>
        <w:t xml:space="preserve"> </w:t>
      </w:r>
      <w:r>
        <w:t>the</w:t>
      </w:r>
      <w:r>
        <w:rPr>
          <w:spacing w:val="-1"/>
        </w:rPr>
        <w:t xml:space="preserve"> </w:t>
      </w:r>
      <w:r>
        <w:t>health</w:t>
      </w:r>
      <w:r>
        <w:rPr>
          <w:spacing w:val="-4"/>
        </w:rPr>
        <w:t xml:space="preserve"> </w:t>
      </w:r>
      <w:r>
        <w:t>and wellbeing of Māori whānau and communities, within the context of whānau ora. It is intended that the outcomes of this project will inform the development of strengths-based approaches to whānau ora as an intervention strategy for problem gambling. It was also envisioned that the project would provide a vehicle</w:t>
      </w:r>
      <w:r>
        <w:rPr>
          <w:spacing w:val="-15"/>
        </w:rPr>
        <w:t xml:space="preserve"> </w:t>
      </w:r>
      <w:r>
        <w:t>by</w:t>
      </w:r>
      <w:r>
        <w:rPr>
          <w:spacing w:val="-18"/>
        </w:rPr>
        <w:t xml:space="preserve"> </w:t>
      </w:r>
      <w:r>
        <w:t>which</w:t>
      </w:r>
      <w:r>
        <w:rPr>
          <w:spacing w:val="-15"/>
        </w:rPr>
        <w:t xml:space="preserve"> </w:t>
      </w:r>
      <w:r>
        <w:t>whānau</w:t>
      </w:r>
      <w:r>
        <w:rPr>
          <w:spacing w:val="-15"/>
        </w:rPr>
        <w:t xml:space="preserve"> </w:t>
      </w:r>
      <w:r>
        <w:t>Māori</w:t>
      </w:r>
      <w:r>
        <w:rPr>
          <w:spacing w:val="-15"/>
        </w:rPr>
        <w:t xml:space="preserve"> </w:t>
      </w:r>
      <w:r>
        <w:t>voices</w:t>
      </w:r>
      <w:r>
        <w:rPr>
          <w:spacing w:val="-15"/>
        </w:rPr>
        <w:t xml:space="preserve"> </w:t>
      </w:r>
      <w:r>
        <w:t>and</w:t>
      </w:r>
      <w:r>
        <w:rPr>
          <w:spacing w:val="-18"/>
        </w:rPr>
        <w:t xml:space="preserve"> </w:t>
      </w:r>
      <w:r>
        <w:t>journeys</w:t>
      </w:r>
      <w:r>
        <w:rPr>
          <w:spacing w:val="-15"/>
        </w:rPr>
        <w:t xml:space="preserve"> </w:t>
      </w:r>
      <w:r>
        <w:t>are</w:t>
      </w:r>
      <w:r>
        <w:rPr>
          <w:spacing w:val="-18"/>
        </w:rPr>
        <w:t xml:space="preserve"> </w:t>
      </w:r>
      <w:r>
        <w:t>shared</w:t>
      </w:r>
      <w:r>
        <w:rPr>
          <w:spacing w:val="-15"/>
        </w:rPr>
        <w:t xml:space="preserve"> </w:t>
      </w:r>
      <w:r>
        <w:t>and</w:t>
      </w:r>
      <w:r>
        <w:rPr>
          <w:spacing w:val="-15"/>
        </w:rPr>
        <w:t xml:space="preserve"> </w:t>
      </w:r>
      <w:r>
        <w:t>listened</w:t>
      </w:r>
      <w:r>
        <w:rPr>
          <w:spacing w:val="-15"/>
        </w:rPr>
        <w:t xml:space="preserve"> </w:t>
      </w:r>
      <w:r>
        <w:t>to</w:t>
      </w:r>
      <w:r>
        <w:rPr>
          <w:spacing w:val="-16"/>
        </w:rPr>
        <w:t xml:space="preserve"> </w:t>
      </w:r>
      <w:r>
        <w:t>with</w:t>
      </w:r>
      <w:r>
        <w:rPr>
          <w:spacing w:val="-16"/>
        </w:rPr>
        <w:t xml:space="preserve"> </w:t>
      </w:r>
      <w:r>
        <w:t>regards</w:t>
      </w:r>
      <w:r>
        <w:rPr>
          <w:spacing w:val="-15"/>
        </w:rPr>
        <w:t xml:space="preserve"> </w:t>
      </w:r>
      <w:r>
        <w:t>to</w:t>
      </w:r>
      <w:r>
        <w:rPr>
          <w:spacing w:val="-16"/>
        </w:rPr>
        <w:t xml:space="preserve"> </w:t>
      </w:r>
      <w:r>
        <w:t>gambling.</w:t>
      </w:r>
    </w:p>
    <w:p w:rsidR="00A335EE" w:rsidRDefault="00A335EE">
      <w:pPr>
        <w:pStyle w:val="BodyText"/>
        <w:spacing w:before="4"/>
        <w:rPr>
          <w:sz w:val="17"/>
        </w:rPr>
      </w:pPr>
    </w:p>
    <w:p w:rsidR="00A335EE" w:rsidRDefault="00894A98">
      <w:pPr>
        <w:pStyle w:val="BodyText"/>
        <w:spacing w:line="276" w:lineRule="auto"/>
        <w:ind w:left="100" w:right="114"/>
        <w:jc w:val="both"/>
      </w:pPr>
      <w:r>
        <w:t>The ultimate aim of Māori development is to add value to Māori lives, Māori knowledge and Māori society (Durie, 2003). The principle of adding value fundamentally differs from the deficit-focused frameworks</w:t>
      </w:r>
      <w:r>
        <w:rPr>
          <w:spacing w:val="-14"/>
        </w:rPr>
        <w:t xml:space="preserve"> </w:t>
      </w:r>
      <w:r>
        <w:t>which</w:t>
      </w:r>
      <w:r>
        <w:rPr>
          <w:spacing w:val="-17"/>
        </w:rPr>
        <w:t xml:space="preserve"> </w:t>
      </w:r>
      <w:r>
        <w:t>tend</w:t>
      </w:r>
      <w:r>
        <w:rPr>
          <w:spacing w:val="-16"/>
        </w:rPr>
        <w:t xml:space="preserve"> </w:t>
      </w:r>
      <w:r>
        <w:t>to</w:t>
      </w:r>
      <w:r>
        <w:rPr>
          <w:spacing w:val="-17"/>
        </w:rPr>
        <w:t xml:space="preserve"> </w:t>
      </w:r>
      <w:r>
        <w:t>dominate</w:t>
      </w:r>
      <w:r>
        <w:rPr>
          <w:spacing w:val="-14"/>
        </w:rPr>
        <w:t xml:space="preserve"> </w:t>
      </w:r>
      <w:r>
        <w:t>current</w:t>
      </w:r>
      <w:r>
        <w:rPr>
          <w:spacing w:val="-13"/>
        </w:rPr>
        <w:t xml:space="preserve"> </w:t>
      </w:r>
      <w:r>
        <w:t>gambling</w:t>
      </w:r>
      <w:r>
        <w:rPr>
          <w:spacing w:val="-17"/>
        </w:rPr>
        <w:t xml:space="preserve"> </w:t>
      </w:r>
      <w:r>
        <w:t>discourses</w:t>
      </w:r>
      <w:r>
        <w:rPr>
          <w:spacing w:val="-16"/>
        </w:rPr>
        <w:t xml:space="preserve"> </w:t>
      </w:r>
      <w:r>
        <w:t>for</w:t>
      </w:r>
      <w:r>
        <w:rPr>
          <w:spacing w:val="-16"/>
        </w:rPr>
        <w:t xml:space="preserve"> </w:t>
      </w:r>
      <w:r>
        <w:t>Māori.</w:t>
      </w:r>
      <w:r>
        <w:rPr>
          <w:spacing w:val="25"/>
        </w:rPr>
        <w:t xml:space="preserve"> </w:t>
      </w:r>
      <w:r>
        <w:t>A</w:t>
      </w:r>
      <w:r>
        <w:rPr>
          <w:spacing w:val="-15"/>
        </w:rPr>
        <w:t xml:space="preserve"> </w:t>
      </w:r>
      <w:r>
        <w:t>deficit</w:t>
      </w:r>
      <w:r>
        <w:rPr>
          <w:spacing w:val="-16"/>
        </w:rPr>
        <w:t xml:space="preserve"> </w:t>
      </w:r>
      <w:r>
        <w:t>framework</w:t>
      </w:r>
      <w:r>
        <w:rPr>
          <w:spacing w:val="-16"/>
        </w:rPr>
        <w:t xml:space="preserve"> </w:t>
      </w:r>
      <w:r>
        <w:t>results in the individualisation of issues, with risk factors conceptualised in terms of individual and/or family deficiencies</w:t>
      </w:r>
      <w:r>
        <w:rPr>
          <w:spacing w:val="-6"/>
        </w:rPr>
        <w:t xml:space="preserve"> </w:t>
      </w:r>
      <w:r>
        <w:t>and</w:t>
      </w:r>
      <w:r>
        <w:rPr>
          <w:spacing w:val="-7"/>
        </w:rPr>
        <w:t xml:space="preserve"> </w:t>
      </w:r>
      <w:r>
        <w:t>dysfunction,</w:t>
      </w:r>
      <w:r>
        <w:rPr>
          <w:spacing w:val="-7"/>
        </w:rPr>
        <w:t xml:space="preserve"> </w:t>
      </w:r>
      <w:r>
        <w:t>which</w:t>
      </w:r>
      <w:r>
        <w:rPr>
          <w:spacing w:val="-7"/>
        </w:rPr>
        <w:t xml:space="preserve"> </w:t>
      </w:r>
      <w:r>
        <w:t>in</w:t>
      </w:r>
      <w:r>
        <w:rPr>
          <w:spacing w:val="-7"/>
        </w:rPr>
        <w:t xml:space="preserve"> </w:t>
      </w:r>
      <w:r>
        <w:t>turn</w:t>
      </w:r>
      <w:r>
        <w:rPr>
          <w:spacing w:val="-7"/>
        </w:rPr>
        <w:t xml:space="preserve"> </w:t>
      </w:r>
      <w:r>
        <w:t>result</w:t>
      </w:r>
      <w:r>
        <w:rPr>
          <w:spacing w:val="-6"/>
        </w:rPr>
        <w:t xml:space="preserve"> </w:t>
      </w:r>
      <w:r>
        <w:t>in</w:t>
      </w:r>
      <w:r>
        <w:rPr>
          <w:spacing w:val="-7"/>
        </w:rPr>
        <w:t xml:space="preserve"> </w:t>
      </w:r>
      <w:r>
        <w:t>increased</w:t>
      </w:r>
      <w:r>
        <w:rPr>
          <w:spacing w:val="-7"/>
        </w:rPr>
        <w:t xml:space="preserve"> </w:t>
      </w:r>
      <w:r>
        <w:t>susceptibility</w:t>
      </w:r>
      <w:r>
        <w:rPr>
          <w:spacing w:val="-10"/>
        </w:rPr>
        <w:t xml:space="preserve"> </w:t>
      </w:r>
      <w:r>
        <w:t>to</w:t>
      </w:r>
      <w:r>
        <w:rPr>
          <w:spacing w:val="-7"/>
        </w:rPr>
        <w:t xml:space="preserve"> </w:t>
      </w:r>
      <w:r>
        <w:t>poor</w:t>
      </w:r>
      <w:r>
        <w:rPr>
          <w:spacing w:val="-6"/>
        </w:rPr>
        <w:t xml:space="preserve"> </w:t>
      </w:r>
      <w:r>
        <w:t>outcomes (Bishop, Berryman, Tiakiwai, &amp; Richardson, 2003). Issues are considered independently of each other, with little consideration given to their interconnectedness and inter-relatedness. A key criticism of deficit models is that attention and priority is accorded to a particular conceptualisation of the issues. Describing and constructing issues and problems in particular ways, heavily influences the types of responses considered appropriate to address such problems, with other issues such as systemic and structural bias ignored (Cunningham, 2011; Reid &amp; Robson,</w:t>
      </w:r>
      <w:r>
        <w:rPr>
          <w:spacing w:val="-10"/>
        </w:rPr>
        <w:t xml:space="preserve"> </w:t>
      </w:r>
      <w:r>
        <w:t>2007).</w:t>
      </w:r>
    </w:p>
    <w:p w:rsidR="00A335EE" w:rsidRDefault="00A335EE">
      <w:pPr>
        <w:pStyle w:val="BodyText"/>
        <w:spacing w:before="7"/>
        <w:rPr>
          <w:sz w:val="17"/>
        </w:rPr>
      </w:pPr>
    </w:p>
    <w:p w:rsidR="00A335EE" w:rsidRDefault="00894A98">
      <w:pPr>
        <w:pStyle w:val="BodyText"/>
        <w:spacing w:line="276" w:lineRule="auto"/>
        <w:ind w:left="100" w:right="114"/>
        <w:jc w:val="both"/>
      </w:pPr>
      <w:r>
        <w:t>This</w:t>
      </w:r>
      <w:r>
        <w:rPr>
          <w:spacing w:val="-15"/>
        </w:rPr>
        <w:t xml:space="preserve"> </w:t>
      </w:r>
      <w:r>
        <w:t>research</w:t>
      </w:r>
      <w:r>
        <w:rPr>
          <w:spacing w:val="-15"/>
        </w:rPr>
        <w:t xml:space="preserve"> </w:t>
      </w:r>
      <w:r>
        <w:t>is</w:t>
      </w:r>
      <w:r>
        <w:rPr>
          <w:spacing w:val="-15"/>
        </w:rPr>
        <w:t xml:space="preserve"> </w:t>
      </w:r>
      <w:r>
        <w:t>specifically</w:t>
      </w:r>
      <w:r>
        <w:rPr>
          <w:spacing w:val="-16"/>
        </w:rPr>
        <w:t xml:space="preserve"> </w:t>
      </w:r>
      <w:r>
        <w:t>located</w:t>
      </w:r>
      <w:r>
        <w:rPr>
          <w:spacing w:val="-15"/>
        </w:rPr>
        <w:t xml:space="preserve"> </w:t>
      </w:r>
      <w:r>
        <w:t>within</w:t>
      </w:r>
      <w:r>
        <w:rPr>
          <w:spacing w:val="-16"/>
        </w:rPr>
        <w:t xml:space="preserve"> </w:t>
      </w:r>
      <w:r>
        <w:t>a</w:t>
      </w:r>
      <w:r>
        <w:rPr>
          <w:spacing w:val="-15"/>
        </w:rPr>
        <w:t xml:space="preserve"> </w:t>
      </w:r>
      <w:r>
        <w:t>framework</w:t>
      </w:r>
      <w:r>
        <w:rPr>
          <w:spacing w:val="-15"/>
        </w:rPr>
        <w:t xml:space="preserve"> </w:t>
      </w:r>
      <w:r>
        <w:t>which</w:t>
      </w:r>
      <w:r>
        <w:rPr>
          <w:spacing w:val="-15"/>
        </w:rPr>
        <w:t xml:space="preserve"> </w:t>
      </w:r>
      <w:r>
        <w:t>seeks</w:t>
      </w:r>
      <w:r>
        <w:rPr>
          <w:spacing w:val="-13"/>
        </w:rPr>
        <w:t xml:space="preserve"> </w:t>
      </w:r>
      <w:r>
        <w:t>to</w:t>
      </w:r>
      <w:r>
        <w:rPr>
          <w:spacing w:val="-13"/>
        </w:rPr>
        <w:t xml:space="preserve"> </w:t>
      </w:r>
      <w:r>
        <w:t>support</w:t>
      </w:r>
      <w:r>
        <w:rPr>
          <w:spacing w:val="-15"/>
        </w:rPr>
        <w:t xml:space="preserve"> </w:t>
      </w:r>
      <w:r>
        <w:t>the</w:t>
      </w:r>
      <w:r>
        <w:rPr>
          <w:spacing w:val="-15"/>
        </w:rPr>
        <w:t xml:space="preserve"> </w:t>
      </w:r>
      <w:r>
        <w:t>aspirations</w:t>
      </w:r>
      <w:r>
        <w:rPr>
          <w:spacing w:val="-13"/>
        </w:rPr>
        <w:t xml:space="preserve"> </w:t>
      </w:r>
      <w:r>
        <w:t>of</w:t>
      </w:r>
      <w:r>
        <w:rPr>
          <w:spacing w:val="-15"/>
        </w:rPr>
        <w:t xml:space="preserve"> </w:t>
      </w:r>
      <w:r>
        <w:t>Māori. Contemporary</w:t>
      </w:r>
      <w:r>
        <w:rPr>
          <w:spacing w:val="-12"/>
        </w:rPr>
        <w:t xml:space="preserve"> </w:t>
      </w:r>
      <w:r>
        <w:t>Māori</w:t>
      </w:r>
      <w:r>
        <w:rPr>
          <w:spacing w:val="-8"/>
        </w:rPr>
        <w:t xml:space="preserve"> </w:t>
      </w:r>
      <w:r>
        <w:t>aspirations</w:t>
      </w:r>
      <w:r>
        <w:rPr>
          <w:spacing w:val="-9"/>
        </w:rPr>
        <w:t xml:space="preserve"> </w:t>
      </w:r>
      <w:r>
        <w:t>have</w:t>
      </w:r>
      <w:r>
        <w:rPr>
          <w:spacing w:val="-9"/>
        </w:rPr>
        <w:t xml:space="preserve"> </w:t>
      </w:r>
      <w:r>
        <w:t>been</w:t>
      </w:r>
      <w:r>
        <w:rPr>
          <w:spacing w:val="-12"/>
        </w:rPr>
        <w:t xml:space="preserve"> </w:t>
      </w:r>
      <w:r>
        <w:t>articulated</w:t>
      </w:r>
      <w:r>
        <w:rPr>
          <w:spacing w:val="-12"/>
        </w:rPr>
        <w:t xml:space="preserve"> </w:t>
      </w:r>
      <w:r>
        <w:t>as</w:t>
      </w:r>
      <w:r>
        <w:rPr>
          <w:spacing w:val="-9"/>
        </w:rPr>
        <w:t xml:space="preserve"> </w:t>
      </w:r>
      <w:r>
        <w:t>those</w:t>
      </w:r>
      <w:r>
        <w:rPr>
          <w:spacing w:val="-11"/>
        </w:rPr>
        <w:t xml:space="preserve"> </w:t>
      </w:r>
      <w:r>
        <w:t>which</w:t>
      </w:r>
      <w:r>
        <w:rPr>
          <w:spacing w:val="-10"/>
        </w:rPr>
        <w:t xml:space="preserve"> </w:t>
      </w:r>
      <w:r>
        <w:t>rest</w:t>
      </w:r>
      <w:r>
        <w:rPr>
          <w:spacing w:val="-9"/>
        </w:rPr>
        <w:t xml:space="preserve"> </w:t>
      </w:r>
      <w:r>
        <w:t>on</w:t>
      </w:r>
      <w:r>
        <w:rPr>
          <w:spacing w:val="-9"/>
        </w:rPr>
        <w:t xml:space="preserve"> </w:t>
      </w:r>
      <w:r>
        <w:t>Māori</w:t>
      </w:r>
      <w:r>
        <w:rPr>
          <w:spacing w:val="-8"/>
        </w:rPr>
        <w:t xml:space="preserve"> </w:t>
      </w:r>
      <w:r>
        <w:t>values,</w:t>
      </w:r>
      <w:r>
        <w:rPr>
          <w:spacing w:val="-9"/>
        </w:rPr>
        <w:t xml:space="preserve"> </w:t>
      </w:r>
      <w:r>
        <w:t>the</w:t>
      </w:r>
      <w:r>
        <w:rPr>
          <w:spacing w:val="-12"/>
        </w:rPr>
        <w:t xml:space="preserve"> </w:t>
      </w:r>
      <w:r>
        <w:t>realities of Māori experience and worldviews, and the need to retain the distinct identity that comes from a unique heritage and common journeys as an indigenous people (Durie, 2003). Directly linked to the realisation of Māori aspirations, is the premise that good health and wellbeing for Māori rests on a secure cultural identity, with ‘being Māori’ recognised as the foundation for health and wellbeing (Durie, 2003; Moeke-Pickering,</w:t>
      </w:r>
      <w:r>
        <w:rPr>
          <w:spacing w:val="-8"/>
        </w:rPr>
        <w:t xml:space="preserve"> </w:t>
      </w:r>
      <w:r>
        <w:t>1996).</w:t>
      </w:r>
    </w:p>
    <w:p w:rsidR="00A335EE" w:rsidRDefault="00A335EE">
      <w:pPr>
        <w:pStyle w:val="BodyText"/>
      </w:pPr>
    </w:p>
    <w:p w:rsidR="00A335EE" w:rsidRDefault="00A335EE">
      <w:pPr>
        <w:pStyle w:val="BodyText"/>
        <w:spacing w:before="2"/>
        <w:rPr>
          <w:sz w:val="20"/>
        </w:rPr>
      </w:pPr>
    </w:p>
    <w:p w:rsidR="00A335EE" w:rsidRDefault="00894A98">
      <w:pPr>
        <w:pStyle w:val="Heading2"/>
        <w:numPr>
          <w:ilvl w:val="1"/>
          <w:numId w:val="17"/>
        </w:numPr>
        <w:tabs>
          <w:tab w:val="left" w:pos="523"/>
        </w:tabs>
        <w:spacing w:before="0"/>
        <w:ind w:hanging="422"/>
        <w:jc w:val="both"/>
      </w:pPr>
      <w:bookmarkStart w:id="19" w:name="_bookmark18"/>
      <w:bookmarkEnd w:id="19"/>
      <w:r>
        <w:t>Whānau</w:t>
      </w:r>
      <w:r>
        <w:rPr>
          <w:spacing w:val="-6"/>
        </w:rPr>
        <w:t xml:space="preserve"> </w:t>
      </w:r>
      <w:r>
        <w:t>Ora</w:t>
      </w:r>
    </w:p>
    <w:p w:rsidR="00A335EE" w:rsidRDefault="00894A98">
      <w:pPr>
        <w:pStyle w:val="BodyText"/>
        <w:spacing w:before="46" w:line="276" w:lineRule="auto"/>
        <w:ind w:left="100" w:right="114"/>
        <w:jc w:val="both"/>
      </w:pPr>
      <w:r>
        <w:t>Whānau are the foundation of Māori society. A principal source of connection, strength, support, security</w:t>
      </w:r>
      <w:r>
        <w:rPr>
          <w:spacing w:val="-16"/>
        </w:rPr>
        <w:t xml:space="preserve"> </w:t>
      </w:r>
      <w:r>
        <w:t>and</w:t>
      </w:r>
      <w:r>
        <w:rPr>
          <w:spacing w:val="-13"/>
        </w:rPr>
        <w:t xml:space="preserve"> </w:t>
      </w:r>
      <w:r>
        <w:t>identity,</w:t>
      </w:r>
      <w:r>
        <w:rPr>
          <w:spacing w:val="-13"/>
        </w:rPr>
        <w:t xml:space="preserve"> </w:t>
      </w:r>
      <w:r>
        <w:t>whānau</w:t>
      </w:r>
      <w:r>
        <w:rPr>
          <w:spacing w:val="-13"/>
        </w:rPr>
        <w:t xml:space="preserve"> </w:t>
      </w:r>
      <w:r>
        <w:t>plays</w:t>
      </w:r>
      <w:r>
        <w:rPr>
          <w:spacing w:val="-13"/>
        </w:rPr>
        <w:t xml:space="preserve"> </w:t>
      </w:r>
      <w:r>
        <w:t>a</w:t>
      </w:r>
      <w:r>
        <w:rPr>
          <w:spacing w:val="-13"/>
        </w:rPr>
        <w:t xml:space="preserve"> </w:t>
      </w:r>
      <w:r>
        <w:t>central</w:t>
      </w:r>
      <w:r>
        <w:rPr>
          <w:spacing w:val="-12"/>
        </w:rPr>
        <w:t xml:space="preserve"> </w:t>
      </w:r>
      <w:r>
        <w:t>role</w:t>
      </w:r>
      <w:r>
        <w:rPr>
          <w:spacing w:val="-15"/>
        </w:rPr>
        <w:t xml:space="preserve"> </w:t>
      </w:r>
      <w:r>
        <w:t>in</w:t>
      </w:r>
      <w:r>
        <w:rPr>
          <w:spacing w:val="-13"/>
        </w:rPr>
        <w:t xml:space="preserve"> </w:t>
      </w:r>
      <w:r>
        <w:t>the</w:t>
      </w:r>
      <w:r>
        <w:rPr>
          <w:spacing w:val="-15"/>
        </w:rPr>
        <w:t xml:space="preserve"> </w:t>
      </w:r>
      <w:r>
        <w:t>wellbeing</w:t>
      </w:r>
      <w:r>
        <w:rPr>
          <w:spacing w:val="-16"/>
        </w:rPr>
        <w:t xml:space="preserve"> </w:t>
      </w:r>
      <w:r>
        <w:t>of</w:t>
      </w:r>
      <w:r>
        <w:rPr>
          <w:spacing w:val="-8"/>
        </w:rPr>
        <w:t xml:space="preserve"> </w:t>
      </w:r>
      <w:r>
        <w:t>Māori</w:t>
      </w:r>
      <w:r>
        <w:rPr>
          <w:spacing w:val="-12"/>
        </w:rPr>
        <w:t xml:space="preserve"> </w:t>
      </w:r>
      <w:r>
        <w:t>individually</w:t>
      </w:r>
      <w:r>
        <w:rPr>
          <w:spacing w:val="-16"/>
        </w:rPr>
        <w:t xml:space="preserve"> </w:t>
      </w:r>
      <w:r>
        <w:t>and</w:t>
      </w:r>
      <w:r>
        <w:rPr>
          <w:spacing w:val="-13"/>
        </w:rPr>
        <w:t xml:space="preserve"> </w:t>
      </w:r>
      <w:r>
        <w:t xml:space="preserve">collectively (Ministry of Health, 2002a). As identified in </w:t>
      </w:r>
      <w:r>
        <w:rPr>
          <w:i/>
        </w:rPr>
        <w:t xml:space="preserve">He Korowai Oranga </w:t>
      </w:r>
      <w:r>
        <w:t>(Ministry of Health, 2002a), there is wide diversity among whānau represented in Māori communities. For example, the term ‘kaupapa whānau’ is used to describe those whānau not linked by whakapapa. Lawson-Te Aho (2010) describes kaupapa whānau as a collective of people who associate for a common purpose and may have shared identity, roles and aspirations, obligations and responsibilities. They may include members who are affiliated through whakapapa, however their key link is the kaupapa which pulls them together (Lawson-Te Aho, 2010). The Taskforce on Whānau-centred Initiatives (2010) has interpreted whānau to mean a multi-generational collective made up of many households that are supported and strengthened by a wider network of relatives</w:t>
      </w:r>
      <w:r>
        <w:rPr>
          <w:spacing w:val="-14"/>
        </w:rPr>
        <w:t xml:space="preserve"> </w:t>
      </w:r>
      <w:r>
        <w:t>(p13).</w:t>
      </w:r>
    </w:p>
    <w:p w:rsidR="00A335EE" w:rsidRDefault="00A335EE">
      <w:pPr>
        <w:pStyle w:val="BodyText"/>
        <w:spacing w:before="4"/>
        <w:rPr>
          <w:sz w:val="17"/>
        </w:rPr>
      </w:pPr>
    </w:p>
    <w:p w:rsidR="00A335EE" w:rsidRDefault="00894A98">
      <w:pPr>
        <w:pStyle w:val="BodyText"/>
        <w:spacing w:line="276" w:lineRule="auto"/>
        <w:ind w:left="100" w:right="113"/>
        <w:jc w:val="both"/>
      </w:pPr>
      <w:r>
        <w:t>However,</w:t>
      </w:r>
      <w:r>
        <w:rPr>
          <w:spacing w:val="-14"/>
        </w:rPr>
        <w:t xml:space="preserve"> </w:t>
      </w:r>
      <w:r>
        <w:t>whilst</w:t>
      </w:r>
      <w:r>
        <w:rPr>
          <w:spacing w:val="-15"/>
        </w:rPr>
        <w:t xml:space="preserve"> </w:t>
      </w:r>
      <w:r>
        <w:t>whānau</w:t>
      </w:r>
      <w:r>
        <w:rPr>
          <w:spacing w:val="-16"/>
        </w:rPr>
        <w:t xml:space="preserve"> </w:t>
      </w:r>
      <w:r>
        <w:t>configurations</w:t>
      </w:r>
      <w:r>
        <w:rPr>
          <w:spacing w:val="-14"/>
        </w:rPr>
        <w:t xml:space="preserve"> </w:t>
      </w:r>
      <w:r>
        <w:t>may</w:t>
      </w:r>
      <w:r>
        <w:rPr>
          <w:spacing w:val="-16"/>
        </w:rPr>
        <w:t xml:space="preserve"> </w:t>
      </w:r>
      <w:r>
        <w:t>differ,</w:t>
      </w:r>
      <w:r>
        <w:rPr>
          <w:spacing w:val="-14"/>
        </w:rPr>
        <w:t xml:space="preserve"> </w:t>
      </w:r>
      <w:r>
        <w:t>whānau</w:t>
      </w:r>
      <w:r>
        <w:rPr>
          <w:spacing w:val="-17"/>
        </w:rPr>
        <w:t xml:space="preserve"> </w:t>
      </w:r>
      <w:r>
        <w:t>as</w:t>
      </w:r>
      <w:r>
        <w:rPr>
          <w:spacing w:val="-16"/>
        </w:rPr>
        <w:t xml:space="preserve"> </w:t>
      </w:r>
      <w:r>
        <w:t>a</w:t>
      </w:r>
      <w:r>
        <w:rPr>
          <w:spacing w:val="-16"/>
        </w:rPr>
        <w:t xml:space="preserve"> </w:t>
      </w:r>
      <w:r>
        <w:t>fundamental</w:t>
      </w:r>
      <w:r>
        <w:rPr>
          <w:spacing w:val="-15"/>
        </w:rPr>
        <w:t xml:space="preserve"> </w:t>
      </w:r>
      <w:r>
        <w:t>construct</w:t>
      </w:r>
      <w:r>
        <w:rPr>
          <w:spacing w:val="-15"/>
        </w:rPr>
        <w:t xml:space="preserve"> </w:t>
      </w:r>
      <w:r>
        <w:t>in</w:t>
      </w:r>
      <w:r>
        <w:rPr>
          <w:spacing w:val="-13"/>
        </w:rPr>
        <w:t xml:space="preserve"> </w:t>
      </w:r>
      <w:r>
        <w:t>Māori</w:t>
      </w:r>
      <w:r>
        <w:rPr>
          <w:spacing w:val="-15"/>
        </w:rPr>
        <w:t xml:space="preserve"> </w:t>
      </w:r>
      <w:r>
        <w:t>society remains the same; an environment where security, connection, support, belonging and identity can be nurtured (Irwin, Davies, Werata, et al., 2011). Resting on a foundation of realising whānau potential and giving effect to the collective aspirations of whānau by building on the strengths and capabilities that are already present within whānau, whānau ora explicitly prioritises the collective wellbeing and autonomy of whānau (Taskforce on Whanau Centred Initiatives, 2010). Fundamental to whānau ora</w:t>
      </w:r>
      <w:r>
        <w:rPr>
          <w:spacing w:val="1"/>
        </w:rPr>
        <w:t xml:space="preserve"> </w:t>
      </w:r>
      <w:r>
        <w:t>is</w:t>
      </w:r>
    </w:p>
    <w:p w:rsidR="00A335EE" w:rsidRDefault="00A335EE">
      <w:pPr>
        <w:pStyle w:val="BodyText"/>
        <w:spacing w:before="3"/>
        <w:rPr>
          <w:sz w:val="28"/>
        </w:rPr>
      </w:pPr>
    </w:p>
    <w:p w:rsidR="00A335EE" w:rsidRDefault="00894A98">
      <w:pPr>
        <w:spacing w:before="73"/>
        <w:ind w:left="2385" w:right="38"/>
        <w:rPr>
          <w:sz w:val="20"/>
        </w:rPr>
      </w:pPr>
      <w:r>
        <w:rPr>
          <w:sz w:val="20"/>
        </w:rPr>
        <w:t>Pou Tuia Rangahau - Te Rūnanga o Kirikiriroa Trust Inc</w:t>
      </w:r>
    </w:p>
    <w:p w:rsidR="00A335EE" w:rsidRDefault="00894A98">
      <w:pPr>
        <w:ind w:left="100" w:right="4765"/>
        <w:rPr>
          <w:sz w:val="20"/>
        </w:rPr>
      </w:pPr>
      <w:r>
        <w:rPr>
          <w:sz w:val="20"/>
        </w:rPr>
        <w:t>29</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319" behindDoc="1" locked="0" layoutInCell="1" allowOverlap="1">
            <wp:simplePos x="0" y="0"/>
            <wp:positionH relativeFrom="page">
              <wp:posOffset>60960</wp:posOffset>
            </wp:positionH>
            <wp:positionV relativeFrom="page">
              <wp:posOffset>0</wp:posOffset>
            </wp:positionV>
            <wp:extent cx="7499604" cy="10683238"/>
            <wp:effectExtent l="0" t="0" r="0" b="0"/>
            <wp:wrapNone/>
            <wp:docPr id="4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8" w:lineRule="auto"/>
        <w:ind w:left="100" w:right="114"/>
        <w:jc w:val="both"/>
      </w:pPr>
      <w:r>
        <w:t>the understanding that the collective wellbeing of whānau is impacted on, and influenced by the wellbeing of each individual whānau member.</w:t>
      </w:r>
    </w:p>
    <w:p w:rsidR="00A335EE" w:rsidRDefault="00894A98">
      <w:pPr>
        <w:pStyle w:val="BodyText"/>
        <w:spacing w:before="197" w:line="276" w:lineRule="auto"/>
        <w:ind w:left="100" w:right="115"/>
        <w:jc w:val="both"/>
      </w:pPr>
      <w:r>
        <w:t>The Hon Tariana Turia (2010) describes whānau ora as being about survival, the capacity to thrive, to be whole. In its simplest expression, whānau ora is about building and maintaining the capacity of whānau to be self-managing. Whānau ora is about ensuring that all whānau can be supported to be the best</w:t>
      </w:r>
      <w:r>
        <w:rPr>
          <w:spacing w:val="-3"/>
        </w:rPr>
        <w:t xml:space="preserve"> </w:t>
      </w:r>
      <w:r>
        <w:t>that</w:t>
      </w:r>
      <w:r>
        <w:rPr>
          <w:spacing w:val="-2"/>
        </w:rPr>
        <w:t xml:space="preserve"> </w:t>
      </w:r>
      <w:r>
        <w:t>they</w:t>
      </w:r>
      <w:r>
        <w:rPr>
          <w:spacing w:val="-3"/>
        </w:rPr>
        <w:t xml:space="preserve"> </w:t>
      </w:r>
      <w:r>
        <w:t>can</w:t>
      </w:r>
      <w:r>
        <w:rPr>
          <w:spacing w:val="-4"/>
        </w:rPr>
        <w:t xml:space="preserve"> </w:t>
      </w:r>
      <w:r>
        <w:t>be;</w:t>
      </w:r>
      <w:r>
        <w:rPr>
          <w:spacing w:val="-3"/>
        </w:rPr>
        <w:t xml:space="preserve"> </w:t>
      </w:r>
      <w:r>
        <w:t>to</w:t>
      </w:r>
      <w:r>
        <w:rPr>
          <w:spacing w:val="-1"/>
        </w:rPr>
        <w:t xml:space="preserve"> </w:t>
      </w:r>
      <w:r>
        <w:t>be</w:t>
      </w:r>
      <w:r>
        <w:rPr>
          <w:spacing w:val="-3"/>
        </w:rPr>
        <w:t xml:space="preserve"> </w:t>
      </w:r>
      <w:r>
        <w:t>self-managing</w:t>
      </w:r>
      <w:r>
        <w:rPr>
          <w:spacing w:val="-4"/>
        </w:rPr>
        <w:t xml:space="preserve"> </w:t>
      </w:r>
      <w:r>
        <w:t>and</w:t>
      </w:r>
      <w:r>
        <w:rPr>
          <w:spacing w:val="-1"/>
        </w:rPr>
        <w:t xml:space="preserve"> </w:t>
      </w:r>
      <w:r>
        <w:t>to</w:t>
      </w:r>
      <w:r>
        <w:rPr>
          <w:spacing w:val="-4"/>
        </w:rPr>
        <w:t xml:space="preserve"> </w:t>
      </w:r>
      <w:r>
        <w:t>take</w:t>
      </w:r>
      <w:r>
        <w:rPr>
          <w:spacing w:val="-3"/>
        </w:rPr>
        <w:t xml:space="preserve"> </w:t>
      </w:r>
      <w:r>
        <w:t>responsibility</w:t>
      </w:r>
      <w:r>
        <w:rPr>
          <w:spacing w:val="-4"/>
        </w:rPr>
        <w:t xml:space="preserve"> </w:t>
      </w:r>
      <w:r>
        <w:t>for</w:t>
      </w:r>
      <w:r>
        <w:rPr>
          <w:spacing w:val="-3"/>
        </w:rPr>
        <w:t xml:space="preserve"> </w:t>
      </w:r>
      <w:r>
        <w:t>their</w:t>
      </w:r>
      <w:r>
        <w:rPr>
          <w:spacing w:val="-3"/>
        </w:rPr>
        <w:t xml:space="preserve"> </w:t>
      </w:r>
      <w:r>
        <w:t>own</w:t>
      </w:r>
      <w:r>
        <w:rPr>
          <w:spacing w:val="-6"/>
        </w:rPr>
        <w:t xml:space="preserve"> </w:t>
      </w:r>
      <w:r>
        <w:t>economic,</w:t>
      </w:r>
      <w:r>
        <w:rPr>
          <w:spacing w:val="-3"/>
        </w:rPr>
        <w:t xml:space="preserve"> </w:t>
      </w:r>
      <w:r>
        <w:t>social</w:t>
      </w:r>
      <w:r>
        <w:rPr>
          <w:spacing w:val="-2"/>
        </w:rPr>
        <w:t xml:space="preserve"> </w:t>
      </w:r>
      <w:r>
        <w:t>and cultural development. At the heart of the approach is the support to build whānau capability, to strengthen whānau connections, to support the development of whānau leadership, and to enhance the best outcomes for them (Turia,</w:t>
      </w:r>
      <w:r>
        <w:rPr>
          <w:spacing w:val="-10"/>
        </w:rPr>
        <w:t xml:space="preserve"> </w:t>
      </w:r>
      <w:r>
        <w:t>2010).</w:t>
      </w:r>
    </w:p>
    <w:p w:rsidR="00A335EE" w:rsidRDefault="00A335EE">
      <w:pPr>
        <w:pStyle w:val="BodyText"/>
        <w:spacing w:before="7"/>
        <w:rPr>
          <w:sz w:val="17"/>
        </w:rPr>
      </w:pPr>
    </w:p>
    <w:p w:rsidR="00A335EE" w:rsidRDefault="00894A98">
      <w:pPr>
        <w:pStyle w:val="BodyText"/>
        <w:spacing w:line="276" w:lineRule="auto"/>
        <w:ind w:left="100" w:right="118"/>
        <w:jc w:val="both"/>
      </w:pPr>
      <w:r>
        <w:t>Whānau ora can be expected to contribute to the following broad dimensions of whānau wellbeing, as determined by whānau:</w:t>
      </w:r>
    </w:p>
    <w:p w:rsidR="00A335EE" w:rsidRDefault="00A335EE">
      <w:pPr>
        <w:pStyle w:val="BodyText"/>
        <w:spacing w:before="6"/>
        <w:rPr>
          <w:sz w:val="17"/>
        </w:rPr>
      </w:pPr>
    </w:p>
    <w:p w:rsidR="00A335EE" w:rsidRDefault="00894A98">
      <w:pPr>
        <w:pStyle w:val="ListParagraph"/>
        <w:numPr>
          <w:ilvl w:val="2"/>
          <w:numId w:val="17"/>
        </w:numPr>
        <w:tabs>
          <w:tab w:val="left" w:pos="820"/>
          <w:tab w:val="left" w:pos="821"/>
        </w:tabs>
      </w:pPr>
      <w:r>
        <w:t>Whānau</w:t>
      </w:r>
      <w:r>
        <w:rPr>
          <w:spacing w:val="-6"/>
        </w:rPr>
        <w:t xml:space="preserve"> </w:t>
      </w:r>
      <w:r>
        <w:t>self-management</w:t>
      </w:r>
    </w:p>
    <w:p w:rsidR="00A335EE" w:rsidRDefault="00894A98">
      <w:pPr>
        <w:pStyle w:val="ListParagraph"/>
        <w:numPr>
          <w:ilvl w:val="2"/>
          <w:numId w:val="17"/>
        </w:numPr>
        <w:tabs>
          <w:tab w:val="left" w:pos="820"/>
          <w:tab w:val="left" w:pos="821"/>
        </w:tabs>
        <w:spacing w:before="37"/>
      </w:pPr>
      <w:r>
        <w:t>Healthy whānau</w:t>
      </w:r>
      <w:r>
        <w:rPr>
          <w:spacing w:val="-5"/>
        </w:rPr>
        <w:t xml:space="preserve"> </w:t>
      </w:r>
      <w:r>
        <w:t>Lifestyles</w:t>
      </w:r>
    </w:p>
    <w:p w:rsidR="00A335EE" w:rsidRDefault="00894A98">
      <w:pPr>
        <w:pStyle w:val="ListParagraph"/>
        <w:numPr>
          <w:ilvl w:val="2"/>
          <w:numId w:val="17"/>
        </w:numPr>
        <w:tabs>
          <w:tab w:val="left" w:pos="820"/>
          <w:tab w:val="left" w:pos="821"/>
        </w:tabs>
        <w:spacing w:before="35"/>
      </w:pPr>
      <w:r>
        <w:t>Full whānau participation in</w:t>
      </w:r>
      <w:r>
        <w:rPr>
          <w:spacing w:val="-8"/>
        </w:rPr>
        <w:t xml:space="preserve"> </w:t>
      </w:r>
      <w:r>
        <w:t>society</w:t>
      </w:r>
    </w:p>
    <w:p w:rsidR="00A335EE" w:rsidRDefault="00894A98">
      <w:pPr>
        <w:pStyle w:val="ListParagraph"/>
        <w:numPr>
          <w:ilvl w:val="2"/>
          <w:numId w:val="17"/>
        </w:numPr>
        <w:tabs>
          <w:tab w:val="left" w:pos="820"/>
          <w:tab w:val="left" w:pos="821"/>
        </w:tabs>
        <w:spacing w:before="37"/>
      </w:pPr>
      <w:r>
        <w:t>Confident whānau participation in Te Ao</w:t>
      </w:r>
      <w:r>
        <w:rPr>
          <w:spacing w:val="-16"/>
        </w:rPr>
        <w:t xml:space="preserve"> </w:t>
      </w:r>
      <w:r>
        <w:t>Māori</w:t>
      </w:r>
    </w:p>
    <w:p w:rsidR="00A335EE" w:rsidRDefault="00894A98">
      <w:pPr>
        <w:pStyle w:val="ListParagraph"/>
        <w:numPr>
          <w:ilvl w:val="2"/>
          <w:numId w:val="17"/>
        </w:numPr>
        <w:tabs>
          <w:tab w:val="left" w:pos="820"/>
          <w:tab w:val="left" w:pos="821"/>
        </w:tabs>
        <w:spacing w:before="37"/>
      </w:pPr>
      <w:r>
        <w:t>Economic security and successful involvement in wealth</w:t>
      </w:r>
      <w:r>
        <w:rPr>
          <w:spacing w:val="-18"/>
        </w:rPr>
        <w:t xml:space="preserve"> </w:t>
      </w:r>
      <w:r>
        <w:t>creation</w:t>
      </w:r>
    </w:p>
    <w:p w:rsidR="00A335EE" w:rsidRDefault="00894A98">
      <w:pPr>
        <w:pStyle w:val="ListParagraph"/>
        <w:numPr>
          <w:ilvl w:val="2"/>
          <w:numId w:val="17"/>
        </w:numPr>
        <w:tabs>
          <w:tab w:val="left" w:pos="820"/>
          <w:tab w:val="left" w:pos="821"/>
        </w:tabs>
        <w:spacing w:before="40"/>
      </w:pPr>
      <w:r>
        <w:t>Whānau cohesion (Taskforce on Whanau Centred Initiatives,</w:t>
      </w:r>
      <w:r>
        <w:rPr>
          <w:spacing w:val="-15"/>
        </w:rPr>
        <w:t xml:space="preserve"> </w:t>
      </w:r>
      <w:r>
        <w:t>2010)</w:t>
      </w:r>
    </w:p>
    <w:p w:rsidR="00A335EE" w:rsidRDefault="00A335EE">
      <w:pPr>
        <w:pStyle w:val="BodyText"/>
        <w:spacing w:before="5"/>
        <w:rPr>
          <w:sz w:val="20"/>
        </w:rPr>
      </w:pPr>
    </w:p>
    <w:p w:rsidR="00A335EE" w:rsidRDefault="00894A98">
      <w:pPr>
        <w:pStyle w:val="BodyText"/>
        <w:spacing w:before="1" w:line="276" w:lineRule="auto"/>
        <w:ind w:left="100" w:right="115"/>
        <w:jc w:val="both"/>
      </w:pPr>
      <w:r>
        <w:t>Achieving these outcomes is more likely when whānau are cohesive, safe and nurturing; whānau are able</w:t>
      </w:r>
      <w:r>
        <w:rPr>
          <w:spacing w:val="-12"/>
        </w:rPr>
        <w:t xml:space="preserve"> </w:t>
      </w:r>
      <w:r>
        <w:t>to</w:t>
      </w:r>
      <w:r>
        <w:rPr>
          <w:spacing w:val="-12"/>
        </w:rPr>
        <w:t xml:space="preserve"> </w:t>
      </w:r>
      <w:r>
        <w:t>give</w:t>
      </w:r>
      <w:r>
        <w:rPr>
          <w:spacing w:val="-9"/>
        </w:rPr>
        <w:t xml:space="preserve"> </w:t>
      </w:r>
      <w:r>
        <w:t>and</w:t>
      </w:r>
      <w:r>
        <w:rPr>
          <w:spacing w:val="-12"/>
        </w:rPr>
        <w:t xml:space="preserve"> </w:t>
      </w:r>
      <w:r>
        <w:t>receive</w:t>
      </w:r>
      <w:r>
        <w:rPr>
          <w:spacing w:val="-9"/>
        </w:rPr>
        <w:t xml:space="preserve"> </w:t>
      </w:r>
      <w:r>
        <w:t>support;</w:t>
      </w:r>
      <w:r>
        <w:rPr>
          <w:spacing w:val="-9"/>
        </w:rPr>
        <w:t xml:space="preserve"> </w:t>
      </w:r>
      <w:r>
        <w:t>whānau</w:t>
      </w:r>
      <w:r>
        <w:rPr>
          <w:spacing w:val="-12"/>
        </w:rPr>
        <w:t xml:space="preserve"> </w:t>
      </w:r>
      <w:r>
        <w:t>have</w:t>
      </w:r>
      <w:r>
        <w:rPr>
          <w:spacing w:val="-9"/>
        </w:rPr>
        <w:t xml:space="preserve"> </w:t>
      </w:r>
      <w:r>
        <w:t>a</w:t>
      </w:r>
      <w:r>
        <w:rPr>
          <w:spacing w:val="-12"/>
        </w:rPr>
        <w:t xml:space="preserve"> </w:t>
      </w:r>
      <w:r>
        <w:t>secure</w:t>
      </w:r>
      <w:r>
        <w:rPr>
          <w:spacing w:val="-14"/>
        </w:rPr>
        <w:t xml:space="preserve"> </w:t>
      </w:r>
      <w:r>
        <w:t>identity,</w:t>
      </w:r>
      <w:r>
        <w:rPr>
          <w:spacing w:val="-10"/>
        </w:rPr>
        <w:t xml:space="preserve"> </w:t>
      </w:r>
      <w:r>
        <w:t>high</w:t>
      </w:r>
      <w:r>
        <w:rPr>
          <w:spacing w:val="-5"/>
        </w:rPr>
        <w:t xml:space="preserve"> </w:t>
      </w:r>
      <w:r>
        <w:t>self-esteem,</w:t>
      </w:r>
      <w:r>
        <w:rPr>
          <w:spacing w:val="-10"/>
        </w:rPr>
        <w:t xml:space="preserve"> </w:t>
      </w:r>
      <w:r>
        <w:t>confidence</w:t>
      </w:r>
      <w:r>
        <w:rPr>
          <w:spacing w:val="-9"/>
        </w:rPr>
        <w:t xml:space="preserve"> </w:t>
      </w:r>
      <w:r>
        <w:t>and</w:t>
      </w:r>
      <w:r>
        <w:rPr>
          <w:spacing w:val="-10"/>
        </w:rPr>
        <w:t xml:space="preserve"> </w:t>
      </w:r>
      <w:r>
        <w:t>pride; whānau have the necessary physical, social and economic means to participate fully and to provide for their own needs; and whānau live, work and play in safe and supportive environments (Ministry of Health,</w:t>
      </w:r>
      <w:r>
        <w:rPr>
          <w:spacing w:val="-2"/>
        </w:rPr>
        <w:t xml:space="preserve"> </w:t>
      </w:r>
      <w:r>
        <w:t>2002a).</w:t>
      </w:r>
    </w:p>
    <w:p w:rsidR="00A335EE" w:rsidRDefault="00A335EE">
      <w:pPr>
        <w:pStyle w:val="BodyText"/>
      </w:pPr>
    </w:p>
    <w:p w:rsidR="00A335EE" w:rsidRDefault="00A335EE">
      <w:pPr>
        <w:pStyle w:val="BodyText"/>
        <w:spacing w:before="11"/>
        <w:rPr>
          <w:sz w:val="19"/>
        </w:rPr>
      </w:pPr>
    </w:p>
    <w:p w:rsidR="00A335EE" w:rsidRDefault="00894A98">
      <w:pPr>
        <w:pStyle w:val="Heading2"/>
        <w:numPr>
          <w:ilvl w:val="1"/>
          <w:numId w:val="16"/>
        </w:numPr>
        <w:tabs>
          <w:tab w:val="left" w:pos="523"/>
        </w:tabs>
        <w:spacing w:before="0"/>
        <w:ind w:hanging="422"/>
        <w:jc w:val="both"/>
      </w:pPr>
      <w:bookmarkStart w:id="20" w:name="_bookmark19"/>
      <w:bookmarkEnd w:id="20"/>
      <w:r>
        <w:t>Gambling in</w:t>
      </w:r>
      <w:r>
        <w:rPr>
          <w:spacing w:val="-11"/>
        </w:rPr>
        <w:t xml:space="preserve"> </w:t>
      </w:r>
      <w:r>
        <w:t>Aotearoa</w:t>
      </w:r>
    </w:p>
    <w:p w:rsidR="00A335EE" w:rsidRDefault="00894A98">
      <w:pPr>
        <w:pStyle w:val="BodyText"/>
        <w:spacing w:before="46" w:line="276" w:lineRule="auto"/>
        <w:ind w:left="100" w:right="114"/>
        <w:jc w:val="both"/>
      </w:pPr>
      <w:r>
        <w:t>Gambling is generally defined as risking something of value on the outcome of an event when the probability of winning or losing is determined by chance (Korn &amp; Shaffer, 1999). Despite this definition,</w:t>
      </w:r>
      <w:r>
        <w:rPr>
          <w:spacing w:val="-9"/>
        </w:rPr>
        <w:t xml:space="preserve"> </w:t>
      </w:r>
      <w:r>
        <w:t>the</w:t>
      </w:r>
      <w:r>
        <w:rPr>
          <w:spacing w:val="-8"/>
        </w:rPr>
        <w:t xml:space="preserve"> </w:t>
      </w:r>
      <w:r>
        <w:t>concept</w:t>
      </w:r>
      <w:r>
        <w:rPr>
          <w:spacing w:val="-7"/>
        </w:rPr>
        <w:t xml:space="preserve"> </w:t>
      </w:r>
      <w:r>
        <w:t>of</w:t>
      </w:r>
      <w:r>
        <w:rPr>
          <w:spacing w:val="-8"/>
        </w:rPr>
        <w:t xml:space="preserve"> </w:t>
      </w:r>
      <w:r>
        <w:t>gambling</w:t>
      </w:r>
      <w:r>
        <w:rPr>
          <w:spacing w:val="-9"/>
        </w:rPr>
        <w:t xml:space="preserve"> </w:t>
      </w:r>
      <w:r>
        <w:t>has</w:t>
      </w:r>
      <w:r>
        <w:rPr>
          <w:spacing w:val="-5"/>
        </w:rPr>
        <w:t xml:space="preserve"> </w:t>
      </w:r>
      <w:r>
        <w:t>no</w:t>
      </w:r>
      <w:r>
        <w:rPr>
          <w:spacing w:val="-9"/>
        </w:rPr>
        <w:t xml:space="preserve"> </w:t>
      </w:r>
      <w:r>
        <w:t>intrinsic</w:t>
      </w:r>
      <w:r>
        <w:rPr>
          <w:spacing w:val="-8"/>
        </w:rPr>
        <w:t xml:space="preserve"> </w:t>
      </w:r>
      <w:r>
        <w:t>meaning,</w:t>
      </w:r>
      <w:r>
        <w:rPr>
          <w:spacing w:val="-6"/>
        </w:rPr>
        <w:t xml:space="preserve"> </w:t>
      </w:r>
      <w:r>
        <w:t>with</w:t>
      </w:r>
      <w:r>
        <w:rPr>
          <w:spacing w:val="-6"/>
        </w:rPr>
        <w:t xml:space="preserve"> </w:t>
      </w:r>
      <w:r>
        <w:t>its</w:t>
      </w:r>
      <w:r>
        <w:rPr>
          <w:spacing w:val="-8"/>
        </w:rPr>
        <w:t xml:space="preserve"> </w:t>
      </w:r>
      <w:r>
        <w:t>meaning</w:t>
      </w:r>
      <w:r>
        <w:rPr>
          <w:spacing w:val="-9"/>
        </w:rPr>
        <w:t xml:space="preserve"> </w:t>
      </w:r>
      <w:r>
        <w:t>always</w:t>
      </w:r>
      <w:r>
        <w:rPr>
          <w:spacing w:val="-5"/>
        </w:rPr>
        <w:t xml:space="preserve"> </w:t>
      </w:r>
      <w:r>
        <w:t>dependent</w:t>
      </w:r>
      <w:r>
        <w:rPr>
          <w:spacing w:val="-7"/>
        </w:rPr>
        <w:t xml:space="preserve"> </w:t>
      </w:r>
      <w:r>
        <w:t>on</w:t>
      </w:r>
      <w:r>
        <w:rPr>
          <w:spacing w:val="-9"/>
        </w:rPr>
        <w:t xml:space="preserve"> </w:t>
      </w:r>
      <w:r>
        <w:t>the socio-historical context in which it occurs (Mcmillen, cited in Wātene, Thompson, Barnett, Balzer, &amp; Turinui, 2007). Understanding how gambling and problem gambling impacts on Māori communities requires</w:t>
      </w:r>
      <w:r>
        <w:rPr>
          <w:spacing w:val="-4"/>
        </w:rPr>
        <w:t xml:space="preserve"> </w:t>
      </w:r>
      <w:r>
        <w:t>understanding</w:t>
      </w:r>
      <w:r>
        <w:rPr>
          <w:spacing w:val="-7"/>
        </w:rPr>
        <w:t xml:space="preserve"> </w:t>
      </w:r>
      <w:r>
        <w:t>gambling</w:t>
      </w:r>
      <w:r>
        <w:rPr>
          <w:spacing w:val="-7"/>
        </w:rPr>
        <w:t xml:space="preserve"> </w:t>
      </w:r>
      <w:r>
        <w:t>as</w:t>
      </w:r>
      <w:r>
        <w:rPr>
          <w:spacing w:val="-4"/>
        </w:rPr>
        <w:t xml:space="preserve"> </w:t>
      </w:r>
      <w:r>
        <w:t>an</w:t>
      </w:r>
      <w:r>
        <w:rPr>
          <w:spacing w:val="-4"/>
        </w:rPr>
        <w:t xml:space="preserve"> </w:t>
      </w:r>
      <w:r>
        <w:t>activity</w:t>
      </w:r>
      <w:r>
        <w:rPr>
          <w:spacing w:val="-7"/>
        </w:rPr>
        <w:t xml:space="preserve"> </w:t>
      </w:r>
      <w:r>
        <w:t>which</w:t>
      </w:r>
      <w:r>
        <w:rPr>
          <w:spacing w:val="-4"/>
        </w:rPr>
        <w:t xml:space="preserve"> </w:t>
      </w:r>
      <w:r>
        <w:t>is</w:t>
      </w:r>
      <w:r>
        <w:rPr>
          <w:spacing w:val="-7"/>
        </w:rPr>
        <w:t xml:space="preserve"> </w:t>
      </w:r>
      <w:r>
        <w:t>embedded</w:t>
      </w:r>
      <w:r>
        <w:rPr>
          <w:spacing w:val="-5"/>
        </w:rPr>
        <w:t xml:space="preserve"> </w:t>
      </w:r>
      <w:r>
        <w:t>within</w:t>
      </w:r>
      <w:r>
        <w:rPr>
          <w:spacing w:val="-5"/>
        </w:rPr>
        <w:t xml:space="preserve"> </w:t>
      </w:r>
      <w:r>
        <w:t>multiple</w:t>
      </w:r>
      <w:r>
        <w:rPr>
          <w:spacing w:val="-7"/>
        </w:rPr>
        <w:t xml:space="preserve"> </w:t>
      </w:r>
      <w:r>
        <w:t>social,</w:t>
      </w:r>
      <w:r>
        <w:rPr>
          <w:spacing w:val="-5"/>
        </w:rPr>
        <w:t xml:space="preserve"> </w:t>
      </w:r>
      <w:r>
        <w:t>cultural,</w:t>
      </w:r>
      <w:r>
        <w:rPr>
          <w:spacing w:val="-5"/>
        </w:rPr>
        <w:t xml:space="preserve"> </w:t>
      </w:r>
      <w:r>
        <w:t>and economic contexts, with these all impacting on actions and outcomes. Consistent with kaupapa Māori theorising (Smith, 1999), while the aspirations of Māori provide the foundation for this research, this does not mean we cannot draw on other knowledge bases and perspectives (Macfarlane, Blampied, &amp; Macfarlane, 2011). It does however mean that the utility of those knowledge bases and perspectives are determined after they are viewed through the aspirational lens of Māori. The social, cultural and economic contexts of gambling must be examined and understood through the lenses of indigenous values and beliefs (Morrison,</w:t>
      </w:r>
      <w:r>
        <w:rPr>
          <w:spacing w:val="-6"/>
        </w:rPr>
        <w:t xml:space="preserve"> </w:t>
      </w:r>
      <w:r>
        <w:t>2008).</w:t>
      </w:r>
    </w:p>
    <w:p w:rsidR="00A335EE" w:rsidRDefault="00A335EE">
      <w:pPr>
        <w:pStyle w:val="BodyText"/>
        <w:spacing w:before="4"/>
        <w:rPr>
          <w:sz w:val="17"/>
        </w:rPr>
      </w:pPr>
    </w:p>
    <w:p w:rsidR="00A335EE" w:rsidRDefault="00894A98">
      <w:pPr>
        <w:pStyle w:val="BodyText"/>
        <w:spacing w:line="276" w:lineRule="auto"/>
        <w:ind w:left="100" w:right="114"/>
        <w:jc w:val="both"/>
      </w:pPr>
      <w:r>
        <w:t>The</w:t>
      </w:r>
      <w:r>
        <w:rPr>
          <w:spacing w:val="-8"/>
        </w:rPr>
        <w:t xml:space="preserve"> </w:t>
      </w:r>
      <w:r>
        <w:t>founding</w:t>
      </w:r>
      <w:r>
        <w:rPr>
          <w:spacing w:val="-9"/>
        </w:rPr>
        <w:t xml:space="preserve"> </w:t>
      </w:r>
      <w:r>
        <w:t>document</w:t>
      </w:r>
      <w:r>
        <w:rPr>
          <w:spacing w:val="-6"/>
        </w:rPr>
        <w:t xml:space="preserve"> </w:t>
      </w:r>
      <w:r>
        <w:t>of</w:t>
      </w:r>
      <w:r>
        <w:rPr>
          <w:spacing w:val="-8"/>
        </w:rPr>
        <w:t xml:space="preserve"> </w:t>
      </w:r>
      <w:r>
        <w:t>Aotearoa,</w:t>
      </w:r>
      <w:r>
        <w:rPr>
          <w:spacing w:val="-8"/>
        </w:rPr>
        <w:t xml:space="preserve"> </w:t>
      </w:r>
      <w:r>
        <w:t>the</w:t>
      </w:r>
      <w:r>
        <w:rPr>
          <w:spacing w:val="-8"/>
        </w:rPr>
        <w:t xml:space="preserve"> </w:t>
      </w:r>
      <w:r>
        <w:t>Treaty</w:t>
      </w:r>
      <w:r>
        <w:rPr>
          <w:spacing w:val="-9"/>
        </w:rPr>
        <w:t xml:space="preserve"> </w:t>
      </w:r>
      <w:r>
        <w:t>of</w:t>
      </w:r>
      <w:r>
        <w:rPr>
          <w:spacing w:val="-6"/>
        </w:rPr>
        <w:t xml:space="preserve"> </w:t>
      </w:r>
      <w:r>
        <w:t>Waitangi,</w:t>
      </w:r>
      <w:r>
        <w:rPr>
          <w:spacing w:val="-6"/>
        </w:rPr>
        <w:t xml:space="preserve"> </w:t>
      </w:r>
      <w:r>
        <w:t>accords</w:t>
      </w:r>
      <w:r>
        <w:rPr>
          <w:spacing w:val="-6"/>
        </w:rPr>
        <w:t xml:space="preserve"> </w:t>
      </w:r>
      <w:r>
        <w:t>rights</w:t>
      </w:r>
      <w:r>
        <w:rPr>
          <w:spacing w:val="-6"/>
        </w:rPr>
        <w:t xml:space="preserve"> </w:t>
      </w:r>
      <w:r>
        <w:t>and</w:t>
      </w:r>
      <w:r>
        <w:rPr>
          <w:spacing w:val="-6"/>
        </w:rPr>
        <w:t xml:space="preserve"> </w:t>
      </w:r>
      <w:r>
        <w:t>responsibilities</w:t>
      </w:r>
      <w:r>
        <w:rPr>
          <w:spacing w:val="-6"/>
        </w:rPr>
        <w:t xml:space="preserve"> </w:t>
      </w:r>
      <w:r>
        <w:t>to</w:t>
      </w:r>
      <w:r>
        <w:rPr>
          <w:spacing w:val="-9"/>
        </w:rPr>
        <w:t xml:space="preserve"> </w:t>
      </w:r>
      <w:r>
        <w:t>both Māori and the Crown, and implies a partnership to protect the health and wellbeing of Māori, and all other New Zealanders (Ministry of Health, 2002a; Wātene, et al., 2007). Dyall (2004) asserts that the recognition of the Treaty of Waitangi is a critical part of responsible gambling in Aotearoa. If obligations</w:t>
      </w:r>
      <w:r>
        <w:rPr>
          <w:spacing w:val="18"/>
        </w:rPr>
        <w:t xml:space="preserve"> </w:t>
      </w:r>
      <w:r>
        <w:t>of</w:t>
      </w:r>
      <w:r>
        <w:rPr>
          <w:spacing w:val="16"/>
        </w:rPr>
        <w:t xml:space="preserve"> </w:t>
      </w:r>
      <w:r>
        <w:t>the</w:t>
      </w:r>
      <w:r>
        <w:rPr>
          <w:spacing w:val="16"/>
        </w:rPr>
        <w:t xml:space="preserve"> </w:t>
      </w:r>
      <w:r>
        <w:t>Treaty</w:t>
      </w:r>
      <w:r>
        <w:rPr>
          <w:spacing w:val="15"/>
        </w:rPr>
        <w:t xml:space="preserve"> </w:t>
      </w:r>
      <w:r>
        <w:t>of</w:t>
      </w:r>
      <w:r>
        <w:rPr>
          <w:spacing w:val="18"/>
        </w:rPr>
        <w:t xml:space="preserve"> </w:t>
      </w:r>
      <w:r>
        <w:t>Waitangi</w:t>
      </w:r>
      <w:r>
        <w:rPr>
          <w:spacing w:val="19"/>
        </w:rPr>
        <w:t xml:space="preserve"> </w:t>
      </w:r>
      <w:r>
        <w:t>are</w:t>
      </w:r>
      <w:r>
        <w:rPr>
          <w:spacing w:val="18"/>
        </w:rPr>
        <w:t xml:space="preserve"> </w:t>
      </w:r>
      <w:r>
        <w:t>met,</w:t>
      </w:r>
      <w:r>
        <w:rPr>
          <w:spacing w:val="18"/>
        </w:rPr>
        <w:t xml:space="preserve"> </w:t>
      </w:r>
      <w:r>
        <w:t>it</w:t>
      </w:r>
      <w:r>
        <w:rPr>
          <w:spacing w:val="16"/>
        </w:rPr>
        <w:t xml:space="preserve"> </w:t>
      </w:r>
      <w:r>
        <w:t>can</w:t>
      </w:r>
      <w:r>
        <w:rPr>
          <w:spacing w:val="15"/>
        </w:rPr>
        <w:t xml:space="preserve"> </w:t>
      </w:r>
      <w:r>
        <w:t>be</w:t>
      </w:r>
      <w:r>
        <w:rPr>
          <w:spacing w:val="18"/>
        </w:rPr>
        <w:t xml:space="preserve"> </w:t>
      </w:r>
      <w:r>
        <w:t>expected</w:t>
      </w:r>
      <w:r>
        <w:rPr>
          <w:spacing w:val="18"/>
        </w:rPr>
        <w:t xml:space="preserve"> </w:t>
      </w:r>
      <w:r>
        <w:t>that</w:t>
      </w:r>
      <w:r>
        <w:rPr>
          <w:spacing w:val="23"/>
        </w:rPr>
        <w:t xml:space="preserve"> </w:t>
      </w:r>
      <w:r>
        <w:t>Māori</w:t>
      </w:r>
      <w:r>
        <w:rPr>
          <w:spacing w:val="17"/>
        </w:rPr>
        <w:t xml:space="preserve"> </w:t>
      </w:r>
      <w:r>
        <w:t>positively</w:t>
      </w:r>
      <w:r>
        <w:rPr>
          <w:spacing w:val="15"/>
        </w:rPr>
        <w:t xml:space="preserve"> </w:t>
      </w:r>
      <w:r>
        <w:t>benefit</w:t>
      </w:r>
      <w:r>
        <w:rPr>
          <w:spacing w:val="19"/>
        </w:rPr>
        <w:t xml:space="preserve"> </w:t>
      </w:r>
      <w:r>
        <w:t>from</w:t>
      </w:r>
    </w:p>
    <w:p w:rsidR="00A335EE" w:rsidRDefault="00A335EE">
      <w:pPr>
        <w:pStyle w:val="BodyText"/>
        <w:spacing w:before="7"/>
        <w:rPr>
          <w:sz w:val="17"/>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30</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343" behindDoc="1" locked="0" layoutInCell="1" allowOverlap="1">
            <wp:simplePos x="0" y="0"/>
            <wp:positionH relativeFrom="page">
              <wp:posOffset>0</wp:posOffset>
            </wp:positionH>
            <wp:positionV relativeFrom="page">
              <wp:posOffset>0</wp:posOffset>
            </wp:positionV>
            <wp:extent cx="7543800" cy="10683238"/>
            <wp:effectExtent l="0" t="0" r="0" b="0"/>
            <wp:wrapNone/>
            <wp:docPr id="4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8" w:lineRule="auto"/>
        <w:ind w:left="100" w:right="118"/>
        <w:jc w:val="both"/>
      </w:pPr>
      <w:r>
        <w:t>legalised gambling, and are actively involved in the planning and regulating of gambling within Aotearoa (Dyall, 2004).  It can also be expected that Māori are protected from gambling harms.</w:t>
      </w:r>
    </w:p>
    <w:p w:rsidR="00A335EE" w:rsidRDefault="00894A98">
      <w:pPr>
        <w:pStyle w:val="BodyText"/>
        <w:spacing w:before="197" w:line="276" w:lineRule="auto"/>
        <w:ind w:left="100" w:right="114"/>
        <w:jc w:val="both"/>
      </w:pPr>
      <w:r>
        <w:t>As</w:t>
      </w:r>
      <w:r>
        <w:rPr>
          <w:spacing w:val="-3"/>
        </w:rPr>
        <w:t xml:space="preserve"> </w:t>
      </w:r>
      <w:r>
        <w:t>is</w:t>
      </w:r>
      <w:r>
        <w:rPr>
          <w:spacing w:val="-3"/>
        </w:rPr>
        <w:t xml:space="preserve"> </w:t>
      </w:r>
      <w:r>
        <w:t>noted</w:t>
      </w:r>
      <w:r>
        <w:rPr>
          <w:spacing w:val="-4"/>
        </w:rPr>
        <w:t xml:space="preserve"> </w:t>
      </w:r>
      <w:r>
        <w:t>later</w:t>
      </w:r>
      <w:r>
        <w:rPr>
          <w:spacing w:val="-5"/>
        </w:rPr>
        <w:t xml:space="preserve"> </w:t>
      </w:r>
      <w:r>
        <w:t>in</w:t>
      </w:r>
      <w:r>
        <w:rPr>
          <w:spacing w:val="-4"/>
        </w:rPr>
        <w:t xml:space="preserve"> </w:t>
      </w:r>
      <w:r>
        <w:t>this</w:t>
      </w:r>
      <w:r>
        <w:rPr>
          <w:spacing w:val="-3"/>
        </w:rPr>
        <w:t xml:space="preserve"> </w:t>
      </w:r>
      <w:r>
        <w:t>section,</w:t>
      </w:r>
      <w:r>
        <w:rPr>
          <w:spacing w:val="-4"/>
        </w:rPr>
        <w:t xml:space="preserve"> </w:t>
      </w:r>
      <w:r>
        <w:t>in</w:t>
      </w:r>
      <w:r>
        <w:rPr>
          <w:spacing w:val="-4"/>
        </w:rPr>
        <w:t xml:space="preserve"> </w:t>
      </w:r>
      <w:r>
        <w:t>2001</w:t>
      </w:r>
      <w:r>
        <w:rPr>
          <w:spacing w:val="-4"/>
        </w:rPr>
        <w:t xml:space="preserve"> </w:t>
      </w:r>
      <w:r>
        <w:t>the</w:t>
      </w:r>
      <w:r>
        <w:rPr>
          <w:spacing w:val="-3"/>
        </w:rPr>
        <w:t xml:space="preserve"> </w:t>
      </w:r>
      <w:r>
        <w:t>New</w:t>
      </w:r>
      <w:r>
        <w:rPr>
          <w:spacing w:val="-4"/>
        </w:rPr>
        <w:t xml:space="preserve"> </w:t>
      </w:r>
      <w:r>
        <w:t>Zealand</w:t>
      </w:r>
      <w:r>
        <w:rPr>
          <w:spacing w:val="-4"/>
        </w:rPr>
        <w:t xml:space="preserve"> </w:t>
      </w:r>
      <w:r>
        <w:t>government</w:t>
      </w:r>
      <w:r>
        <w:rPr>
          <w:spacing w:val="-3"/>
        </w:rPr>
        <w:t xml:space="preserve"> </w:t>
      </w:r>
      <w:r>
        <w:t>recognised</w:t>
      </w:r>
      <w:r>
        <w:rPr>
          <w:spacing w:val="-3"/>
        </w:rPr>
        <w:t xml:space="preserve"> </w:t>
      </w:r>
      <w:r>
        <w:t>the</w:t>
      </w:r>
      <w:r>
        <w:rPr>
          <w:spacing w:val="-3"/>
        </w:rPr>
        <w:t xml:space="preserve"> </w:t>
      </w:r>
      <w:r>
        <w:t>embedded</w:t>
      </w:r>
      <w:r>
        <w:rPr>
          <w:spacing w:val="-4"/>
        </w:rPr>
        <w:t xml:space="preserve"> </w:t>
      </w:r>
      <w:r>
        <w:t>nature of gambling, adopting a more systemic public health approach to gambling harm. Not unfamiliar to Māori who had been advocating for a contextual understanding of health and wellbeing in this way for many years, a public health perspective moves beyond viewing gambling as an individual behaviour, to</w:t>
      </w:r>
      <w:r>
        <w:rPr>
          <w:spacing w:val="-14"/>
        </w:rPr>
        <w:t xml:space="preserve"> </w:t>
      </w:r>
      <w:r>
        <w:t>applying</w:t>
      </w:r>
      <w:r>
        <w:rPr>
          <w:spacing w:val="-17"/>
        </w:rPr>
        <w:t xml:space="preserve"> </w:t>
      </w:r>
      <w:r>
        <w:t>a</w:t>
      </w:r>
      <w:r>
        <w:rPr>
          <w:spacing w:val="-14"/>
        </w:rPr>
        <w:t xml:space="preserve"> </w:t>
      </w:r>
      <w:r>
        <w:t>variety</w:t>
      </w:r>
      <w:r>
        <w:rPr>
          <w:spacing w:val="-17"/>
        </w:rPr>
        <w:t xml:space="preserve"> </w:t>
      </w:r>
      <w:r>
        <w:t>of</w:t>
      </w:r>
      <w:r>
        <w:rPr>
          <w:spacing w:val="-14"/>
        </w:rPr>
        <w:t xml:space="preserve"> </w:t>
      </w:r>
      <w:r>
        <w:t>perspectives</w:t>
      </w:r>
      <w:r>
        <w:rPr>
          <w:spacing w:val="-14"/>
        </w:rPr>
        <w:t xml:space="preserve"> </w:t>
      </w:r>
      <w:r>
        <w:t>for</w:t>
      </w:r>
      <w:r>
        <w:rPr>
          <w:spacing w:val="-16"/>
        </w:rPr>
        <w:t xml:space="preserve"> </w:t>
      </w:r>
      <w:r>
        <w:t>understanding</w:t>
      </w:r>
      <w:r>
        <w:rPr>
          <w:spacing w:val="-17"/>
        </w:rPr>
        <w:t xml:space="preserve"> </w:t>
      </w:r>
      <w:r>
        <w:t>gambling</w:t>
      </w:r>
      <w:r>
        <w:rPr>
          <w:spacing w:val="-17"/>
        </w:rPr>
        <w:t xml:space="preserve"> </w:t>
      </w:r>
      <w:r>
        <w:t>activities.</w:t>
      </w:r>
      <w:r>
        <w:rPr>
          <w:spacing w:val="25"/>
        </w:rPr>
        <w:t xml:space="preserve"> </w:t>
      </w:r>
      <w:r>
        <w:t>This</w:t>
      </w:r>
      <w:r>
        <w:rPr>
          <w:spacing w:val="-16"/>
        </w:rPr>
        <w:t xml:space="preserve"> </w:t>
      </w:r>
      <w:r>
        <w:t>includes</w:t>
      </w:r>
      <w:r>
        <w:rPr>
          <w:spacing w:val="-14"/>
        </w:rPr>
        <w:t xml:space="preserve"> </w:t>
      </w:r>
      <w:r>
        <w:t>understanding levels of consumption, regulation and gambling contexts; acknowledging and analysing costs and benefits</w:t>
      </w:r>
      <w:r>
        <w:rPr>
          <w:spacing w:val="-6"/>
        </w:rPr>
        <w:t xml:space="preserve"> </w:t>
      </w:r>
      <w:r>
        <w:t>within</w:t>
      </w:r>
      <w:r>
        <w:rPr>
          <w:spacing w:val="-10"/>
        </w:rPr>
        <w:t xml:space="preserve"> </w:t>
      </w:r>
      <w:r>
        <w:t>communities;</w:t>
      </w:r>
      <w:r>
        <w:rPr>
          <w:spacing w:val="-8"/>
        </w:rPr>
        <w:t xml:space="preserve"> </w:t>
      </w:r>
      <w:r>
        <w:t>taking</w:t>
      </w:r>
      <w:r>
        <w:rPr>
          <w:spacing w:val="-10"/>
        </w:rPr>
        <w:t xml:space="preserve"> </w:t>
      </w:r>
      <w:r>
        <w:t>a</w:t>
      </w:r>
      <w:r>
        <w:rPr>
          <w:spacing w:val="-9"/>
        </w:rPr>
        <w:t xml:space="preserve"> </w:t>
      </w:r>
      <w:r>
        <w:t>broader</w:t>
      </w:r>
      <w:r>
        <w:rPr>
          <w:spacing w:val="-9"/>
        </w:rPr>
        <w:t xml:space="preserve"> </w:t>
      </w:r>
      <w:r>
        <w:t>approach</w:t>
      </w:r>
      <w:r>
        <w:rPr>
          <w:spacing w:val="-7"/>
        </w:rPr>
        <w:t xml:space="preserve"> </w:t>
      </w:r>
      <w:r>
        <w:t>to</w:t>
      </w:r>
      <w:r>
        <w:rPr>
          <w:spacing w:val="-10"/>
        </w:rPr>
        <w:t xml:space="preserve"> </w:t>
      </w:r>
      <w:r>
        <w:t>understanding</w:t>
      </w:r>
      <w:r>
        <w:rPr>
          <w:spacing w:val="-12"/>
        </w:rPr>
        <w:t xml:space="preserve"> </w:t>
      </w:r>
      <w:r>
        <w:t>risk,</w:t>
      </w:r>
      <w:r>
        <w:rPr>
          <w:spacing w:val="-10"/>
        </w:rPr>
        <w:t xml:space="preserve"> </w:t>
      </w:r>
      <w:r>
        <w:t>resiliency</w:t>
      </w:r>
      <w:r>
        <w:rPr>
          <w:spacing w:val="-9"/>
        </w:rPr>
        <w:t xml:space="preserve"> </w:t>
      </w:r>
      <w:r>
        <w:t>and</w:t>
      </w:r>
      <w:r>
        <w:rPr>
          <w:spacing w:val="-9"/>
        </w:rPr>
        <w:t xml:space="preserve"> </w:t>
      </w:r>
      <w:r>
        <w:t>protective factors; as well as identifying multiple points for action and intervention (Korn, Gibbins, &amp; Azmier, 2003; Rankine &amp; Haigh, 2003). In addition, a public health perspective recognises that the state of Māori health is directly related to interactions Māori have had with Crown agencies, and the policies developed on behalf of successive governments (Dyall,</w:t>
      </w:r>
      <w:r>
        <w:rPr>
          <w:spacing w:val="-9"/>
        </w:rPr>
        <w:t xml:space="preserve"> </w:t>
      </w:r>
      <w:r>
        <w:t>2004).</w:t>
      </w:r>
    </w:p>
    <w:p w:rsidR="00A335EE" w:rsidRDefault="00A335EE">
      <w:pPr>
        <w:pStyle w:val="BodyText"/>
        <w:spacing w:before="7"/>
        <w:rPr>
          <w:sz w:val="17"/>
        </w:rPr>
      </w:pPr>
    </w:p>
    <w:p w:rsidR="00A335EE" w:rsidRDefault="00894A98">
      <w:pPr>
        <w:pStyle w:val="BodyText"/>
        <w:spacing w:line="276" w:lineRule="auto"/>
        <w:ind w:left="100" w:right="115"/>
        <w:jc w:val="both"/>
      </w:pPr>
      <w:r>
        <w:t>This section examines the context of gambling in Aotearoa as it applies to Māori communities, including participation, modes, deprivation and problem gambling statistics. The impacts of gambling on Māori communities, both negative and positive are also explored. Following this, an ecological analysis of risk factors for problem gambling in Māori communities is undertaken, with a focus on access</w:t>
      </w:r>
      <w:r>
        <w:rPr>
          <w:spacing w:val="-13"/>
        </w:rPr>
        <w:t xml:space="preserve"> </w:t>
      </w:r>
      <w:r>
        <w:t>and</w:t>
      </w:r>
      <w:r>
        <w:rPr>
          <w:spacing w:val="-14"/>
        </w:rPr>
        <w:t xml:space="preserve"> </w:t>
      </w:r>
      <w:r>
        <w:t>availability,</w:t>
      </w:r>
      <w:r>
        <w:rPr>
          <w:spacing w:val="-12"/>
        </w:rPr>
        <w:t xml:space="preserve"> </w:t>
      </w:r>
      <w:r>
        <w:t>inequity</w:t>
      </w:r>
      <w:r>
        <w:rPr>
          <w:spacing w:val="-13"/>
        </w:rPr>
        <w:t xml:space="preserve"> </w:t>
      </w:r>
      <w:r>
        <w:t>and</w:t>
      </w:r>
      <w:r>
        <w:rPr>
          <w:spacing w:val="-14"/>
        </w:rPr>
        <w:t xml:space="preserve"> </w:t>
      </w:r>
      <w:r>
        <w:t>disadvantage,</w:t>
      </w:r>
      <w:r>
        <w:rPr>
          <w:spacing w:val="-12"/>
        </w:rPr>
        <w:t xml:space="preserve"> </w:t>
      </w:r>
      <w:r>
        <w:t>and</w:t>
      </w:r>
      <w:r>
        <w:rPr>
          <w:spacing w:val="-14"/>
        </w:rPr>
        <w:t xml:space="preserve"> </w:t>
      </w:r>
      <w:r>
        <w:t>the</w:t>
      </w:r>
      <w:r>
        <w:rPr>
          <w:spacing w:val="-12"/>
        </w:rPr>
        <w:t xml:space="preserve"> </w:t>
      </w:r>
      <w:r>
        <w:t>relationships</w:t>
      </w:r>
      <w:r>
        <w:rPr>
          <w:spacing w:val="-14"/>
        </w:rPr>
        <w:t xml:space="preserve"> </w:t>
      </w:r>
      <w:r>
        <w:t>which</w:t>
      </w:r>
      <w:r>
        <w:rPr>
          <w:spacing w:val="-12"/>
        </w:rPr>
        <w:t xml:space="preserve"> </w:t>
      </w:r>
      <w:r>
        <w:t>exist</w:t>
      </w:r>
      <w:r>
        <w:rPr>
          <w:spacing w:val="-13"/>
        </w:rPr>
        <w:t xml:space="preserve"> </w:t>
      </w:r>
      <w:r>
        <w:t>between</w:t>
      </w:r>
      <w:r>
        <w:rPr>
          <w:spacing w:val="-12"/>
        </w:rPr>
        <w:t xml:space="preserve"> </w:t>
      </w:r>
      <w:r>
        <w:t>them.</w:t>
      </w:r>
      <w:r>
        <w:rPr>
          <w:spacing w:val="31"/>
        </w:rPr>
        <w:t xml:space="preserve"> </w:t>
      </w:r>
      <w:r>
        <w:t>The concept of resilience is also explored from an ecological perspective, with a focus on the role of social capital in addressing impacts of gambling for Māori communities. Included within this is a brief commentary on problem gambling</w:t>
      </w:r>
      <w:r>
        <w:rPr>
          <w:spacing w:val="-12"/>
        </w:rPr>
        <w:t xml:space="preserve"> </w:t>
      </w:r>
      <w:r>
        <w:t>services.</w:t>
      </w:r>
    </w:p>
    <w:p w:rsidR="00A335EE" w:rsidRDefault="00A335EE">
      <w:pPr>
        <w:pStyle w:val="BodyText"/>
      </w:pPr>
    </w:p>
    <w:p w:rsidR="00A335EE" w:rsidRDefault="00A335EE">
      <w:pPr>
        <w:pStyle w:val="BodyText"/>
        <w:spacing w:before="3"/>
        <w:rPr>
          <w:sz w:val="20"/>
        </w:rPr>
      </w:pPr>
    </w:p>
    <w:p w:rsidR="00A335EE" w:rsidRDefault="00894A98">
      <w:pPr>
        <w:pStyle w:val="Heading3"/>
        <w:numPr>
          <w:ilvl w:val="1"/>
          <w:numId w:val="16"/>
        </w:numPr>
        <w:tabs>
          <w:tab w:val="left" w:pos="490"/>
        </w:tabs>
        <w:ind w:left="489" w:hanging="389"/>
        <w:jc w:val="both"/>
      </w:pPr>
      <w:bookmarkStart w:id="21" w:name="_bookmark20"/>
      <w:bookmarkEnd w:id="21"/>
      <w:r>
        <w:t>Gambling Participation and</w:t>
      </w:r>
      <w:r>
        <w:rPr>
          <w:spacing w:val="-8"/>
        </w:rPr>
        <w:t xml:space="preserve"> </w:t>
      </w:r>
      <w:r>
        <w:t>Modes</w:t>
      </w:r>
    </w:p>
    <w:p w:rsidR="00A335EE" w:rsidRDefault="00894A98">
      <w:pPr>
        <w:pStyle w:val="BodyText"/>
        <w:spacing w:before="40" w:line="276" w:lineRule="auto"/>
        <w:ind w:left="100" w:right="119"/>
        <w:jc w:val="both"/>
      </w:pPr>
      <w:r>
        <w:t>A wide range of formal/legalised gambling activities are available in New Zealand, including casino gambling, electronic gaming machines (EGMs), Lotto, Instant Kiwi (scratch tickets), track (horse and dog)</w:t>
      </w:r>
      <w:r>
        <w:rPr>
          <w:spacing w:val="-9"/>
        </w:rPr>
        <w:t xml:space="preserve"> </w:t>
      </w:r>
      <w:r>
        <w:t>betting,</w:t>
      </w:r>
      <w:r>
        <w:rPr>
          <w:spacing w:val="-9"/>
        </w:rPr>
        <w:t xml:space="preserve"> </w:t>
      </w:r>
      <w:r>
        <w:t>sports</w:t>
      </w:r>
      <w:r>
        <w:rPr>
          <w:spacing w:val="-9"/>
        </w:rPr>
        <w:t xml:space="preserve"> </w:t>
      </w:r>
      <w:r>
        <w:t>betting,</w:t>
      </w:r>
      <w:r>
        <w:rPr>
          <w:spacing w:val="-10"/>
        </w:rPr>
        <w:t xml:space="preserve"> </w:t>
      </w:r>
      <w:r>
        <w:t>Keno,</w:t>
      </w:r>
      <w:r>
        <w:rPr>
          <w:spacing w:val="-10"/>
        </w:rPr>
        <w:t xml:space="preserve"> </w:t>
      </w:r>
      <w:r>
        <w:t>housie</w:t>
      </w:r>
      <w:r>
        <w:rPr>
          <w:spacing w:val="-12"/>
        </w:rPr>
        <w:t xml:space="preserve"> </w:t>
      </w:r>
      <w:r>
        <w:t>(bingo),</w:t>
      </w:r>
      <w:r>
        <w:rPr>
          <w:spacing w:val="-12"/>
        </w:rPr>
        <w:t xml:space="preserve"> </w:t>
      </w:r>
      <w:r>
        <w:t>internet</w:t>
      </w:r>
      <w:r>
        <w:rPr>
          <w:spacing w:val="-8"/>
        </w:rPr>
        <w:t xml:space="preserve"> </w:t>
      </w:r>
      <w:r>
        <w:t>gambling</w:t>
      </w:r>
      <w:r>
        <w:rPr>
          <w:spacing w:val="-12"/>
        </w:rPr>
        <w:t xml:space="preserve"> </w:t>
      </w:r>
      <w:r>
        <w:t>and</w:t>
      </w:r>
      <w:r>
        <w:rPr>
          <w:spacing w:val="-9"/>
        </w:rPr>
        <w:t xml:space="preserve"> </w:t>
      </w:r>
      <w:r>
        <w:t>telephone</w:t>
      </w:r>
      <w:r>
        <w:rPr>
          <w:spacing w:val="-12"/>
        </w:rPr>
        <w:t xml:space="preserve"> </w:t>
      </w:r>
      <w:r>
        <w:t>gambling.</w:t>
      </w:r>
      <w:r>
        <w:rPr>
          <w:spacing w:val="39"/>
        </w:rPr>
        <w:t xml:space="preserve"> </w:t>
      </w:r>
      <w:r>
        <w:t>Informal gambling opportunities include card games, betting with friends and family, raffles, and other fundraising activities which include gambling (e.g. casino</w:t>
      </w:r>
      <w:r>
        <w:rPr>
          <w:spacing w:val="-23"/>
        </w:rPr>
        <w:t xml:space="preserve"> </w:t>
      </w:r>
      <w:r>
        <w:t>nights).</w:t>
      </w:r>
    </w:p>
    <w:p w:rsidR="00A335EE" w:rsidRDefault="00A335EE">
      <w:pPr>
        <w:pStyle w:val="BodyText"/>
        <w:spacing w:before="4"/>
        <w:rPr>
          <w:sz w:val="17"/>
        </w:rPr>
      </w:pPr>
    </w:p>
    <w:p w:rsidR="00A335EE" w:rsidRDefault="00894A98">
      <w:pPr>
        <w:pStyle w:val="BodyText"/>
        <w:ind w:left="100"/>
        <w:jc w:val="both"/>
      </w:pPr>
      <w:r>
        <w:t>Data from 2011/12 shows that about half of New Zealanders aged 15 years and over (approximately</w:t>
      </w:r>
    </w:p>
    <w:p w:rsidR="00A335EE" w:rsidRDefault="00894A98">
      <w:pPr>
        <w:pStyle w:val="BodyText"/>
        <w:spacing w:before="40" w:line="276" w:lineRule="auto"/>
        <w:ind w:left="100" w:right="113"/>
        <w:jc w:val="both"/>
      </w:pPr>
      <w:r>
        <w:t>1.8</w:t>
      </w:r>
      <w:r>
        <w:rPr>
          <w:spacing w:val="-12"/>
        </w:rPr>
        <w:t xml:space="preserve"> </w:t>
      </w:r>
      <w:r>
        <w:t>million</w:t>
      </w:r>
      <w:r>
        <w:rPr>
          <w:spacing w:val="-12"/>
        </w:rPr>
        <w:t xml:space="preserve"> </w:t>
      </w:r>
      <w:r>
        <w:t>people)</w:t>
      </w:r>
      <w:r>
        <w:rPr>
          <w:spacing w:val="-13"/>
        </w:rPr>
        <w:t xml:space="preserve"> </w:t>
      </w:r>
      <w:r>
        <w:t>had</w:t>
      </w:r>
      <w:r>
        <w:rPr>
          <w:spacing w:val="-14"/>
        </w:rPr>
        <w:t xml:space="preserve"> </w:t>
      </w:r>
      <w:r>
        <w:t>taken</w:t>
      </w:r>
      <w:r>
        <w:rPr>
          <w:spacing w:val="-12"/>
        </w:rPr>
        <w:t xml:space="preserve"> </w:t>
      </w:r>
      <w:r>
        <w:t>part</w:t>
      </w:r>
      <w:r>
        <w:rPr>
          <w:spacing w:val="-13"/>
        </w:rPr>
        <w:t xml:space="preserve"> </w:t>
      </w:r>
      <w:r>
        <w:t>in</w:t>
      </w:r>
      <w:r>
        <w:rPr>
          <w:spacing w:val="-14"/>
        </w:rPr>
        <w:t xml:space="preserve"> </w:t>
      </w:r>
      <w:r>
        <w:t>a</w:t>
      </w:r>
      <w:r>
        <w:rPr>
          <w:spacing w:val="-12"/>
        </w:rPr>
        <w:t xml:space="preserve"> </w:t>
      </w:r>
      <w:r>
        <w:t>gambling</w:t>
      </w:r>
      <w:r>
        <w:rPr>
          <w:spacing w:val="-14"/>
        </w:rPr>
        <w:t xml:space="preserve"> </w:t>
      </w:r>
      <w:r>
        <w:t>activity</w:t>
      </w:r>
      <w:r>
        <w:rPr>
          <w:spacing w:val="-14"/>
        </w:rPr>
        <w:t xml:space="preserve"> </w:t>
      </w:r>
      <w:r>
        <w:t>in</w:t>
      </w:r>
      <w:r>
        <w:rPr>
          <w:spacing w:val="-14"/>
        </w:rPr>
        <w:t xml:space="preserve"> </w:t>
      </w:r>
      <w:r>
        <w:t>the</w:t>
      </w:r>
      <w:r>
        <w:rPr>
          <w:spacing w:val="-14"/>
        </w:rPr>
        <w:t xml:space="preserve"> </w:t>
      </w:r>
      <w:r>
        <w:t>previous</w:t>
      </w:r>
      <w:r>
        <w:rPr>
          <w:spacing w:val="-11"/>
        </w:rPr>
        <w:t xml:space="preserve"> </w:t>
      </w:r>
      <w:r>
        <w:t>year</w:t>
      </w:r>
      <w:r>
        <w:rPr>
          <w:spacing w:val="-12"/>
        </w:rPr>
        <w:t xml:space="preserve"> </w:t>
      </w:r>
      <w:r>
        <w:t>(Ministry</w:t>
      </w:r>
      <w:r>
        <w:rPr>
          <w:spacing w:val="-14"/>
        </w:rPr>
        <w:t xml:space="preserve"> </w:t>
      </w:r>
      <w:r>
        <w:t>of</w:t>
      </w:r>
      <w:r>
        <w:rPr>
          <w:spacing w:val="-11"/>
        </w:rPr>
        <w:t xml:space="preserve"> </w:t>
      </w:r>
      <w:r>
        <w:t>Health,</w:t>
      </w:r>
      <w:r>
        <w:rPr>
          <w:spacing w:val="-12"/>
        </w:rPr>
        <w:t xml:space="preserve"> </w:t>
      </w:r>
      <w:r>
        <w:t>2012). This</w:t>
      </w:r>
      <w:r>
        <w:rPr>
          <w:spacing w:val="-6"/>
        </w:rPr>
        <w:t xml:space="preserve"> </w:t>
      </w:r>
      <w:r>
        <w:t>data</w:t>
      </w:r>
      <w:r>
        <w:rPr>
          <w:spacing w:val="-7"/>
        </w:rPr>
        <w:t xml:space="preserve"> </w:t>
      </w:r>
      <w:r>
        <w:t>also</w:t>
      </w:r>
      <w:r>
        <w:rPr>
          <w:spacing w:val="-8"/>
        </w:rPr>
        <w:t xml:space="preserve"> </w:t>
      </w:r>
      <w:r>
        <w:t>shows</w:t>
      </w:r>
      <w:r>
        <w:rPr>
          <w:spacing w:val="-7"/>
        </w:rPr>
        <w:t xml:space="preserve"> </w:t>
      </w:r>
      <w:r>
        <w:t>the</w:t>
      </w:r>
      <w:r>
        <w:rPr>
          <w:spacing w:val="-7"/>
        </w:rPr>
        <w:t xml:space="preserve"> </w:t>
      </w:r>
      <w:r>
        <w:t>proportions</w:t>
      </w:r>
      <w:r>
        <w:rPr>
          <w:spacing w:val="-6"/>
        </w:rPr>
        <w:t xml:space="preserve"> </w:t>
      </w:r>
      <w:r>
        <w:t>of</w:t>
      </w:r>
      <w:r>
        <w:rPr>
          <w:spacing w:val="-6"/>
        </w:rPr>
        <w:t xml:space="preserve"> </w:t>
      </w:r>
      <w:r>
        <w:t>males</w:t>
      </w:r>
      <w:r>
        <w:rPr>
          <w:spacing w:val="-6"/>
        </w:rPr>
        <w:t xml:space="preserve"> </w:t>
      </w:r>
      <w:r>
        <w:t>and</w:t>
      </w:r>
      <w:r>
        <w:rPr>
          <w:spacing w:val="-7"/>
        </w:rPr>
        <w:t xml:space="preserve"> </w:t>
      </w:r>
      <w:r>
        <w:t>females</w:t>
      </w:r>
      <w:r>
        <w:rPr>
          <w:spacing w:val="-6"/>
        </w:rPr>
        <w:t xml:space="preserve"> </w:t>
      </w:r>
      <w:r>
        <w:t>who</w:t>
      </w:r>
      <w:r>
        <w:rPr>
          <w:spacing w:val="-7"/>
        </w:rPr>
        <w:t xml:space="preserve"> </w:t>
      </w:r>
      <w:r>
        <w:t>had</w:t>
      </w:r>
      <w:r>
        <w:rPr>
          <w:spacing w:val="-7"/>
        </w:rPr>
        <w:t xml:space="preserve"> </w:t>
      </w:r>
      <w:r>
        <w:t>gambled</w:t>
      </w:r>
      <w:r>
        <w:rPr>
          <w:spacing w:val="-7"/>
        </w:rPr>
        <w:t xml:space="preserve"> </w:t>
      </w:r>
      <w:r>
        <w:t>in</w:t>
      </w:r>
      <w:r>
        <w:rPr>
          <w:spacing w:val="-7"/>
        </w:rPr>
        <w:t xml:space="preserve"> </w:t>
      </w:r>
      <w:r>
        <w:t>the</w:t>
      </w:r>
      <w:r>
        <w:rPr>
          <w:spacing w:val="-7"/>
        </w:rPr>
        <w:t xml:space="preserve"> </w:t>
      </w:r>
      <w:r>
        <w:t>previous</w:t>
      </w:r>
      <w:r>
        <w:rPr>
          <w:spacing w:val="-6"/>
        </w:rPr>
        <w:t xml:space="preserve"> </w:t>
      </w:r>
      <w:r>
        <w:t>12</w:t>
      </w:r>
      <w:r>
        <w:rPr>
          <w:spacing w:val="-7"/>
        </w:rPr>
        <w:t xml:space="preserve"> </w:t>
      </w:r>
      <w:r>
        <w:t>months were</w:t>
      </w:r>
      <w:r>
        <w:rPr>
          <w:spacing w:val="-6"/>
        </w:rPr>
        <w:t xml:space="preserve"> </w:t>
      </w:r>
      <w:r>
        <w:t>similar,</w:t>
      </w:r>
      <w:r>
        <w:rPr>
          <w:spacing w:val="-9"/>
        </w:rPr>
        <w:t xml:space="preserve"> </w:t>
      </w:r>
      <w:r>
        <w:t>and</w:t>
      </w:r>
      <w:r>
        <w:rPr>
          <w:spacing w:val="-6"/>
        </w:rPr>
        <w:t xml:space="preserve"> </w:t>
      </w:r>
      <w:r>
        <w:t>that</w:t>
      </w:r>
      <w:r>
        <w:rPr>
          <w:spacing w:val="-7"/>
        </w:rPr>
        <w:t xml:space="preserve"> </w:t>
      </w:r>
      <w:r>
        <w:t>the</w:t>
      </w:r>
      <w:r>
        <w:rPr>
          <w:spacing w:val="-6"/>
        </w:rPr>
        <w:t xml:space="preserve"> </w:t>
      </w:r>
      <w:r>
        <w:t>prevalence</w:t>
      </w:r>
      <w:r>
        <w:rPr>
          <w:spacing w:val="-8"/>
        </w:rPr>
        <w:t xml:space="preserve"> </w:t>
      </w:r>
      <w:r>
        <w:t>of</w:t>
      </w:r>
      <w:r>
        <w:rPr>
          <w:spacing w:val="-5"/>
        </w:rPr>
        <w:t xml:space="preserve"> </w:t>
      </w:r>
      <w:r>
        <w:t>gambling</w:t>
      </w:r>
      <w:r>
        <w:rPr>
          <w:spacing w:val="-9"/>
        </w:rPr>
        <w:t xml:space="preserve"> </w:t>
      </w:r>
      <w:r>
        <w:t>was</w:t>
      </w:r>
      <w:r>
        <w:rPr>
          <w:spacing w:val="-5"/>
        </w:rPr>
        <w:t xml:space="preserve"> </w:t>
      </w:r>
      <w:r>
        <w:t>lower</w:t>
      </w:r>
      <w:r>
        <w:rPr>
          <w:spacing w:val="-5"/>
        </w:rPr>
        <w:t xml:space="preserve"> </w:t>
      </w:r>
      <w:r>
        <w:t>in</w:t>
      </w:r>
      <w:r>
        <w:rPr>
          <w:spacing w:val="-9"/>
        </w:rPr>
        <w:t xml:space="preserve"> </w:t>
      </w:r>
      <w:r>
        <w:t>adults</w:t>
      </w:r>
      <w:r>
        <w:rPr>
          <w:spacing w:val="-4"/>
        </w:rPr>
        <w:t xml:space="preserve"> </w:t>
      </w:r>
      <w:r>
        <w:t>aged</w:t>
      </w:r>
      <w:r>
        <w:rPr>
          <w:spacing w:val="-6"/>
        </w:rPr>
        <w:t xml:space="preserve"> </w:t>
      </w:r>
      <w:r>
        <w:t>15–24</w:t>
      </w:r>
      <w:r>
        <w:rPr>
          <w:spacing w:val="-9"/>
        </w:rPr>
        <w:t xml:space="preserve"> </w:t>
      </w:r>
      <w:r>
        <w:t>years</w:t>
      </w:r>
      <w:r>
        <w:rPr>
          <w:spacing w:val="-5"/>
        </w:rPr>
        <w:t xml:space="preserve"> </w:t>
      </w:r>
      <w:r>
        <w:t>as</w:t>
      </w:r>
      <w:r>
        <w:rPr>
          <w:spacing w:val="-5"/>
        </w:rPr>
        <w:t xml:space="preserve"> </w:t>
      </w:r>
      <w:r>
        <w:t>compared</w:t>
      </w:r>
      <w:r>
        <w:rPr>
          <w:spacing w:val="-6"/>
        </w:rPr>
        <w:t xml:space="preserve"> </w:t>
      </w:r>
      <w:r>
        <w:t>to older age groups (Ministry of Health, 2012). In relation to ethnicity, the prevalence of gambling was lower among Pacific and Asian people than other ethnic groups (Ministry of Health,</w:t>
      </w:r>
      <w:r>
        <w:rPr>
          <w:spacing w:val="-21"/>
        </w:rPr>
        <w:t xml:space="preserve"> </w:t>
      </w:r>
      <w:r>
        <w:t>2012).</w:t>
      </w:r>
    </w:p>
    <w:p w:rsidR="00A335EE" w:rsidRDefault="00A335EE">
      <w:pPr>
        <w:pStyle w:val="BodyText"/>
        <w:spacing w:before="7"/>
        <w:rPr>
          <w:sz w:val="17"/>
        </w:rPr>
      </w:pPr>
    </w:p>
    <w:p w:rsidR="00A335EE" w:rsidRDefault="00894A98">
      <w:pPr>
        <w:pStyle w:val="BodyText"/>
        <w:spacing w:line="276" w:lineRule="auto"/>
        <w:ind w:left="100" w:right="114"/>
        <w:jc w:val="both"/>
      </w:pPr>
      <w:r>
        <w:t>Lotto was the most common form of gambling activity (Ministry of Health, 2012). Lotto (including Strike, Powerball, Big Wednesday and Keno) and Instant Kiwi or other scratch tickets were the forms of gambling people were most likely to have taken part in during the previous 12 months (Ministry of Health, 2012). Overall, most people (70%) preferred to play Lotto (including Strike, Powerball, Big Wednesday</w:t>
      </w:r>
      <w:r>
        <w:rPr>
          <w:spacing w:val="-6"/>
        </w:rPr>
        <w:t xml:space="preserve"> </w:t>
      </w:r>
      <w:r>
        <w:t>and</w:t>
      </w:r>
      <w:r>
        <w:rPr>
          <w:spacing w:val="-3"/>
        </w:rPr>
        <w:t xml:space="preserve"> </w:t>
      </w:r>
      <w:r>
        <w:t>Keno);</w:t>
      </w:r>
      <w:r>
        <w:rPr>
          <w:spacing w:val="-3"/>
        </w:rPr>
        <w:t xml:space="preserve"> </w:t>
      </w:r>
      <w:r>
        <w:t>10%</w:t>
      </w:r>
      <w:r>
        <w:rPr>
          <w:spacing w:val="-2"/>
        </w:rPr>
        <w:t xml:space="preserve"> </w:t>
      </w:r>
      <w:r>
        <w:t>preferred</w:t>
      </w:r>
      <w:r>
        <w:rPr>
          <w:spacing w:val="-6"/>
        </w:rPr>
        <w:t xml:space="preserve"> </w:t>
      </w:r>
      <w:r>
        <w:t>to</w:t>
      </w:r>
      <w:r>
        <w:rPr>
          <w:spacing w:val="-4"/>
        </w:rPr>
        <w:t xml:space="preserve"> </w:t>
      </w:r>
      <w:r>
        <w:t>play</w:t>
      </w:r>
      <w:r>
        <w:rPr>
          <w:spacing w:val="-6"/>
        </w:rPr>
        <w:t xml:space="preserve"> </w:t>
      </w:r>
      <w:r>
        <w:t>Instant</w:t>
      </w:r>
      <w:r>
        <w:rPr>
          <w:spacing w:val="-3"/>
        </w:rPr>
        <w:t xml:space="preserve"> </w:t>
      </w:r>
      <w:r>
        <w:t>Kiwi</w:t>
      </w:r>
      <w:r>
        <w:rPr>
          <w:spacing w:val="-3"/>
        </w:rPr>
        <w:t xml:space="preserve"> </w:t>
      </w:r>
      <w:r>
        <w:t>or</w:t>
      </w:r>
      <w:r>
        <w:rPr>
          <w:spacing w:val="-3"/>
        </w:rPr>
        <w:t xml:space="preserve"> </w:t>
      </w:r>
      <w:r>
        <w:t>other</w:t>
      </w:r>
      <w:r>
        <w:rPr>
          <w:spacing w:val="-3"/>
        </w:rPr>
        <w:t xml:space="preserve"> </w:t>
      </w:r>
      <w:r>
        <w:t>scratch</w:t>
      </w:r>
      <w:r>
        <w:rPr>
          <w:spacing w:val="-6"/>
        </w:rPr>
        <w:t xml:space="preserve"> </w:t>
      </w:r>
      <w:r>
        <w:t>tickets;</w:t>
      </w:r>
      <w:r>
        <w:rPr>
          <w:spacing w:val="-2"/>
        </w:rPr>
        <w:t xml:space="preserve"> </w:t>
      </w:r>
      <w:r>
        <w:t>8%</w:t>
      </w:r>
      <w:r>
        <w:rPr>
          <w:spacing w:val="-1"/>
        </w:rPr>
        <w:t xml:space="preserve"> </w:t>
      </w:r>
      <w:r>
        <w:t>preferred</w:t>
      </w:r>
      <w:r>
        <w:rPr>
          <w:spacing w:val="-3"/>
        </w:rPr>
        <w:t xml:space="preserve"> </w:t>
      </w:r>
      <w:r>
        <w:t>horse racing, dog racing and sports betting; and 8% preferred gaming machines in pubs, clubs or casinos (Ministry of Health, 2012). There are, as yet, relatively low numbers of people engaging in virtual gambling</w:t>
      </w:r>
      <w:r>
        <w:rPr>
          <w:spacing w:val="-14"/>
        </w:rPr>
        <w:t xml:space="preserve"> </w:t>
      </w:r>
      <w:r>
        <w:t>in</w:t>
      </w:r>
      <w:r>
        <w:rPr>
          <w:spacing w:val="-12"/>
        </w:rPr>
        <w:t xml:space="preserve"> </w:t>
      </w:r>
      <w:r>
        <w:t>New</w:t>
      </w:r>
      <w:r>
        <w:rPr>
          <w:spacing w:val="-12"/>
        </w:rPr>
        <w:t xml:space="preserve"> </w:t>
      </w:r>
      <w:r>
        <w:t>Zealand</w:t>
      </w:r>
      <w:r>
        <w:rPr>
          <w:spacing w:val="-13"/>
        </w:rPr>
        <w:t xml:space="preserve"> </w:t>
      </w:r>
      <w:r>
        <w:t>(Centre</w:t>
      </w:r>
      <w:r>
        <w:rPr>
          <w:spacing w:val="-12"/>
        </w:rPr>
        <w:t xml:space="preserve"> </w:t>
      </w:r>
      <w:r>
        <w:t>for</w:t>
      </w:r>
      <w:r>
        <w:rPr>
          <w:spacing w:val="-11"/>
        </w:rPr>
        <w:t xml:space="preserve"> </w:t>
      </w:r>
      <w:r>
        <w:t>Social</w:t>
      </w:r>
      <w:r>
        <w:rPr>
          <w:spacing w:val="-11"/>
        </w:rPr>
        <w:t xml:space="preserve"> </w:t>
      </w:r>
      <w:r>
        <w:t>and</w:t>
      </w:r>
      <w:r>
        <w:rPr>
          <w:spacing w:val="-14"/>
        </w:rPr>
        <w:t xml:space="preserve"> </w:t>
      </w:r>
      <w:r>
        <w:t>Health</w:t>
      </w:r>
      <w:r>
        <w:rPr>
          <w:spacing w:val="-12"/>
        </w:rPr>
        <w:t xml:space="preserve"> </w:t>
      </w:r>
      <w:r>
        <w:t>Outcomes</w:t>
      </w:r>
      <w:r>
        <w:rPr>
          <w:spacing w:val="-11"/>
        </w:rPr>
        <w:t xml:space="preserve"> </w:t>
      </w:r>
      <w:r>
        <w:t>Research</w:t>
      </w:r>
      <w:r>
        <w:rPr>
          <w:spacing w:val="-12"/>
        </w:rPr>
        <w:t xml:space="preserve"> </w:t>
      </w:r>
      <w:r>
        <w:t>and</w:t>
      </w:r>
      <w:r>
        <w:rPr>
          <w:spacing w:val="-12"/>
        </w:rPr>
        <w:t xml:space="preserve"> </w:t>
      </w:r>
      <w:r>
        <w:t>Evaluation</w:t>
      </w:r>
      <w:r>
        <w:rPr>
          <w:spacing w:val="-12"/>
        </w:rPr>
        <w:t xml:space="preserve"> </w:t>
      </w:r>
      <w:r>
        <w:t>&amp;</w:t>
      </w:r>
      <w:r>
        <w:rPr>
          <w:spacing w:val="-15"/>
        </w:rPr>
        <w:t xml:space="preserve"> </w:t>
      </w:r>
      <w:r>
        <w:t>Te</w:t>
      </w:r>
      <w:r>
        <w:rPr>
          <w:spacing w:val="-12"/>
        </w:rPr>
        <w:t xml:space="preserve"> </w:t>
      </w:r>
      <w:r>
        <w:t>Ropu Whariki,</w:t>
      </w:r>
      <w:r>
        <w:rPr>
          <w:spacing w:val="-3"/>
        </w:rPr>
        <w:t xml:space="preserve"> </w:t>
      </w:r>
      <w:r>
        <w:t>2008).</w:t>
      </w:r>
    </w:p>
    <w:p w:rsidR="00A335EE" w:rsidRDefault="00A335EE">
      <w:pPr>
        <w:pStyle w:val="BodyText"/>
        <w:spacing w:before="1"/>
        <w:rPr>
          <w:sz w:val="20"/>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31</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367" behindDoc="1" locked="0" layoutInCell="1" allowOverlap="1">
            <wp:simplePos x="0" y="0"/>
            <wp:positionH relativeFrom="page">
              <wp:posOffset>60960</wp:posOffset>
            </wp:positionH>
            <wp:positionV relativeFrom="page">
              <wp:posOffset>0</wp:posOffset>
            </wp:positionV>
            <wp:extent cx="7499604" cy="10683238"/>
            <wp:effectExtent l="0" t="0" r="0" b="0"/>
            <wp:wrapNone/>
            <wp:docPr id="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4"/>
        <w:jc w:val="both"/>
      </w:pPr>
      <w:r>
        <w:t>Gambling mode rates have been found to differ by gender. There is agreement that men tend to favour skill based activities such as casino tables, track/sports betting, and internet gambling, while women favour chance based gambling activities such as housie and electronic gaming machines (Ministry of Health, 2009; Volberg, 2003). Gambling participation rates are reported to have dropped significantly for both males and females from 2002/03 to 2006/07, although the Department of Internal Affairs reports that expenditure on gambling actually increased over this period (Ministry of Health, 2009).</w:t>
      </w:r>
    </w:p>
    <w:p w:rsidR="00A335EE" w:rsidRDefault="00A335EE">
      <w:pPr>
        <w:pStyle w:val="BodyText"/>
        <w:spacing w:before="7"/>
        <w:rPr>
          <w:sz w:val="17"/>
        </w:rPr>
      </w:pPr>
    </w:p>
    <w:p w:rsidR="00A335EE" w:rsidRDefault="00894A98">
      <w:pPr>
        <w:pStyle w:val="BodyText"/>
        <w:spacing w:line="276" w:lineRule="auto"/>
        <w:ind w:left="100" w:right="113"/>
        <w:jc w:val="both"/>
      </w:pPr>
      <w:r>
        <w:t>The prevalence of participation in ‘any gambling activity’ is slightly higher for Māori compared with non-Māori (Allen and Clarke Policy and Regulatory Specialists Ltd, 2012). Specifically in relation to rates</w:t>
      </w:r>
      <w:r>
        <w:rPr>
          <w:spacing w:val="-16"/>
        </w:rPr>
        <w:t xml:space="preserve"> </w:t>
      </w:r>
      <w:r>
        <w:t>of</w:t>
      </w:r>
      <w:r>
        <w:rPr>
          <w:spacing w:val="-16"/>
        </w:rPr>
        <w:t xml:space="preserve"> </w:t>
      </w:r>
      <w:r>
        <w:t>gambling</w:t>
      </w:r>
      <w:r>
        <w:rPr>
          <w:spacing w:val="-17"/>
        </w:rPr>
        <w:t xml:space="preserve"> </w:t>
      </w:r>
      <w:r>
        <w:t>participation</w:t>
      </w:r>
      <w:r>
        <w:rPr>
          <w:spacing w:val="-14"/>
        </w:rPr>
        <w:t xml:space="preserve"> </w:t>
      </w:r>
      <w:r>
        <w:t>among</w:t>
      </w:r>
      <w:r>
        <w:rPr>
          <w:spacing w:val="-17"/>
        </w:rPr>
        <w:t xml:space="preserve"> </w:t>
      </w:r>
      <w:r>
        <w:t>Māori,</w:t>
      </w:r>
      <w:r>
        <w:rPr>
          <w:spacing w:val="-17"/>
        </w:rPr>
        <w:t xml:space="preserve"> </w:t>
      </w:r>
      <w:r>
        <w:t>the</w:t>
      </w:r>
      <w:r>
        <w:rPr>
          <w:spacing w:val="-16"/>
        </w:rPr>
        <w:t xml:space="preserve"> </w:t>
      </w:r>
      <w:r>
        <w:t>2006/07</w:t>
      </w:r>
      <w:r>
        <w:rPr>
          <w:spacing w:val="-14"/>
        </w:rPr>
        <w:t xml:space="preserve"> </w:t>
      </w:r>
      <w:r>
        <w:t>New</w:t>
      </w:r>
      <w:r>
        <w:rPr>
          <w:spacing w:val="-15"/>
        </w:rPr>
        <w:t xml:space="preserve"> </w:t>
      </w:r>
      <w:r>
        <w:t>Zealand</w:t>
      </w:r>
      <w:r>
        <w:rPr>
          <w:spacing w:val="-14"/>
        </w:rPr>
        <w:t xml:space="preserve"> </w:t>
      </w:r>
      <w:r>
        <w:t>Health</w:t>
      </w:r>
      <w:r>
        <w:rPr>
          <w:spacing w:val="-17"/>
        </w:rPr>
        <w:t xml:space="preserve"> </w:t>
      </w:r>
      <w:r>
        <w:t>Survey</w:t>
      </w:r>
      <w:r>
        <w:rPr>
          <w:spacing w:val="-16"/>
        </w:rPr>
        <w:t xml:space="preserve"> </w:t>
      </w:r>
      <w:r>
        <w:t>found</w:t>
      </w:r>
      <w:r>
        <w:rPr>
          <w:spacing w:val="-14"/>
        </w:rPr>
        <w:t xml:space="preserve"> </w:t>
      </w:r>
      <w:r>
        <w:t>that</w:t>
      </w:r>
      <w:r>
        <w:rPr>
          <w:spacing w:val="-15"/>
        </w:rPr>
        <w:t xml:space="preserve"> </w:t>
      </w:r>
      <w:r>
        <w:t>Māori males</w:t>
      </w:r>
      <w:r>
        <w:rPr>
          <w:spacing w:val="-14"/>
        </w:rPr>
        <w:t xml:space="preserve"> </w:t>
      </w:r>
      <w:r>
        <w:t>and</w:t>
      </w:r>
      <w:r>
        <w:rPr>
          <w:spacing w:val="-16"/>
        </w:rPr>
        <w:t xml:space="preserve"> </w:t>
      </w:r>
      <w:r>
        <w:t>females</w:t>
      </w:r>
      <w:r>
        <w:rPr>
          <w:spacing w:val="-14"/>
        </w:rPr>
        <w:t xml:space="preserve"> </w:t>
      </w:r>
      <w:r>
        <w:t>were</w:t>
      </w:r>
      <w:r>
        <w:rPr>
          <w:spacing w:val="-14"/>
        </w:rPr>
        <w:t xml:space="preserve"> </w:t>
      </w:r>
      <w:r>
        <w:t>significantly</w:t>
      </w:r>
      <w:r>
        <w:rPr>
          <w:spacing w:val="-17"/>
        </w:rPr>
        <w:t xml:space="preserve"> </w:t>
      </w:r>
      <w:r>
        <w:t>more</w:t>
      </w:r>
      <w:r>
        <w:rPr>
          <w:spacing w:val="-14"/>
        </w:rPr>
        <w:t xml:space="preserve"> </w:t>
      </w:r>
      <w:r>
        <w:t>likely</w:t>
      </w:r>
      <w:r>
        <w:rPr>
          <w:spacing w:val="-17"/>
        </w:rPr>
        <w:t xml:space="preserve"> </w:t>
      </w:r>
      <w:r>
        <w:t>to</w:t>
      </w:r>
      <w:r>
        <w:rPr>
          <w:spacing w:val="-14"/>
        </w:rPr>
        <w:t xml:space="preserve"> </w:t>
      </w:r>
      <w:r>
        <w:t>have</w:t>
      </w:r>
      <w:r>
        <w:rPr>
          <w:spacing w:val="-14"/>
        </w:rPr>
        <w:t xml:space="preserve"> </w:t>
      </w:r>
      <w:r>
        <w:t>participated</w:t>
      </w:r>
      <w:r>
        <w:rPr>
          <w:spacing w:val="-16"/>
        </w:rPr>
        <w:t xml:space="preserve"> </w:t>
      </w:r>
      <w:r>
        <w:t>in</w:t>
      </w:r>
      <w:r>
        <w:rPr>
          <w:spacing w:val="-14"/>
        </w:rPr>
        <w:t xml:space="preserve"> </w:t>
      </w:r>
      <w:r>
        <w:t>gambling</w:t>
      </w:r>
      <w:r>
        <w:rPr>
          <w:spacing w:val="-17"/>
        </w:rPr>
        <w:t xml:space="preserve"> </w:t>
      </w:r>
      <w:r>
        <w:t>in</w:t>
      </w:r>
      <w:r>
        <w:rPr>
          <w:spacing w:val="-14"/>
        </w:rPr>
        <w:t xml:space="preserve"> </w:t>
      </w:r>
      <w:r>
        <w:t>the</w:t>
      </w:r>
      <w:r>
        <w:rPr>
          <w:spacing w:val="-14"/>
        </w:rPr>
        <w:t xml:space="preserve"> </w:t>
      </w:r>
      <w:r>
        <w:t>past</w:t>
      </w:r>
      <w:r>
        <w:rPr>
          <w:spacing w:val="-15"/>
        </w:rPr>
        <w:t xml:space="preserve"> </w:t>
      </w:r>
      <w:r>
        <w:t>12</w:t>
      </w:r>
      <w:r>
        <w:rPr>
          <w:spacing w:val="-14"/>
        </w:rPr>
        <w:t xml:space="preserve"> </w:t>
      </w:r>
      <w:r>
        <w:t>months, as compared to males and females in the total population (Ministry of Health, 2009). Specifically in relation to non-casino EGMs, Māori males and females were significantly more likely to have played on non-casino EGMs in the last 12 months, as compared to males and females in the total population (Ministry of Health, 2009). Māori and Pacific males and females were between two and four times more likely to have played Keno and housie in the last 12 months, as compared to males and females in the total population (Ministry of Health, 2009). The Ministry of Health reports that participation in all types of gambling activities declined between 2002/03 and 2011/12, with the greatest reduction between 2006/07 and 2011/12 occurring for Māori(Ministry of Health,</w:t>
      </w:r>
      <w:r>
        <w:rPr>
          <w:spacing w:val="-18"/>
        </w:rPr>
        <w:t xml:space="preserve"> </w:t>
      </w:r>
      <w:r>
        <w:t>2012).</w:t>
      </w:r>
    </w:p>
    <w:p w:rsidR="00A335EE" w:rsidRDefault="00A335EE">
      <w:pPr>
        <w:pStyle w:val="BodyText"/>
        <w:spacing w:before="7"/>
        <w:rPr>
          <w:sz w:val="17"/>
        </w:rPr>
      </w:pPr>
    </w:p>
    <w:p w:rsidR="00A335EE" w:rsidRDefault="00894A98">
      <w:pPr>
        <w:pStyle w:val="BodyText"/>
        <w:spacing w:line="276" w:lineRule="auto"/>
        <w:ind w:left="100" w:right="114"/>
        <w:jc w:val="both"/>
      </w:pPr>
      <w:r>
        <w:t>Of interest in relation to gambling participation and modes, is that just over 80% of problem gamblers had played on non-casino EGMs in the past year, as compared with 12.6% of recreational gamblers, with a large proportion of those experiencing problems attributing these to either non-casino EGMs (53%) or casino EGMs (33%) (Ministry of Health, 2009). This study also found that one in nine past- year non-casino EGM players were either problem or moderate-risk gamblers (Ministry of Health, 2009). Supporting this, Wātene et al (2007) found in their regional study that, consistent with problem gambling statistics and prevalence reports, EGMs were the most common mode of gambling causing harm.</w:t>
      </w:r>
    </w:p>
    <w:p w:rsidR="00A335EE" w:rsidRDefault="00A335EE">
      <w:pPr>
        <w:pStyle w:val="BodyText"/>
      </w:pPr>
    </w:p>
    <w:p w:rsidR="00A335EE" w:rsidRDefault="00A335EE">
      <w:pPr>
        <w:pStyle w:val="BodyText"/>
        <w:spacing w:before="1"/>
        <w:rPr>
          <w:sz w:val="20"/>
        </w:rPr>
      </w:pPr>
    </w:p>
    <w:p w:rsidR="00A335EE" w:rsidRDefault="00894A98">
      <w:pPr>
        <w:pStyle w:val="Heading3"/>
        <w:numPr>
          <w:ilvl w:val="1"/>
          <w:numId w:val="15"/>
        </w:numPr>
        <w:tabs>
          <w:tab w:val="left" w:pos="490"/>
        </w:tabs>
        <w:jc w:val="both"/>
      </w:pPr>
      <w:bookmarkStart w:id="22" w:name="_bookmark21"/>
      <w:bookmarkEnd w:id="22"/>
      <w:r>
        <w:t>Gambling</w:t>
      </w:r>
      <w:r>
        <w:rPr>
          <w:spacing w:val="-6"/>
        </w:rPr>
        <w:t xml:space="preserve"> </w:t>
      </w:r>
      <w:r>
        <w:t>Expenditure</w:t>
      </w:r>
    </w:p>
    <w:p w:rsidR="00A335EE" w:rsidRDefault="00894A98">
      <w:pPr>
        <w:pStyle w:val="BodyText"/>
        <w:spacing w:before="40" w:line="276" w:lineRule="auto"/>
        <w:ind w:left="100" w:right="114"/>
        <w:jc w:val="both"/>
      </w:pPr>
      <w:r>
        <w:t>In 2009/10 expenditure on gambling decreased by almost 6%. With total expenditure comprising just under</w:t>
      </w:r>
      <w:r>
        <w:rPr>
          <w:spacing w:val="-11"/>
        </w:rPr>
        <w:t xml:space="preserve"> </w:t>
      </w:r>
      <w:r>
        <w:t>two</w:t>
      </w:r>
      <w:r>
        <w:rPr>
          <w:spacing w:val="-12"/>
        </w:rPr>
        <w:t xml:space="preserve"> </w:t>
      </w:r>
      <w:r>
        <w:t>billion</w:t>
      </w:r>
      <w:r>
        <w:rPr>
          <w:spacing w:val="-12"/>
        </w:rPr>
        <w:t xml:space="preserve"> </w:t>
      </w:r>
      <w:r>
        <w:t>dollars,</w:t>
      </w:r>
      <w:r>
        <w:rPr>
          <w:spacing w:val="-12"/>
        </w:rPr>
        <w:t xml:space="preserve"> </w:t>
      </w:r>
      <w:r>
        <w:t>expenditure</w:t>
      </w:r>
      <w:r>
        <w:rPr>
          <w:spacing w:val="-9"/>
        </w:rPr>
        <w:t xml:space="preserve"> </w:t>
      </w:r>
      <w:r>
        <w:t>on</w:t>
      </w:r>
      <w:r>
        <w:rPr>
          <w:spacing w:val="-10"/>
        </w:rPr>
        <w:t xml:space="preserve"> </w:t>
      </w:r>
      <w:r>
        <w:t>non-casino</w:t>
      </w:r>
      <w:r>
        <w:rPr>
          <w:spacing w:val="-9"/>
        </w:rPr>
        <w:t xml:space="preserve"> </w:t>
      </w:r>
      <w:r>
        <w:t>EGMs</w:t>
      </w:r>
      <w:r>
        <w:rPr>
          <w:spacing w:val="-10"/>
        </w:rPr>
        <w:t xml:space="preserve"> </w:t>
      </w:r>
      <w:r>
        <w:t>totalled</w:t>
      </w:r>
      <w:r>
        <w:rPr>
          <w:spacing w:val="-12"/>
        </w:rPr>
        <w:t xml:space="preserve"> </w:t>
      </w:r>
      <w:r>
        <w:t>over</w:t>
      </w:r>
      <w:r>
        <w:rPr>
          <w:spacing w:val="-11"/>
        </w:rPr>
        <w:t xml:space="preserve"> </w:t>
      </w:r>
      <w:r>
        <w:t>40%</w:t>
      </w:r>
      <w:r>
        <w:rPr>
          <w:spacing w:val="-11"/>
        </w:rPr>
        <w:t xml:space="preserve"> </w:t>
      </w:r>
      <w:r>
        <w:t>of</w:t>
      </w:r>
      <w:r>
        <w:rPr>
          <w:spacing w:val="-11"/>
        </w:rPr>
        <w:t xml:space="preserve"> </w:t>
      </w:r>
      <w:r>
        <w:t>total</w:t>
      </w:r>
      <w:r>
        <w:rPr>
          <w:spacing w:val="-11"/>
        </w:rPr>
        <w:t xml:space="preserve"> </w:t>
      </w:r>
      <w:r>
        <w:t>expenditure,</w:t>
      </w:r>
      <w:r>
        <w:rPr>
          <w:spacing w:val="-9"/>
        </w:rPr>
        <w:t xml:space="preserve"> </w:t>
      </w:r>
      <w:r>
        <w:t>with other expenditure originating from casino gambling (23%), lotteries (18%), and racing/sports betting (15%) (Department of Internal Affairs, 2011a). The data suggests that while non-casino EGMs comprise only a small percentage of gambling activities, they are accounting for a large proportion of gambling expenditure, indicating that although fewer people may be participating in this activity, they are expending, as compared to other forms of gambling, a larger amount of money when they do so (Alllen and Clarke Policy and Regulatory Specialists Ltd, 2012). The Department of Internal Affairs (2011b) reports that non-casino EGMs expenditure decreased by 3% from 2009 to 2010, from $865.5 million</w:t>
      </w:r>
      <w:r>
        <w:rPr>
          <w:spacing w:val="-13"/>
        </w:rPr>
        <w:t xml:space="preserve"> </w:t>
      </w:r>
      <w:r>
        <w:t>to</w:t>
      </w:r>
      <w:r>
        <w:rPr>
          <w:spacing w:val="-13"/>
        </w:rPr>
        <w:t xml:space="preserve"> </w:t>
      </w:r>
      <w:r>
        <w:t>$840.7</w:t>
      </w:r>
      <w:r>
        <w:rPr>
          <w:spacing w:val="-13"/>
        </w:rPr>
        <w:t xml:space="preserve"> </w:t>
      </w:r>
      <w:r>
        <w:t>million.</w:t>
      </w:r>
      <w:r>
        <w:rPr>
          <w:spacing w:val="27"/>
        </w:rPr>
        <w:t xml:space="preserve"> </w:t>
      </w:r>
      <w:r>
        <w:t>There</w:t>
      </w:r>
      <w:r>
        <w:rPr>
          <w:spacing w:val="-13"/>
        </w:rPr>
        <w:t xml:space="preserve"> </w:t>
      </w:r>
      <w:r>
        <w:t>were</w:t>
      </w:r>
      <w:r>
        <w:rPr>
          <w:spacing w:val="-13"/>
        </w:rPr>
        <w:t xml:space="preserve"> </w:t>
      </w:r>
      <w:r>
        <w:t>also</w:t>
      </w:r>
      <w:r>
        <w:rPr>
          <w:spacing w:val="-13"/>
        </w:rPr>
        <w:t xml:space="preserve"> </w:t>
      </w:r>
      <w:r>
        <w:t>fewer</w:t>
      </w:r>
      <w:r>
        <w:rPr>
          <w:spacing w:val="-15"/>
        </w:rPr>
        <w:t xml:space="preserve"> </w:t>
      </w:r>
      <w:r>
        <w:t>licence</w:t>
      </w:r>
      <w:r>
        <w:rPr>
          <w:spacing w:val="-13"/>
        </w:rPr>
        <w:t xml:space="preserve"> </w:t>
      </w:r>
      <w:r>
        <w:t>holders</w:t>
      </w:r>
      <w:r>
        <w:rPr>
          <w:spacing w:val="-13"/>
        </w:rPr>
        <w:t xml:space="preserve"> </w:t>
      </w:r>
      <w:r>
        <w:t>(decreased</w:t>
      </w:r>
      <w:r>
        <w:rPr>
          <w:spacing w:val="-13"/>
        </w:rPr>
        <w:t xml:space="preserve"> </w:t>
      </w:r>
      <w:r>
        <w:t>from</w:t>
      </w:r>
      <w:r>
        <w:rPr>
          <w:spacing w:val="-17"/>
        </w:rPr>
        <w:t xml:space="preserve"> </w:t>
      </w:r>
      <w:r>
        <w:t>378</w:t>
      </w:r>
      <w:r>
        <w:rPr>
          <w:spacing w:val="-13"/>
        </w:rPr>
        <w:t xml:space="preserve"> </w:t>
      </w:r>
      <w:r>
        <w:t>to</w:t>
      </w:r>
      <w:r>
        <w:rPr>
          <w:spacing w:val="-13"/>
        </w:rPr>
        <w:t xml:space="preserve"> </w:t>
      </w:r>
      <w:r>
        <w:t>367),</w:t>
      </w:r>
      <w:r>
        <w:rPr>
          <w:spacing w:val="-13"/>
        </w:rPr>
        <w:t xml:space="preserve"> </w:t>
      </w:r>
      <w:r>
        <w:t>gambling venues</w:t>
      </w:r>
      <w:r>
        <w:rPr>
          <w:spacing w:val="-2"/>
        </w:rPr>
        <w:t xml:space="preserve"> </w:t>
      </w:r>
      <w:r>
        <w:t>(decreased</w:t>
      </w:r>
      <w:r>
        <w:rPr>
          <w:spacing w:val="-5"/>
        </w:rPr>
        <w:t xml:space="preserve"> </w:t>
      </w:r>
      <w:r>
        <w:t>from</w:t>
      </w:r>
      <w:r>
        <w:rPr>
          <w:spacing w:val="-6"/>
        </w:rPr>
        <w:t xml:space="preserve"> </w:t>
      </w:r>
      <w:r>
        <w:t>1491</w:t>
      </w:r>
      <w:r>
        <w:rPr>
          <w:spacing w:val="-2"/>
        </w:rPr>
        <w:t xml:space="preserve"> </w:t>
      </w:r>
      <w:r>
        <w:t>to</w:t>
      </w:r>
      <w:r>
        <w:rPr>
          <w:spacing w:val="-2"/>
        </w:rPr>
        <w:t xml:space="preserve"> </w:t>
      </w:r>
      <w:r>
        <w:t>1443),</w:t>
      </w:r>
      <w:r>
        <w:rPr>
          <w:spacing w:val="-5"/>
        </w:rPr>
        <w:t xml:space="preserve"> </w:t>
      </w:r>
      <w:r>
        <w:t>and</w:t>
      </w:r>
      <w:r>
        <w:rPr>
          <w:spacing w:val="-4"/>
        </w:rPr>
        <w:t xml:space="preserve"> </w:t>
      </w:r>
      <w:r>
        <w:t>gaming</w:t>
      </w:r>
      <w:r>
        <w:rPr>
          <w:spacing w:val="-3"/>
        </w:rPr>
        <w:t xml:space="preserve"> </w:t>
      </w:r>
      <w:r>
        <w:t>machines</w:t>
      </w:r>
      <w:r>
        <w:rPr>
          <w:spacing w:val="-4"/>
        </w:rPr>
        <w:t xml:space="preserve"> </w:t>
      </w:r>
      <w:r>
        <w:t>(decreased</w:t>
      </w:r>
      <w:r>
        <w:rPr>
          <w:spacing w:val="-4"/>
        </w:rPr>
        <w:t xml:space="preserve"> </w:t>
      </w:r>
      <w:r>
        <w:t>from</w:t>
      </w:r>
      <w:r>
        <w:rPr>
          <w:spacing w:val="-6"/>
        </w:rPr>
        <w:t xml:space="preserve"> </w:t>
      </w:r>
      <w:r>
        <w:t>19,359</w:t>
      </w:r>
      <w:r>
        <w:rPr>
          <w:spacing w:val="-5"/>
        </w:rPr>
        <w:t xml:space="preserve"> </w:t>
      </w:r>
      <w:r>
        <w:t>to</w:t>
      </w:r>
      <w:r>
        <w:rPr>
          <w:spacing w:val="-2"/>
        </w:rPr>
        <w:t xml:space="preserve"> </w:t>
      </w:r>
      <w:r>
        <w:t>18,681)</w:t>
      </w:r>
      <w:r>
        <w:rPr>
          <w:spacing w:val="-2"/>
        </w:rPr>
        <w:t xml:space="preserve"> </w:t>
      </w:r>
      <w:r>
        <w:t>at</w:t>
      </w:r>
      <w:r>
        <w:rPr>
          <w:spacing w:val="-4"/>
        </w:rPr>
        <w:t xml:space="preserve"> </w:t>
      </w:r>
      <w:r>
        <w:t>the end of 2010, as compared with 12 months earlier (Department of Internal Affairs,</w:t>
      </w:r>
      <w:r>
        <w:rPr>
          <w:spacing w:val="-19"/>
        </w:rPr>
        <w:t xml:space="preserve"> </w:t>
      </w:r>
      <w:r>
        <w:t>2011b).</w:t>
      </w:r>
    </w:p>
    <w:p w:rsidR="00A335EE" w:rsidRDefault="00A335EE">
      <w:pPr>
        <w:pStyle w:val="BodyText"/>
        <w:spacing w:before="7"/>
        <w:rPr>
          <w:sz w:val="17"/>
        </w:rPr>
      </w:pPr>
    </w:p>
    <w:p w:rsidR="00A335EE" w:rsidRDefault="00894A98">
      <w:pPr>
        <w:pStyle w:val="BodyText"/>
        <w:spacing w:line="276" w:lineRule="auto"/>
        <w:ind w:left="100" w:right="114"/>
        <w:jc w:val="both"/>
      </w:pPr>
      <w:r>
        <w:t>All gaming machine societies are required to pay 20% in Gaming Machine Duty and 1.48% in a Problem Gambling Levy from their revenue after prizes are paid out. Gaming machine societies can then meet their “actual, reasonable and necessary operating costs”    which they are required by law to</w:t>
      </w:r>
    </w:p>
    <w:p w:rsidR="00A335EE" w:rsidRDefault="00A335EE">
      <w:pPr>
        <w:pStyle w:val="BodyText"/>
        <w:rPr>
          <w:sz w:val="20"/>
        </w:rPr>
      </w:pPr>
    </w:p>
    <w:p w:rsidR="00A335EE" w:rsidRDefault="00A335EE">
      <w:pPr>
        <w:pStyle w:val="BodyText"/>
        <w:spacing w:before="7"/>
        <w:rPr>
          <w:sz w:val="17"/>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32</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391" behindDoc="1" locked="0" layoutInCell="1" allowOverlap="1">
            <wp:simplePos x="0" y="0"/>
            <wp:positionH relativeFrom="page">
              <wp:posOffset>0</wp:posOffset>
            </wp:positionH>
            <wp:positionV relativeFrom="page">
              <wp:posOffset>0</wp:posOffset>
            </wp:positionV>
            <wp:extent cx="7543800" cy="10683238"/>
            <wp:effectExtent l="0" t="0" r="0" b="0"/>
            <wp:wrapNone/>
            <wp:docPr id="5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4"/>
        <w:jc w:val="both"/>
      </w:pPr>
      <w:r>
        <w:t>minimise.</w:t>
      </w:r>
      <w:r>
        <w:rPr>
          <w:spacing w:val="39"/>
        </w:rPr>
        <w:t xml:space="preserve"> </w:t>
      </w:r>
      <w:r>
        <w:t>Goods</w:t>
      </w:r>
      <w:r>
        <w:rPr>
          <w:spacing w:val="-8"/>
        </w:rPr>
        <w:t xml:space="preserve"> </w:t>
      </w:r>
      <w:r>
        <w:t>and</w:t>
      </w:r>
      <w:r>
        <w:rPr>
          <w:spacing w:val="-8"/>
        </w:rPr>
        <w:t xml:space="preserve"> </w:t>
      </w:r>
      <w:r>
        <w:t>Services</w:t>
      </w:r>
      <w:r>
        <w:rPr>
          <w:spacing w:val="-10"/>
        </w:rPr>
        <w:t xml:space="preserve"> </w:t>
      </w:r>
      <w:r>
        <w:t>Tax</w:t>
      </w:r>
      <w:r>
        <w:rPr>
          <w:spacing w:val="-8"/>
        </w:rPr>
        <w:t xml:space="preserve"> </w:t>
      </w:r>
      <w:r>
        <w:t>(GST)</w:t>
      </w:r>
      <w:r>
        <w:rPr>
          <w:spacing w:val="-8"/>
        </w:rPr>
        <w:t xml:space="preserve"> </w:t>
      </w:r>
      <w:r>
        <w:t>is</w:t>
      </w:r>
      <w:r>
        <w:rPr>
          <w:spacing w:val="-8"/>
        </w:rPr>
        <w:t xml:space="preserve"> </w:t>
      </w:r>
      <w:r>
        <w:t>also</w:t>
      </w:r>
      <w:r>
        <w:rPr>
          <w:spacing w:val="-8"/>
        </w:rPr>
        <w:t xml:space="preserve"> </w:t>
      </w:r>
      <w:r>
        <w:t>required</w:t>
      </w:r>
      <w:r>
        <w:rPr>
          <w:spacing w:val="-8"/>
        </w:rPr>
        <w:t xml:space="preserve"> </w:t>
      </w:r>
      <w:r>
        <w:t>for</w:t>
      </w:r>
      <w:r>
        <w:rPr>
          <w:spacing w:val="-10"/>
        </w:rPr>
        <w:t xml:space="preserve"> </w:t>
      </w:r>
      <w:r>
        <w:t>those</w:t>
      </w:r>
      <w:r>
        <w:rPr>
          <w:spacing w:val="-8"/>
        </w:rPr>
        <w:t xml:space="preserve"> </w:t>
      </w:r>
      <w:r>
        <w:t>who</w:t>
      </w:r>
      <w:r>
        <w:rPr>
          <w:spacing w:val="-9"/>
        </w:rPr>
        <w:t xml:space="preserve"> </w:t>
      </w:r>
      <w:r>
        <w:t>exceed</w:t>
      </w:r>
      <w:r>
        <w:rPr>
          <w:spacing w:val="-8"/>
        </w:rPr>
        <w:t xml:space="preserve"> </w:t>
      </w:r>
      <w:r>
        <w:t>the</w:t>
      </w:r>
      <w:r>
        <w:rPr>
          <w:spacing w:val="-11"/>
        </w:rPr>
        <w:t xml:space="preserve"> </w:t>
      </w:r>
      <w:r>
        <w:t>standard</w:t>
      </w:r>
      <w:r>
        <w:rPr>
          <w:spacing w:val="-9"/>
        </w:rPr>
        <w:t xml:space="preserve"> </w:t>
      </w:r>
      <w:r>
        <w:t>threshold. The remainder, termed ‘net proceeds’ and sometimes referred to as profits, must comprise at least 37.12% of GST-exclusive gaming machine revenue, and be allocated to ‘authorised purposes’ (Department of Internal Affairs,</w:t>
      </w:r>
      <w:r>
        <w:rPr>
          <w:spacing w:val="-6"/>
        </w:rPr>
        <w:t xml:space="preserve"> </w:t>
      </w:r>
      <w:r>
        <w:t>2012).</w:t>
      </w:r>
    </w:p>
    <w:p w:rsidR="00A335EE" w:rsidRDefault="00A335EE">
      <w:pPr>
        <w:pStyle w:val="BodyText"/>
        <w:spacing w:before="7"/>
        <w:rPr>
          <w:sz w:val="17"/>
        </w:rPr>
      </w:pPr>
    </w:p>
    <w:p w:rsidR="00A335EE" w:rsidRDefault="00894A98">
      <w:pPr>
        <w:pStyle w:val="BodyText"/>
        <w:spacing w:line="276" w:lineRule="auto"/>
        <w:ind w:left="100" w:right="116"/>
        <w:jc w:val="both"/>
      </w:pPr>
      <w:r>
        <w:t>Data</w:t>
      </w:r>
      <w:r>
        <w:rPr>
          <w:spacing w:val="-8"/>
        </w:rPr>
        <w:t xml:space="preserve"> </w:t>
      </w:r>
      <w:r>
        <w:t>from</w:t>
      </w:r>
      <w:r>
        <w:rPr>
          <w:spacing w:val="-12"/>
        </w:rPr>
        <w:t xml:space="preserve"> </w:t>
      </w:r>
      <w:r>
        <w:t>a</w:t>
      </w:r>
      <w:r>
        <w:rPr>
          <w:spacing w:val="-8"/>
        </w:rPr>
        <w:t xml:space="preserve"> </w:t>
      </w:r>
      <w:r>
        <w:t>Department</w:t>
      </w:r>
      <w:r>
        <w:rPr>
          <w:spacing w:val="-7"/>
        </w:rPr>
        <w:t xml:space="preserve"> </w:t>
      </w:r>
      <w:r>
        <w:t>of</w:t>
      </w:r>
      <w:r>
        <w:rPr>
          <w:spacing w:val="-10"/>
        </w:rPr>
        <w:t xml:space="preserve"> </w:t>
      </w:r>
      <w:r>
        <w:t>Internal</w:t>
      </w:r>
      <w:r>
        <w:rPr>
          <w:spacing w:val="-7"/>
        </w:rPr>
        <w:t xml:space="preserve"> </w:t>
      </w:r>
      <w:r>
        <w:t>Affairs</w:t>
      </w:r>
      <w:r>
        <w:rPr>
          <w:spacing w:val="-8"/>
        </w:rPr>
        <w:t xml:space="preserve"> </w:t>
      </w:r>
      <w:r>
        <w:t>study</w:t>
      </w:r>
      <w:r>
        <w:rPr>
          <w:spacing w:val="-11"/>
        </w:rPr>
        <w:t xml:space="preserve"> </w:t>
      </w:r>
      <w:r>
        <w:t>shows</w:t>
      </w:r>
      <w:r>
        <w:rPr>
          <w:spacing w:val="-9"/>
        </w:rPr>
        <w:t xml:space="preserve"> </w:t>
      </w:r>
      <w:r>
        <w:t>that</w:t>
      </w:r>
      <w:r>
        <w:rPr>
          <w:spacing w:val="-8"/>
        </w:rPr>
        <w:t xml:space="preserve"> </w:t>
      </w:r>
      <w:r>
        <w:t>in</w:t>
      </w:r>
      <w:r>
        <w:rPr>
          <w:spacing w:val="-9"/>
        </w:rPr>
        <w:t xml:space="preserve"> </w:t>
      </w:r>
      <w:r>
        <w:t>2005</w:t>
      </w:r>
      <w:r>
        <w:rPr>
          <w:spacing w:val="-11"/>
        </w:rPr>
        <w:t xml:space="preserve"> </w:t>
      </w:r>
      <w:r>
        <w:t>the</w:t>
      </w:r>
      <w:r>
        <w:rPr>
          <w:spacing w:val="-8"/>
        </w:rPr>
        <w:t xml:space="preserve"> </w:t>
      </w:r>
      <w:r>
        <w:t>amount</w:t>
      </w:r>
      <w:r>
        <w:rPr>
          <w:spacing w:val="-8"/>
        </w:rPr>
        <w:t xml:space="preserve"> </w:t>
      </w:r>
      <w:r>
        <w:t>allocated</w:t>
      </w:r>
      <w:r>
        <w:rPr>
          <w:spacing w:val="-11"/>
        </w:rPr>
        <w:t xml:space="preserve"> </w:t>
      </w:r>
      <w:r>
        <w:t>to</w:t>
      </w:r>
      <w:r>
        <w:rPr>
          <w:spacing w:val="-9"/>
        </w:rPr>
        <w:t xml:space="preserve"> </w:t>
      </w:r>
      <w:r>
        <w:t>authorised purposes was $317 million, with approximately 85% of the funding allocated by the societies that operate</w:t>
      </w:r>
      <w:r>
        <w:rPr>
          <w:spacing w:val="-6"/>
        </w:rPr>
        <w:t xml:space="preserve"> </w:t>
      </w:r>
      <w:r>
        <w:t>gaming</w:t>
      </w:r>
      <w:r>
        <w:rPr>
          <w:spacing w:val="-6"/>
        </w:rPr>
        <w:t xml:space="preserve"> </w:t>
      </w:r>
      <w:r>
        <w:t>machines</w:t>
      </w:r>
      <w:r>
        <w:rPr>
          <w:spacing w:val="-5"/>
        </w:rPr>
        <w:t xml:space="preserve"> </w:t>
      </w:r>
      <w:r>
        <w:t>in</w:t>
      </w:r>
      <w:r>
        <w:rPr>
          <w:spacing w:val="-6"/>
        </w:rPr>
        <w:t xml:space="preserve"> </w:t>
      </w:r>
      <w:r>
        <w:t>commercial</w:t>
      </w:r>
      <w:r>
        <w:rPr>
          <w:spacing w:val="-5"/>
        </w:rPr>
        <w:t xml:space="preserve"> </w:t>
      </w:r>
      <w:r>
        <w:t>venues,</w:t>
      </w:r>
      <w:r>
        <w:rPr>
          <w:spacing w:val="-6"/>
        </w:rPr>
        <w:t xml:space="preserve"> </w:t>
      </w:r>
      <w:r>
        <w:t>predominantly</w:t>
      </w:r>
      <w:r>
        <w:rPr>
          <w:spacing w:val="-9"/>
        </w:rPr>
        <w:t xml:space="preserve"> </w:t>
      </w:r>
      <w:r>
        <w:t>by</w:t>
      </w:r>
      <w:r>
        <w:rPr>
          <w:spacing w:val="-9"/>
        </w:rPr>
        <w:t xml:space="preserve"> </w:t>
      </w:r>
      <w:r>
        <w:t>way</w:t>
      </w:r>
      <w:r>
        <w:rPr>
          <w:spacing w:val="-9"/>
        </w:rPr>
        <w:t xml:space="preserve"> </w:t>
      </w:r>
      <w:r>
        <w:t>of</w:t>
      </w:r>
      <w:r>
        <w:rPr>
          <w:spacing w:val="-5"/>
        </w:rPr>
        <w:t xml:space="preserve"> </w:t>
      </w:r>
      <w:r>
        <w:t>grants</w:t>
      </w:r>
      <w:r>
        <w:rPr>
          <w:spacing w:val="-5"/>
        </w:rPr>
        <w:t xml:space="preserve"> </w:t>
      </w:r>
      <w:r>
        <w:t>for</w:t>
      </w:r>
      <w:r>
        <w:rPr>
          <w:spacing w:val="-5"/>
        </w:rPr>
        <w:t xml:space="preserve"> </w:t>
      </w:r>
      <w:r>
        <w:t>wider</w:t>
      </w:r>
      <w:r>
        <w:rPr>
          <w:spacing w:val="-5"/>
        </w:rPr>
        <w:t xml:space="preserve"> </w:t>
      </w:r>
      <w:r>
        <w:t>community purposes (Department of Internal Affairs, 2005). The sports/physical activities sector received the largest share of allocations in 2005 (49%), with rugby and racing receiving the largest share. Interestingly, and also a point of debate in recent years, the racing industry has special status for the purpose of receiving gambling-related funding. The social/community services sector received the second largest proportion (38%), with education and support services being the largest recipients. Marae received 0.39% and Māori/Iwi services 0.22%. Both the arts/culture and heritage/conservation sectors received a share of 4%. In relation to arts/culture, Māori cultural groups received 2% (of that 4%). In the heritage/conservation allocation, taonga tuku iho received 1% (Department of Internal Affairs,</w:t>
      </w:r>
      <w:r>
        <w:rPr>
          <w:spacing w:val="-4"/>
        </w:rPr>
        <w:t xml:space="preserve"> </w:t>
      </w:r>
      <w:r>
        <w:t>2005).</w:t>
      </w:r>
    </w:p>
    <w:p w:rsidR="00A335EE" w:rsidRDefault="00A335EE">
      <w:pPr>
        <w:pStyle w:val="BodyText"/>
        <w:spacing w:before="7"/>
        <w:rPr>
          <w:sz w:val="17"/>
        </w:rPr>
      </w:pPr>
    </w:p>
    <w:p w:rsidR="00A335EE" w:rsidRDefault="00894A98">
      <w:pPr>
        <w:pStyle w:val="BodyText"/>
        <w:spacing w:line="276" w:lineRule="auto"/>
        <w:ind w:left="100" w:right="115"/>
        <w:jc w:val="both"/>
      </w:pPr>
      <w:r>
        <w:t>The New Zealand Lottery Grants Board was set up to distribute the proceeds of state lotteries to the New Zealand community, with Lottery grants used exclusively for community purposes, as defined in Section 277 of the Gambling Act 2003. The Lotteries Grants Board Annual Report for the year ending June</w:t>
      </w:r>
      <w:r>
        <w:rPr>
          <w:spacing w:val="-3"/>
        </w:rPr>
        <w:t xml:space="preserve"> </w:t>
      </w:r>
      <w:r>
        <w:t>2010</w:t>
      </w:r>
      <w:r>
        <w:rPr>
          <w:spacing w:val="-6"/>
        </w:rPr>
        <w:t xml:space="preserve"> </w:t>
      </w:r>
      <w:r>
        <w:t>(New</w:t>
      </w:r>
      <w:r>
        <w:rPr>
          <w:spacing w:val="-4"/>
        </w:rPr>
        <w:t xml:space="preserve"> </w:t>
      </w:r>
      <w:r>
        <w:t>Zealand</w:t>
      </w:r>
      <w:r>
        <w:rPr>
          <w:spacing w:val="-3"/>
        </w:rPr>
        <w:t xml:space="preserve"> </w:t>
      </w:r>
      <w:r>
        <w:t>Lottery</w:t>
      </w:r>
      <w:r>
        <w:rPr>
          <w:spacing w:val="-6"/>
        </w:rPr>
        <w:t xml:space="preserve"> </w:t>
      </w:r>
      <w:r>
        <w:t>Grants</w:t>
      </w:r>
      <w:r>
        <w:rPr>
          <w:spacing w:val="-3"/>
        </w:rPr>
        <w:t xml:space="preserve"> </w:t>
      </w:r>
      <w:r>
        <w:t>Board,</w:t>
      </w:r>
      <w:r>
        <w:rPr>
          <w:spacing w:val="-4"/>
        </w:rPr>
        <w:t xml:space="preserve"> </w:t>
      </w:r>
      <w:r>
        <w:t>2010)</w:t>
      </w:r>
      <w:r>
        <w:rPr>
          <w:spacing w:val="-3"/>
        </w:rPr>
        <w:t xml:space="preserve"> </w:t>
      </w:r>
      <w:r>
        <w:t>shows</w:t>
      </w:r>
      <w:r>
        <w:rPr>
          <w:spacing w:val="-3"/>
        </w:rPr>
        <w:t xml:space="preserve"> </w:t>
      </w:r>
      <w:r>
        <w:t>total</w:t>
      </w:r>
      <w:r>
        <w:rPr>
          <w:spacing w:val="-3"/>
        </w:rPr>
        <w:t xml:space="preserve"> </w:t>
      </w:r>
      <w:r>
        <w:t>lotteries</w:t>
      </w:r>
      <w:r>
        <w:rPr>
          <w:spacing w:val="-3"/>
        </w:rPr>
        <w:t xml:space="preserve"> </w:t>
      </w:r>
      <w:r>
        <w:t>revenue</w:t>
      </w:r>
      <w:r>
        <w:rPr>
          <w:spacing w:val="-3"/>
        </w:rPr>
        <w:t xml:space="preserve"> </w:t>
      </w:r>
      <w:r>
        <w:t>was</w:t>
      </w:r>
      <w:r>
        <w:rPr>
          <w:spacing w:val="-3"/>
        </w:rPr>
        <w:t xml:space="preserve"> </w:t>
      </w:r>
      <w:r>
        <w:t>$160,501,125. Of this, Creative New Zealand received 16%, New Zealand Film Commission 7% and Sport and Recreation New Zealand, 22% (the three statutory organisations guaranteed to receive a minimum of 42%</w:t>
      </w:r>
      <w:r>
        <w:rPr>
          <w:spacing w:val="-16"/>
        </w:rPr>
        <w:t xml:space="preserve"> </w:t>
      </w:r>
      <w:r>
        <w:t>of</w:t>
      </w:r>
      <w:r>
        <w:rPr>
          <w:spacing w:val="-16"/>
        </w:rPr>
        <w:t xml:space="preserve"> </w:t>
      </w:r>
      <w:r>
        <w:t>lotteries</w:t>
      </w:r>
      <w:r>
        <w:rPr>
          <w:spacing w:val="-16"/>
        </w:rPr>
        <w:t xml:space="preserve"> </w:t>
      </w:r>
      <w:r>
        <w:t>revenue).</w:t>
      </w:r>
      <w:r>
        <w:rPr>
          <w:spacing w:val="22"/>
        </w:rPr>
        <w:t xml:space="preserve"> </w:t>
      </w:r>
      <w:r>
        <w:t>Two</w:t>
      </w:r>
      <w:r>
        <w:rPr>
          <w:spacing w:val="-17"/>
        </w:rPr>
        <w:t xml:space="preserve"> </w:t>
      </w:r>
      <w:r>
        <w:t>other</w:t>
      </w:r>
      <w:r>
        <w:rPr>
          <w:spacing w:val="-16"/>
        </w:rPr>
        <w:t xml:space="preserve"> </w:t>
      </w:r>
      <w:r>
        <w:t>committees</w:t>
      </w:r>
      <w:r>
        <w:rPr>
          <w:spacing w:val="-14"/>
        </w:rPr>
        <w:t xml:space="preserve"> </w:t>
      </w:r>
      <w:r>
        <w:t>distribute</w:t>
      </w:r>
      <w:r>
        <w:rPr>
          <w:spacing w:val="-16"/>
        </w:rPr>
        <w:t xml:space="preserve"> </w:t>
      </w:r>
      <w:r>
        <w:t>the</w:t>
      </w:r>
      <w:r>
        <w:rPr>
          <w:spacing w:val="-16"/>
        </w:rPr>
        <w:t xml:space="preserve"> </w:t>
      </w:r>
      <w:r>
        <w:t>remainder</w:t>
      </w:r>
      <w:r>
        <w:rPr>
          <w:spacing w:val="-15"/>
        </w:rPr>
        <w:t xml:space="preserve"> </w:t>
      </w:r>
      <w:r>
        <w:t>of</w:t>
      </w:r>
      <w:r>
        <w:rPr>
          <w:spacing w:val="-14"/>
        </w:rPr>
        <w:t xml:space="preserve"> </w:t>
      </w:r>
      <w:r>
        <w:t>the</w:t>
      </w:r>
      <w:r>
        <w:rPr>
          <w:spacing w:val="-16"/>
        </w:rPr>
        <w:t xml:space="preserve"> </w:t>
      </w:r>
      <w:r>
        <w:t>revenue,</w:t>
      </w:r>
      <w:r>
        <w:rPr>
          <w:spacing w:val="-14"/>
        </w:rPr>
        <w:t xml:space="preserve"> </w:t>
      </w:r>
      <w:r>
        <w:t>with</w:t>
      </w:r>
      <w:r>
        <w:rPr>
          <w:spacing w:val="-14"/>
        </w:rPr>
        <w:t xml:space="preserve"> </w:t>
      </w:r>
      <w:r>
        <w:t>specialist committees allocating approximately 42% and community committees the remaining 12%. Of interest is that the Lotteries Marae, Heritage and Facilities specialist committee allocated $7,395,354 (3.7% of the total 42%) in</w:t>
      </w:r>
      <w:r>
        <w:rPr>
          <w:spacing w:val="-5"/>
        </w:rPr>
        <w:t xml:space="preserve"> </w:t>
      </w:r>
      <w:r>
        <w:t>2010.</w:t>
      </w:r>
    </w:p>
    <w:p w:rsidR="00A335EE" w:rsidRDefault="00A335EE">
      <w:pPr>
        <w:pStyle w:val="BodyText"/>
      </w:pPr>
    </w:p>
    <w:p w:rsidR="00A335EE" w:rsidRDefault="00A335EE">
      <w:pPr>
        <w:pStyle w:val="BodyText"/>
        <w:spacing w:before="1"/>
        <w:rPr>
          <w:sz w:val="20"/>
        </w:rPr>
      </w:pPr>
    </w:p>
    <w:p w:rsidR="00A335EE" w:rsidRDefault="00894A98">
      <w:pPr>
        <w:pStyle w:val="Heading3"/>
        <w:numPr>
          <w:ilvl w:val="1"/>
          <w:numId w:val="15"/>
        </w:numPr>
        <w:tabs>
          <w:tab w:val="left" w:pos="490"/>
        </w:tabs>
        <w:jc w:val="both"/>
      </w:pPr>
      <w:bookmarkStart w:id="23" w:name="_bookmark22"/>
      <w:bookmarkEnd w:id="23"/>
      <w:r>
        <w:t>Gambling and Levels of</w:t>
      </w:r>
      <w:r>
        <w:rPr>
          <w:spacing w:val="-10"/>
        </w:rPr>
        <w:t xml:space="preserve"> </w:t>
      </w:r>
      <w:r>
        <w:t>Deprivation</w:t>
      </w:r>
    </w:p>
    <w:p w:rsidR="00A335EE" w:rsidRDefault="00894A98">
      <w:pPr>
        <w:pStyle w:val="BodyText"/>
        <w:spacing w:before="40" w:line="276" w:lineRule="auto"/>
        <w:ind w:left="100" w:right="115"/>
        <w:jc w:val="both"/>
      </w:pPr>
      <w:r>
        <w:t>NZDep06</w:t>
      </w:r>
      <w:r>
        <w:rPr>
          <w:spacing w:val="-5"/>
        </w:rPr>
        <w:t xml:space="preserve"> </w:t>
      </w:r>
      <w:r>
        <w:t>combines</w:t>
      </w:r>
      <w:r>
        <w:rPr>
          <w:spacing w:val="-5"/>
        </w:rPr>
        <w:t xml:space="preserve"> </w:t>
      </w:r>
      <w:r>
        <w:t>nine</w:t>
      </w:r>
      <w:r>
        <w:rPr>
          <w:spacing w:val="-5"/>
        </w:rPr>
        <w:t xml:space="preserve"> </w:t>
      </w:r>
      <w:r>
        <w:t>variables</w:t>
      </w:r>
      <w:r>
        <w:rPr>
          <w:spacing w:val="-7"/>
        </w:rPr>
        <w:t xml:space="preserve"> </w:t>
      </w:r>
      <w:r>
        <w:t>from</w:t>
      </w:r>
      <w:r>
        <w:rPr>
          <w:spacing w:val="-8"/>
        </w:rPr>
        <w:t xml:space="preserve"> </w:t>
      </w:r>
      <w:r>
        <w:t>the</w:t>
      </w:r>
      <w:r>
        <w:rPr>
          <w:spacing w:val="-5"/>
        </w:rPr>
        <w:t xml:space="preserve"> </w:t>
      </w:r>
      <w:r>
        <w:t>2006</w:t>
      </w:r>
      <w:r>
        <w:rPr>
          <w:spacing w:val="-6"/>
        </w:rPr>
        <w:t xml:space="preserve"> </w:t>
      </w:r>
      <w:r>
        <w:t>census</w:t>
      </w:r>
      <w:r>
        <w:rPr>
          <w:spacing w:val="-5"/>
        </w:rPr>
        <w:t xml:space="preserve"> </w:t>
      </w:r>
      <w:r>
        <w:t>which</w:t>
      </w:r>
      <w:r>
        <w:rPr>
          <w:spacing w:val="-6"/>
        </w:rPr>
        <w:t xml:space="preserve"> </w:t>
      </w:r>
      <w:r>
        <w:t>reflect</w:t>
      </w:r>
      <w:r>
        <w:rPr>
          <w:spacing w:val="-5"/>
        </w:rPr>
        <w:t xml:space="preserve"> </w:t>
      </w:r>
      <w:r>
        <w:t>eight</w:t>
      </w:r>
      <w:r>
        <w:rPr>
          <w:spacing w:val="-5"/>
        </w:rPr>
        <w:t xml:space="preserve"> </w:t>
      </w:r>
      <w:r>
        <w:t>dimensions</w:t>
      </w:r>
      <w:r>
        <w:rPr>
          <w:spacing w:val="-5"/>
        </w:rPr>
        <w:t xml:space="preserve"> </w:t>
      </w:r>
      <w:r>
        <w:t>of</w:t>
      </w:r>
      <w:r>
        <w:rPr>
          <w:spacing w:val="-7"/>
        </w:rPr>
        <w:t xml:space="preserve"> </w:t>
      </w:r>
      <w:r>
        <w:t>deprivation (income, home ownership, support, employment, qualifications, living space, communication and transport) (Salmond, Crampton, &amp; Atkinson, 2007). Indexes of deprivation have a variety of uses, one of</w:t>
      </w:r>
      <w:r>
        <w:rPr>
          <w:spacing w:val="-6"/>
        </w:rPr>
        <w:t xml:space="preserve"> </w:t>
      </w:r>
      <w:r>
        <w:t>which</w:t>
      </w:r>
      <w:r>
        <w:rPr>
          <w:spacing w:val="-9"/>
        </w:rPr>
        <w:t xml:space="preserve"> </w:t>
      </w:r>
      <w:r>
        <w:t>is</w:t>
      </w:r>
      <w:r>
        <w:rPr>
          <w:spacing w:val="-6"/>
        </w:rPr>
        <w:t xml:space="preserve"> </w:t>
      </w:r>
      <w:r>
        <w:t>to</w:t>
      </w:r>
      <w:r>
        <w:rPr>
          <w:spacing w:val="-7"/>
        </w:rPr>
        <w:t xml:space="preserve"> </w:t>
      </w:r>
      <w:r>
        <w:t>describe</w:t>
      </w:r>
      <w:r>
        <w:rPr>
          <w:spacing w:val="-7"/>
        </w:rPr>
        <w:t xml:space="preserve"> </w:t>
      </w:r>
      <w:r>
        <w:t>the</w:t>
      </w:r>
      <w:r>
        <w:rPr>
          <w:spacing w:val="-7"/>
        </w:rPr>
        <w:t xml:space="preserve"> </w:t>
      </w:r>
      <w:r>
        <w:t>relationships</w:t>
      </w:r>
      <w:r>
        <w:rPr>
          <w:spacing w:val="-6"/>
        </w:rPr>
        <w:t xml:space="preserve"> </w:t>
      </w:r>
      <w:r>
        <w:t>between</w:t>
      </w:r>
      <w:r>
        <w:rPr>
          <w:spacing w:val="-7"/>
        </w:rPr>
        <w:t xml:space="preserve"> </w:t>
      </w:r>
      <w:r>
        <w:t>socio-economic</w:t>
      </w:r>
      <w:r>
        <w:rPr>
          <w:spacing w:val="-7"/>
        </w:rPr>
        <w:t xml:space="preserve"> </w:t>
      </w:r>
      <w:r>
        <w:t>deprivation</w:t>
      </w:r>
      <w:r>
        <w:rPr>
          <w:spacing w:val="-7"/>
        </w:rPr>
        <w:t xml:space="preserve"> </w:t>
      </w:r>
      <w:r>
        <w:t>and</w:t>
      </w:r>
      <w:r>
        <w:rPr>
          <w:spacing w:val="-7"/>
        </w:rPr>
        <w:t xml:space="preserve"> </w:t>
      </w:r>
      <w:r>
        <w:t>other</w:t>
      </w:r>
      <w:r>
        <w:rPr>
          <w:spacing w:val="-6"/>
        </w:rPr>
        <w:t xml:space="preserve"> </w:t>
      </w:r>
      <w:r>
        <w:t>outcomes,</w:t>
      </w:r>
      <w:r>
        <w:rPr>
          <w:spacing w:val="-7"/>
        </w:rPr>
        <w:t xml:space="preserve"> </w:t>
      </w:r>
      <w:r>
        <w:t>such as health outcomes (Salmond, et al.,</w:t>
      </w:r>
      <w:r>
        <w:rPr>
          <w:spacing w:val="-10"/>
        </w:rPr>
        <w:t xml:space="preserve"> </w:t>
      </w:r>
      <w:r>
        <w:t>2007).</w:t>
      </w:r>
    </w:p>
    <w:p w:rsidR="00A335EE" w:rsidRDefault="00A335EE">
      <w:pPr>
        <w:pStyle w:val="BodyText"/>
        <w:spacing w:before="4"/>
        <w:rPr>
          <w:sz w:val="17"/>
        </w:rPr>
      </w:pPr>
    </w:p>
    <w:p w:rsidR="00A335EE" w:rsidRDefault="00894A98">
      <w:pPr>
        <w:pStyle w:val="BodyText"/>
        <w:spacing w:line="276" w:lineRule="auto"/>
        <w:ind w:left="100" w:right="113"/>
        <w:jc w:val="both"/>
      </w:pPr>
      <w:r>
        <w:t>In</w:t>
      </w:r>
      <w:r>
        <w:rPr>
          <w:spacing w:val="-2"/>
        </w:rPr>
        <w:t xml:space="preserve"> </w:t>
      </w:r>
      <w:r>
        <w:t>relation</w:t>
      </w:r>
      <w:r>
        <w:rPr>
          <w:spacing w:val="-5"/>
        </w:rPr>
        <w:t xml:space="preserve"> </w:t>
      </w:r>
      <w:r>
        <w:t>to</w:t>
      </w:r>
      <w:r>
        <w:rPr>
          <w:spacing w:val="-5"/>
        </w:rPr>
        <w:t xml:space="preserve"> </w:t>
      </w:r>
      <w:r>
        <w:t>social</w:t>
      </w:r>
      <w:r>
        <w:rPr>
          <w:spacing w:val="-3"/>
        </w:rPr>
        <w:t xml:space="preserve"> </w:t>
      </w:r>
      <w:r>
        <w:t>deprivation,</w:t>
      </w:r>
      <w:r>
        <w:rPr>
          <w:spacing w:val="-5"/>
        </w:rPr>
        <w:t xml:space="preserve"> </w:t>
      </w:r>
      <w:r>
        <w:t>it</w:t>
      </w:r>
      <w:r>
        <w:rPr>
          <w:spacing w:val="-1"/>
        </w:rPr>
        <w:t xml:space="preserve"> </w:t>
      </w:r>
      <w:r>
        <w:t>has</w:t>
      </w:r>
      <w:r>
        <w:rPr>
          <w:spacing w:val="-2"/>
        </w:rPr>
        <w:t xml:space="preserve"> </w:t>
      </w:r>
      <w:r>
        <w:t>been</w:t>
      </w:r>
      <w:r>
        <w:rPr>
          <w:spacing w:val="-5"/>
        </w:rPr>
        <w:t xml:space="preserve"> </w:t>
      </w:r>
      <w:r>
        <w:t>found</w:t>
      </w:r>
      <w:r>
        <w:rPr>
          <w:spacing w:val="-5"/>
        </w:rPr>
        <w:t xml:space="preserve"> </w:t>
      </w:r>
      <w:r>
        <w:t>that</w:t>
      </w:r>
      <w:r>
        <w:rPr>
          <w:spacing w:val="-4"/>
        </w:rPr>
        <w:t xml:space="preserve"> </w:t>
      </w:r>
      <w:r>
        <w:t>in</w:t>
      </w:r>
      <w:r>
        <w:rPr>
          <w:spacing w:val="-2"/>
        </w:rPr>
        <w:t xml:space="preserve"> </w:t>
      </w:r>
      <w:r>
        <w:t>2006/07</w:t>
      </w:r>
      <w:r>
        <w:rPr>
          <w:spacing w:val="-2"/>
        </w:rPr>
        <w:t xml:space="preserve"> </w:t>
      </w:r>
      <w:r>
        <w:t>there</w:t>
      </w:r>
      <w:r>
        <w:rPr>
          <w:spacing w:val="-2"/>
        </w:rPr>
        <w:t xml:space="preserve"> </w:t>
      </w:r>
      <w:r>
        <w:t>were</w:t>
      </w:r>
      <w:r>
        <w:rPr>
          <w:spacing w:val="-2"/>
        </w:rPr>
        <w:t xml:space="preserve"> </w:t>
      </w:r>
      <w:r>
        <w:t>no</w:t>
      </w:r>
      <w:r>
        <w:rPr>
          <w:spacing w:val="-2"/>
        </w:rPr>
        <w:t xml:space="preserve"> </w:t>
      </w:r>
      <w:r>
        <w:t>significant</w:t>
      </w:r>
      <w:r>
        <w:rPr>
          <w:spacing w:val="-4"/>
        </w:rPr>
        <w:t xml:space="preserve"> </w:t>
      </w:r>
      <w:r>
        <w:t>differences in past-year gambling rates between NZDep2006 quintile 1 (least deprived) areas and quintile 5 (most deprived) areas for both males and females (Ministry of Health, 2009). There are however differences in relation to modes of gambling, with people living in NZDep2006 quintile 5 (most deprived) areas being significantly more likely to have gambled on non-casino gaming machines in the previous 12 months than those living in quintile 1 (least deprived) areas (Ministry of Health, 2009). Those living  in quintile 5 were also more likely to have played Keno and housie than people living in quintile 1 (Ministry</w:t>
      </w:r>
      <w:r>
        <w:rPr>
          <w:spacing w:val="-16"/>
        </w:rPr>
        <w:t xml:space="preserve"> </w:t>
      </w:r>
      <w:r>
        <w:t>of</w:t>
      </w:r>
      <w:r>
        <w:rPr>
          <w:spacing w:val="-14"/>
        </w:rPr>
        <w:t xml:space="preserve"> </w:t>
      </w:r>
      <w:r>
        <w:t>Health,</w:t>
      </w:r>
      <w:r>
        <w:rPr>
          <w:spacing w:val="-16"/>
        </w:rPr>
        <w:t xml:space="preserve"> </w:t>
      </w:r>
      <w:r>
        <w:t>2009).</w:t>
      </w:r>
      <w:r>
        <w:rPr>
          <w:spacing w:val="26"/>
        </w:rPr>
        <w:t xml:space="preserve"> </w:t>
      </w:r>
      <w:r>
        <w:t>Conversely,</w:t>
      </w:r>
      <w:r>
        <w:rPr>
          <w:spacing w:val="-14"/>
        </w:rPr>
        <w:t xml:space="preserve"> </w:t>
      </w:r>
      <w:r>
        <w:t>people</w:t>
      </w:r>
      <w:r>
        <w:rPr>
          <w:spacing w:val="-15"/>
        </w:rPr>
        <w:t xml:space="preserve"> </w:t>
      </w:r>
      <w:r>
        <w:t>living</w:t>
      </w:r>
      <w:r>
        <w:rPr>
          <w:spacing w:val="-16"/>
        </w:rPr>
        <w:t xml:space="preserve"> </w:t>
      </w:r>
      <w:r>
        <w:t>in</w:t>
      </w:r>
      <w:r>
        <w:rPr>
          <w:spacing w:val="-14"/>
        </w:rPr>
        <w:t xml:space="preserve"> </w:t>
      </w:r>
      <w:r>
        <w:t>quintile</w:t>
      </w:r>
      <w:r>
        <w:rPr>
          <w:spacing w:val="-14"/>
        </w:rPr>
        <w:t xml:space="preserve"> </w:t>
      </w:r>
      <w:r>
        <w:t>1</w:t>
      </w:r>
      <w:r>
        <w:rPr>
          <w:spacing w:val="-16"/>
        </w:rPr>
        <w:t xml:space="preserve"> </w:t>
      </w:r>
      <w:r>
        <w:t>were</w:t>
      </w:r>
      <w:r>
        <w:rPr>
          <w:spacing w:val="-15"/>
        </w:rPr>
        <w:t xml:space="preserve"> </w:t>
      </w:r>
      <w:r>
        <w:t>more</w:t>
      </w:r>
      <w:r>
        <w:rPr>
          <w:spacing w:val="-14"/>
        </w:rPr>
        <w:t xml:space="preserve"> </w:t>
      </w:r>
      <w:r>
        <w:t>likely</w:t>
      </w:r>
      <w:r>
        <w:rPr>
          <w:spacing w:val="-16"/>
        </w:rPr>
        <w:t xml:space="preserve"> </w:t>
      </w:r>
      <w:r>
        <w:t>to</w:t>
      </w:r>
      <w:r>
        <w:rPr>
          <w:spacing w:val="-14"/>
        </w:rPr>
        <w:t xml:space="preserve"> </w:t>
      </w:r>
      <w:r>
        <w:t>have</w:t>
      </w:r>
      <w:r>
        <w:rPr>
          <w:spacing w:val="-14"/>
        </w:rPr>
        <w:t xml:space="preserve"> </w:t>
      </w:r>
      <w:r>
        <w:t>participated in sports betting, than people living in quintile 5 (Ministry of Health,</w:t>
      </w:r>
      <w:r>
        <w:rPr>
          <w:spacing w:val="-25"/>
        </w:rPr>
        <w:t xml:space="preserve"> </w:t>
      </w:r>
      <w:r>
        <w:t>2009).</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10"/>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33</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415" behindDoc="1" locked="0" layoutInCell="1" allowOverlap="1">
            <wp:simplePos x="0" y="0"/>
            <wp:positionH relativeFrom="page">
              <wp:posOffset>60960</wp:posOffset>
            </wp:positionH>
            <wp:positionV relativeFrom="page">
              <wp:posOffset>0</wp:posOffset>
            </wp:positionV>
            <wp:extent cx="7499604" cy="10683238"/>
            <wp:effectExtent l="0" t="0" r="0" b="0"/>
            <wp:wrapNone/>
            <wp:docPr id="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5"/>
        <w:jc w:val="both"/>
      </w:pPr>
      <w:r>
        <w:t>While gambling participation rates may not indicate any significant differences, people living in NZDep2006 quintile 5 areas (most deprived) were significantly more likely to be a problem gambler than</w:t>
      </w:r>
      <w:r>
        <w:rPr>
          <w:spacing w:val="-12"/>
        </w:rPr>
        <w:t xml:space="preserve"> </w:t>
      </w:r>
      <w:r>
        <w:t>people</w:t>
      </w:r>
      <w:r>
        <w:rPr>
          <w:spacing w:val="-12"/>
        </w:rPr>
        <w:t xml:space="preserve"> </w:t>
      </w:r>
      <w:r>
        <w:t>living</w:t>
      </w:r>
      <w:r>
        <w:rPr>
          <w:spacing w:val="-12"/>
        </w:rPr>
        <w:t xml:space="preserve"> </w:t>
      </w:r>
      <w:r>
        <w:t>in</w:t>
      </w:r>
      <w:r>
        <w:rPr>
          <w:spacing w:val="-12"/>
        </w:rPr>
        <w:t xml:space="preserve"> </w:t>
      </w:r>
      <w:r>
        <w:t>any</w:t>
      </w:r>
      <w:r>
        <w:rPr>
          <w:spacing w:val="-12"/>
        </w:rPr>
        <w:t xml:space="preserve"> </w:t>
      </w:r>
      <w:r>
        <w:t>other</w:t>
      </w:r>
      <w:r>
        <w:rPr>
          <w:spacing w:val="-8"/>
        </w:rPr>
        <w:t xml:space="preserve"> </w:t>
      </w:r>
      <w:r>
        <w:t>deprivation</w:t>
      </w:r>
      <w:r>
        <w:rPr>
          <w:spacing w:val="-10"/>
        </w:rPr>
        <w:t xml:space="preserve"> </w:t>
      </w:r>
      <w:r>
        <w:t>quintiles,</w:t>
      </w:r>
      <w:r>
        <w:rPr>
          <w:spacing w:val="-10"/>
        </w:rPr>
        <w:t xml:space="preserve"> </w:t>
      </w:r>
      <w:r>
        <w:t>with</w:t>
      </w:r>
      <w:r>
        <w:rPr>
          <w:spacing w:val="-12"/>
        </w:rPr>
        <w:t xml:space="preserve"> </w:t>
      </w:r>
      <w:r>
        <w:t>half</w:t>
      </w:r>
      <w:r>
        <w:rPr>
          <w:spacing w:val="-9"/>
        </w:rPr>
        <w:t xml:space="preserve"> </w:t>
      </w:r>
      <w:r>
        <w:t>of</w:t>
      </w:r>
      <w:r>
        <w:rPr>
          <w:spacing w:val="-9"/>
        </w:rPr>
        <w:t xml:space="preserve"> </w:t>
      </w:r>
      <w:r>
        <w:t>all</w:t>
      </w:r>
      <w:r>
        <w:rPr>
          <w:spacing w:val="-11"/>
        </w:rPr>
        <w:t xml:space="preserve"> </w:t>
      </w:r>
      <w:r>
        <w:t>problem</w:t>
      </w:r>
      <w:r>
        <w:rPr>
          <w:spacing w:val="-13"/>
        </w:rPr>
        <w:t xml:space="preserve"> </w:t>
      </w:r>
      <w:r>
        <w:t>gamblers</w:t>
      </w:r>
      <w:r>
        <w:rPr>
          <w:spacing w:val="-9"/>
        </w:rPr>
        <w:t xml:space="preserve"> </w:t>
      </w:r>
      <w:r>
        <w:t>living</w:t>
      </w:r>
      <w:r>
        <w:rPr>
          <w:spacing w:val="-12"/>
        </w:rPr>
        <w:t xml:space="preserve"> </w:t>
      </w:r>
      <w:r>
        <w:t>in</w:t>
      </w:r>
      <w:r>
        <w:rPr>
          <w:spacing w:val="-10"/>
        </w:rPr>
        <w:t xml:space="preserve"> </w:t>
      </w:r>
      <w:r>
        <w:t>quintile 5 (most deprived) areas (Ministry of Health, 2009). Males living in NZDep2006 quintile 5 were over three</w:t>
      </w:r>
      <w:r>
        <w:rPr>
          <w:spacing w:val="-11"/>
        </w:rPr>
        <w:t xml:space="preserve"> </w:t>
      </w:r>
      <w:r>
        <w:t>times</w:t>
      </w:r>
      <w:r>
        <w:rPr>
          <w:spacing w:val="-10"/>
        </w:rPr>
        <w:t xml:space="preserve"> </w:t>
      </w:r>
      <w:r>
        <w:t>as</w:t>
      </w:r>
      <w:r>
        <w:rPr>
          <w:spacing w:val="-10"/>
        </w:rPr>
        <w:t xml:space="preserve"> </w:t>
      </w:r>
      <w:r>
        <w:t>likely</w:t>
      </w:r>
      <w:r>
        <w:rPr>
          <w:spacing w:val="-13"/>
        </w:rPr>
        <w:t xml:space="preserve"> </w:t>
      </w:r>
      <w:r>
        <w:t>to</w:t>
      </w:r>
      <w:r>
        <w:rPr>
          <w:spacing w:val="-11"/>
        </w:rPr>
        <w:t xml:space="preserve"> </w:t>
      </w:r>
      <w:r>
        <w:t>be</w:t>
      </w:r>
      <w:r>
        <w:rPr>
          <w:spacing w:val="-11"/>
        </w:rPr>
        <w:t xml:space="preserve"> </w:t>
      </w:r>
      <w:r>
        <w:t>problem</w:t>
      </w:r>
      <w:r>
        <w:rPr>
          <w:spacing w:val="-14"/>
        </w:rPr>
        <w:t xml:space="preserve"> </w:t>
      </w:r>
      <w:r>
        <w:t>or</w:t>
      </w:r>
      <w:r>
        <w:rPr>
          <w:spacing w:val="-8"/>
        </w:rPr>
        <w:t xml:space="preserve"> </w:t>
      </w:r>
      <w:r>
        <w:t>moderate-risk</w:t>
      </w:r>
      <w:r>
        <w:rPr>
          <w:spacing w:val="-11"/>
        </w:rPr>
        <w:t xml:space="preserve"> </w:t>
      </w:r>
      <w:r>
        <w:t>gamblers,</w:t>
      </w:r>
      <w:r>
        <w:rPr>
          <w:spacing w:val="-10"/>
        </w:rPr>
        <w:t xml:space="preserve"> </w:t>
      </w:r>
      <w:r>
        <w:t>than</w:t>
      </w:r>
      <w:r>
        <w:rPr>
          <w:spacing w:val="-11"/>
        </w:rPr>
        <w:t xml:space="preserve"> </w:t>
      </w:r>
      <w:r>
        <w:t>males</w:t>
      </w:r>
      <w:r>
        <w:rPr>
          <w:spacing w:val="-8"/>
        </w:rPr>
        <w:t xml:space="preserve"> </w:t>
      </w:r>
      <w:r>
        <w:t>living</w:t>
      </w:r>
      <w:r>
        <w:rPr>
          <w:spacing w:val="-13"/>
        </w:rPr>
        <w:t xml:space="preserve"> </w:t>
      </w:r>
      <w:r>
        <w:t>in</w:t>
      </w:r>
      <w:r>
        <w:rPr>
          <w:spacing w:val="-11"/>
        </w:rPr>
        <w:t xml:space="preserve"> </w:t>
      </w:r>
      <w:r>
        <w:t>NZDep2006</w:t>
      </w:r>
      <w:r>
        <w:rPr>
          <w:spacing w:val="-11"/>
        </w:rPr>
        <w:t xml:space="preserve"> </w:t>
      </w:r>
      <w:r>
        <w:t>quintile 1, while females living in NZDep2006 quintile 5 were significantly more likely than females living in any other NZDep2006 quintile to be problem or moderate-risk gamblers. Areas with more deprivation also</w:t>
      </w:r>
      <w:r>
        <w:rPr>
          <w:spacing w:val="-5"/>
        </w:rPr>
        <w:t xml:space="preserve"> </w:t>
      </w:r>
      <w:r>
        <w:t>have</w:t>
      </w:r>
      <w:r>
        <w:rPr>
          <w:spacing w:val="-6"/>
        </w:rPr>
        <w:t xml:space="preserve"> </w:t>
      </w:r>
      <w:r>
        <w:t>a</w:t>
      </w:r>
      <w:r>
        <w:rPr>
          <w:spacing w:val="-6"/>
        </w:rPr>
        <w:t xml:space="preserve"> </w:t>
      </w:r>
      <w:r>
        <w:t>higher</w:t>
      </w:r>
      <w:r>
        <w:rPr>
          <w:spacing w:val="-5"/>
        </w:rPr>
        <w:t xml:space="preserve"> </w:t>
      </w:r>
      <w:r>
        <w:t>prevalence</w:t>
      </w:r>
      <w:r>
        <w:rPr>
          <w:spacing w:val="-6"/>
        </w:rPr>
        <w:t xml:space="preserve"> </w:t>
      </w:r>
      <w:r>
        <w:t>of</w:t>
      </w:r>
      <w:r>
        <w:rPr>
          <w:spacing w:val="-5"/>
        </w:rPr>
        <w:t xml:space="preserve"> </w:t>
      </w:r>
      <w:r>
        <w:t>experiencing</w:t>
      </w:r>
      <w:r>
        <w:rPr>
          <w:spacing w:val="-9"/>
        </w:rPr>
        <w:t xml:space="preserve"> </w:t>
      </w:r>
      <w:r>
        <w:t>problems</w:t>
      </w:r>
      <w:r>
        <w:rPr>
          <w:spacing w:val="-5"/>
        </w:rPr>
        <w:t xml:space="preserve"> </w:t>
      </w:r>
      <w:r>
        <w:t>as</w:t>
      </w:r>
      <w:r>
        <w:rPr>
          <w:spacing w:val="-5"/>
        </w:rPr>
        <w:t xml:space="preserve"> </w:t>
      </w:r>
      <w:r>
        <w:t>a</w:t>
      </w:r>
      <w:r>
        <w:rPr>
          <w:spacing w:val="-6"/>
        </w:rPr>
        <w:t xml:space="preserve"> </w:t>
      </w:r>
      <w:r>
        <w:t>result</w:t>
      </w:r>
      <w:r>
        <w:rPr>
          <w:spacing w:val="-5"/>
        </w:rPr>
        <w:t xml:space="preserve"> </w:t>
      </w:r>
      <w:r>
        <w:t>of</w:t>
      </w:r>
      <w:r>
        <w:rPr>
          <w:spacing w:val="-5"/>
        </w:rPr>
        <w:t xml:space="preserve"> </w:t>
      </w:r>
      <w:r>
        <w:t>someone’s</w:t>
      </w:r>
      <w:r>
        <w:rPr>
          <w:spacing w:val="-5"/>
        </w:rPr>
        <w:t xml:space="preserve"> </w:t>
      </w:r>
      <w:r>
        <w:t>gambling</w:t>
      </w:r>
      <w:r>
        <w:rPr>
          <w:spacing w:val="-4"/>
        </w:rPr>
        <w:t xml:space="preserve"> </w:t>
      </w:r>
      <w:r>
        <w:t>(Ministry</w:t>
      </w:r>
      <w:r>
        <w:rPr>
          <w:spacing w:val="-9"/>
        </w:rPr>
        <w:t xml:space="preserve"> </w:t>
      </w:r>
      <w:r>
        <w:t>of Health,</w:t>
      </w:r>
      <w:r>
        <w:rPr>
          <w:spacing w:val="-2"/>
        </w:rPr>
        <w:t xml:space="preserve"> </w:t>
      </w:r>
      <w:r>
        <w:t>2009).</w:t>
      </w:r>
    </w:p>
    <w:p w:rsidR="00A335EE" w:rsidRDefault="00A335EE">
      <w:pPr>
        <w:pStyle w:val="BodyText"/>
      </w:pPr>
    </w:p>
    <w:p w:rsidR="00A335EE" w:rsidRDefault="00A335EE">
      <w:pPr>
        <w:pStyle w:val="BodyText"/>
        <w:spacing w:before="3"/>
        <w:rPr>
          <w:sz w:val="20"/>
        </w:rPr>
      </w:pPr>
    </w:p>
    <w:p w:rsidR="00A335EE" w:rsidRDefault="00894A98">
      <w:pPr>
        <w:pStyle w:val="Heading3"/>
        <w:numPr>
          <w:ilvl w:val="1"/>
          <w:numId w:val="15"/>
        </w:numPr>
        <w:tabs>
          <w:tab w:val="left" w:pos="490"/>
        </w:tabs>
        <w:jc w:val="both"/>
      </w:pPr>
      <w:bookmarkStart w:id="24" w:name="_bookmark23"/>
      <w:bookmarkEnd w:id="24"/>
      <w:r>
        <w:t>Problem</w:t>
      </w:r>
      <w:r>
        <w:rPr>
          <w:spacing w:val="-3"/>
        </w:rPr>
        <w:t xml:space="preserve"> </w:t>
      </w:r>
      <w:r>
        <w:t>Gambling</w:t>
      </w:r>
    </w:p>
    <w:p w:rsidR="00A335EE" w:rsidRDefault="00894A98">
      <w:pPr>
        <w:pStyle w:val="BodyText"/>
        <w:spacing w:before="40" w:line="276" w:lineRule="auto"/>
        <w:ind w:left="100" w:right="114"/>
        <w:jc w:val="both"/>
      </w:pPr>
      <w:r>
        <w:t>The 2006/07 New Zealand Health Survey (Ministry of Health, 2009) estimated that severe gambling problems are experienced by approximately 13,100 gamblers in the general New Zealand population, with</w:t>
      </w:r>
      <w:r>
        <w:rPr>
          <w:spacing w:val="-11"/>
        </w:rPr>
        <w:t xml:space="preserve"> </w:t>
      </w:r>
      <w:r>
        <w:t>a</w:t>
      </w:r>
      <w:r>
        <w:rPr>
          <w:spacing w:val="-13"/>
        </w:rPr>
        <w:t xml:space="preserve"> </w:t>
      </w:r>
      <w:r>
        <w:t>further</w:t>
      </w:r>
      <w:r>
        <w:rPr>
          <w:spacing w:val="-10"/>
        </w:rPr>
        <w:t xml:space="preserve"> </w:t>
      </w:r>
      <w:r>
        <w:t>40,900</w:t>
      </w:r>
      <w:r>
        <w:rPr>
          <w:spacing w:val="-11"/>
        </w:rPr>
        <w:t xml:space="preserve"> </w:t>
      </w:r>
      <w:r>
        <w:t>people</w:t>
      </w:r>
      <w:r>
        <w:rPr>
          <w:spacing w:val="-11"/>
        </w:rPr>
        <w:t xml:space="preserve"> </w:t>
      </w:r>
      <w:r>
        <w:t>experiencing</w:t>
      </w:r>
      <w:r>
        <w:rPr>
          <w:spacing w:val="-13"/>
        </w:rPr>
        <w:t xml:space="preserve"> </w:t>
      </w:r>
      <w:r>
        <w:t>problems</w:t>
      </w:r>
      <w:r>
        <w:rPr>
          <w:spacing w:val="-10"/>
        </w:rPr>
        <w:t xml:space="preserve"> </w:t>
      </w:r>
      <w:r>
        <w:t>from</w:t>
      </w:r>
      <w:r>
        <w:rPr>
          <w:spacing w:val="-14"/>
        </w:rPr>
        <w:t xml:space="preserve"> </w:t>
      </w:r>
      <w:r>
        <w:t>someone</w:t>
      </w:r>
      <w:r>
        <w:rPr>
          <w:spacing w:val="-10"/>
        </w:rPr>
        <w:t xml:space="preserve"> </w:t>
      </w:r>
      <w:r>
        <w:t>else’s</w:t>
      </w:r>
      <w:r>
        <w:rPr>
          <w:spacing w:val="-10"/>
        </w:rPr>
        <w:t xml:space="preserve"> </w:t>
      </w:r>
      <w:r>
        <w:t>gambling</w:t>
      </w:r>
      <w:r>
        <w:rPr>
          <w:spacing w:val="-13"/>
        </w:rPr>
        <w:t xml:space="preserve"> </w:t>
      </w:r>
      <w:r>
        <w:t>(Ministry</w:t>
      </w:r>
      <w:r>
        <w:rPr>
          <w:spacing w:val="-13"/>
        </w:rPr>
        <w:t xml:space="preserve"> </w:t>
      </w:r>
      <w:r>
        <w:t>of</w:t>
      </w:r>
      <w:r>
        <w:rPr>
          <w:spacing w:val="-10"/>
        </w:rPr>
        <w:t xml:space="preserve"> </w:t>
      </w:r>
      <w:r>
        <w:t>Health, 2009). In terms of risk of being a problem gambler, being of Māori or Pacific ethnicity is associated with being at high risk for problem gambling (Ministry of Health, 2012), with the 2011 New Zealand Health</w:t>
      </w:r>
      <w:r>
        <w:rPr>
          <w:spacing w:val="-5"/>
        </w:rPr>
        <w:t xml:space="preserve"> </w:t>
      </w:r>
      <w:r>
        <w:t>Survey</w:t>
      </w:r>
      <w:r>
        <w:rPr>
          <w:spacing w:val="-7"/>
        </w:rPr>
        <w:t xml:space="preserve"> </w:t>
      </w:r>
      <w:r>
        <w:t>showing</w:t>
      </w:r>
      <w:r>
        <w:rPr>
          <w:spacing w:val="-7"/>
        </w:rPr>
        <w:t xml:space="preserve"> </w:t>
      </w:r>
      <w:r>
        <w:t>Māori</w:t>
      </w:r>
      <w:r>
        <w:rPr>
          <w:spacing w:val="-6"/>
        </w:rPr>
        <w:t xml:space="preserve"> </w:t>
      </w:r>
      <w:r>
        <w:t>and</w:t>
      </w:r>
      <w:r>
        <w:rPr>
          <w:spacing w:val="-7"/>
        </w:rPr>
        <w:t xml:space="preserve"> </w:t>
      </w:r>
      <w:r>
        <w:t>Pacific</w:t>
      </w:r>
      <w:r>
        <w:rPr>
          <w:spacing w:val="-4"/>
        </w:rPr>
        <w:t xml:space="preserve"> </w:t>
      </w:r>
      <w:r>
        <w:t>gamblers</w:t>
      </w:r>
      <w:r>
        <w:rPr>
          <w:spacing w:val="-7"/>
        </w:rPr>
        <w:t xml:space="preserve"> </w:t>
      </w:r>
      <w:r>
        <w:t>were</w:t>
      </w:r>
      <w:r>
        <w:rPr>
          <w:spacing w:val="-4"/>
        </w:rPr>
        <w:t xml:space="preserve"> </w:t>
      </w:r>
      <w:r>
        <w:t>significantly</w:t>
      </w:r>
      <w:r>
        <w:rPr>
          <w:spacing w:val="-7"/>
        </w:rPr>
        <w:t xml:space="preserve"> </w:t>
      </w:r>
      <w:r>
        <w:t>more</w:t>
      </w:r>
      <w:r>
        <w:rPr>
          <w:spacing w:val="-4"/>
        </w:rPr>
        <w:t xml:space="preserve"> </w:t>
      </w:r>
      <w:r>
        <w:t>likely</w:t>
      </w:r>
      <w:r>
        <w:rPr>
          <w:spacing w:val="-10"/>
        </w:rPr>
        <w:t xml:space="preserve"> </w:t>
      </w:r>
      <w:r>
        <w:t>to</w:t>
      </w:r>
      <w:r>
        <w:rPr>
          <w:spacing w:val="-5"/>
        </w:rPr>
        <w:t xml:space="preserve"> </w:t>
      </w:r>
      <w:r>
        <w:t>be</w:t>
      </w:r>
      <w:r>
        <w:rPr>
          <w:spacing w:val="-4"/>
        </w:rPr>
        <w:t xml:space="preserve"> </w:t>
      </w:r>
      <w:r>
        <w:t>at</w:t>
      </w:r>
      <w:r>
        <w:rPr>
          <w:spacing w:val="-4"/>
        </w:rPr>
        <w:t xml:space="preserve"> </w:t>
      </w:r>
      <w:r>
        <w:t>moderate</w:t>
      </w:r>
      <w:r>
        <w:rPr>
          <w:spacing w:val="-7"/>
        </w:rPr>
        <w:t xml:space="preserve"> </w:t>
      </w:r>
      <w:r>
        <w:t>or moderate to high risk than non-Māori and non-Pacific gamblers (Alllen and Clarke Policy and Regulatory Specialists Ltd, 2012). On the basis of the 2006/07 New Zealand Health Survey (Ministry of Health, 2009) Māori are identified as having over five times the risk of being a problem gambler, as compared</w:t>
      </w:r>
      <w:r>
        <w:rPr>
          <w:spacing w:val="-7"/>
        </w:rPr>
        <w:t xml:space="preserve"> </w:t>
      </w:r>
      <w:r>
        <w:t>to</w:t>
      </w:r>
      <w:r>
        <w:rPr>
          <w:spacing w:val="-10"/>
        </w:rPr>
        <w:t xml:space="preserve"> </w:t>
      </w:r>
      <w:r>
        <w:t>people</w:t>
      </w:r>
      <w:r>
        <w:rPr>
          <w:spacing w:val="-7"/>
        </w:rPr>
        <w:t xml:space="preserve"> </w:t>
      </w:r>
      <w:r>
        <w:t>who</w:t>
      </w:r>
      <w:r>
        <w:rPr>
          <w:spacing w:val="-10"/>
        </w:rPr>
        <w:t xml:space="preserve"> </w:t>
      </w:r>
      <w:r>
        <w:t>are</w:t>
      </w:r>
      <w:r>
        <w:rPr>
          <w:spacing w:val="-7"/>
        </w:rPr>
        <w:t xml:space="preserve"> </w:t>
      </w:r>
      <w:r>
        <w:t>not</w:t>
      </w:r>
      <w:r>
        <w:rPr>
          <w:spacing w:val="-9"/>
        </w:rPr>
        <w:t xml:space="preserve"> </w:t>
      </w:r>
      <w:r>
        <w:t>of</w:t>
      </w:r>
      <w:r>
        <w:rPr>
          <w:spacing w:val="-7"/>
        </w:rPr>
        <w:t xml:space="preserve"> </w:t>
      </w:r>
      <w:r>
        <w:t>Māori</w:t>
      </w:r>
      <w:r>
        <w:rPr>
          <w:spacing w:val="-6"/>
        </w:rPr>
        <w:t xml:space="preserve"> </w:t>
      </w:r>
      <w:r>
        <w:t>or</w:t>
      </w:r>
      <w:r>
        <w:rPr>
          <w:spacing w:val="-6"/>
        </w:rPr>
        <w:t xml:space="preserve"> </w:t>
      </w:r>
      <w:r>
        <w:t>Pacific</w:t>
      </w:r>
      <w:r>
        <w:rPr>
          <w:spacing w:val="-7"/>
        </w:rPr>
        <w:t xml:space="preserve"> </w:t>
      </w:r>
      <w:r>
        <w:t>ethnicity.</w:t>
      </w:r>
      <w:r>
        <w:rPr>
          <w:spacing w:val="42"/>
        </w:rPr>
        <w:t xml:space="preserve"> </w:t>
      </w:r>
      <w:r>
        <w:t>Although</w:t>
      </w:r>
      <w:r>
        <w:rPr>
          <w:spacing w:val="-7"/>
        </w:rPr>
        <w:t xml:space="preserve"> </w:t>
      </w:r>
      <w:r>
        <w:t>comprising</w:t>
      </w:r>
      <w:r>
        <w:rPr>
          <w:spacing w:val="-10"/>
        </w:rPr>
        <w:t xml:space="preserve"> </w:t>
      </w:r>
      <w:r>
        <w:t>11.4%</w:t>
      </w:r>
      <w:r>
        <w:rPr>
          <w:spacing w:val="-6"/>
        </w:rPr>
        <w:t xml:space="preserve"> </w:t>
      </w:r>
      <w:r>
        <w:t>of</w:t>
      </w:r>
      <w:r>
        <w:rPr>
          <w:spacing w:val="-9"/>
        </w:rPr>
        <w:t xml:space="preserve"> </w:t>
      </w:r>
      <w:r>
        <w:t>the</w:t>
      </w:r>
      <w:r>
        <w:rPr>
          <w:spacing w:val="-7"/>
        </w:rPr>
        <w:t xml:space="preserve"> </w:t>
      </w:r>
      <w:r>
        <w:t>adult population, Māori made up approximately half of problem gamblers, and one-third of all problem and moderate</w:t>
      </w:r>
      <w:r>
        <w:rPr>
          <w:spacing w:val="-8"/>
        </w:rPr>
        <w:t xml:space="preserve"> </w:t>
      </w:r>
      <w:r>
        <w:t>risk</w:t>
      </w:r>
      <w:r>
        <w:rPr>
          <w:spacing w:val="-11"/>
        </w:rPr>
        <w:t xml:space="preserve"> </w:t>
      </w:r>
      <w:r>
        <w:t>gamblers</w:t>
      </w:r>
      <w:r>
        <w:rPr>
          <w:spacing w:val="-7"/>
        </w:rPr>
        <w:t xml:space="preserve"> </w:t>
      </w:r>
      <w:r>
        <w:t>(Ministry</w:t>
      </w:r>
      <w:r>
        <w:rPr>
          <w:spacing w:val="-11"/>
        </w:rPr>
        <w:t xml:space="preserve"> </w:t>
      </w:r>
      <w:r>
        <w:t>of</w:t>
      </w:r>
      <w:r>
        <w:rPr>
          <w:spacing w:val="-8"/>
        </w:rPr>
        <w:t xml:space="preserve"> </w:t>
      </w:r>
      <w:r>
        <w:t>Health,</w:t>
      </w:r>
      <w:r>
        <w:rPr>
          <w:spacing w:val="-9"/>
        </w:rPr>
        <w:t xml:space="preserve"> </w:t>
      </w:r>
      <w:r>
        <w:t>2009).</w:t>
      </w:r>
      <w:r>
        <w:rPr>
          <w:spacing w:val="38"/>
        </w:rPr>
        <w:t xml:space="preserve"> </w:t>
      </w:r>
      <w:r>
        <w:t>Bellringer</w:t>
      </w:r>
      <w:r>
        <w:rPr>
          <w:spacing w:val="-7"/>
        </w:rPr>
        <w:t xml:space="preserve"> </w:t>
      </w:r>
      <w:r>
        <w:t>et</w:t>
      </w:r>
      <w:r>
        <w:rPr>
          <w:spacing w:val="-7"/>
        </w:rPr>
        <w:t xml:space="preserve"> </w:t>
      </w:r>
      <w:r>
        <w:t>al</w:t>
      </w:r>
      <w:r>
        <w:rPr>
          <w:spacing w:val="-6"/>
        </w:rPr>
        <w:t xml:space="preserve"> </w:t>
      </w:r>
      <w:r>
        <w:t>(2008)</w:t>
      </w:r>
      <w:r>
        <w:rPr>
          <w:spacing w:val="-7"/>
        </w:rPr>
        <w:t xml:space="preserve"> </w:t>
      </w:r>
      <w:r>
        <w:t>identify</w:t>
      </w:r>
      <w:r>
        <w:rPr>
          <w:spacing w:val="-11"/>
        </w:rPr>
        <w:t xml:space="preserve"> </w:t>
      </w:r>
      <w:r>
        <w:t>that</w:t>
      </w:r>
      <w:r>
        <w:rPr>
          <w:spacing w:val="-8"/>
        </w:rPr>
        <w:t xml:space="preserve"> </w:t>
      </w:r>
      <w:r>
        <w:t>subgroups</w:t>
      </w:r>
      <w:r>
        <w:rPr>
          <w:spacing w:val="-8"/>
        </w:rPr>
        <w:t xml:space="preserve"> </w:t>
      </w:r>
      <w:r>
        <w:t>such as</w:t>
      </w:r>
      <w:r>
        <w:rPr>
          <w:spacing w:val="-4"/>
        </w:rPr>
        <w:t xml:space="preserve"> </w:t>
      </w:r>
      <w:r>
        <w:t>Māori</w:t>
      </w:r>
      <w:r>
        <w:rPr>
          <w:spacing w:val="-4"/>
        </w:rPr>
        <w:t xml:space="preserve"> </w:t>
      </w:r>
      <w:r>
        <w:t>youth,</w:t>
      </w:r>
      <w:r>
        <w:rPr>
          <w:spacing w:val="-5"/>
        </w:rPr>
        <w:t xml:space="preserve"> </w:t>
      </w:r>
      <w:r>
        <w:t>Māori</w:t>
      </w:r>
      <w:r>
        <w:rPr>
          <w:spacing w:val="-4"/>
        </w:rPr>
        <w:t xml:space="preserve"> </w:t>
      </w:r>
      <w:r>
        <w:t>women,</w:t>
      </w:r>
      <w:r>
        <w:rPr>
          <w:spacing w:val="-4"/>
        </w:rPr>
        <w:t xml:space="preserve"> </w:t>
      </w:r>
      <w:r>
        <w:t>older</w:t>
      </w:r>
      <w:r>
        <w:rPr>
          <w:spacing w:val="-3"/>
        </w:rPr>
        <w:t xml:space="preserve"> </w:t>
      </w:r>
      <w:r>
        <w:t>Māori,</w:t>
      </w:r>
      <w:r>
        <w:rPr>
          <w:spacing w:val="-5"/>
        </w:rPr>
        <w:t xml:space="preserve"> </w:t>
      </w:r>
      <w:r>
        <w:t>Māori</w:t>
      </w:r>
      <w:r>
        <w:rPr>
          <w:spacing w:val="-4"/>
        </w:rPr>
        <w:t xml:space="preserve"> </w:t>
      </w:r>
      <w:r>
        <w:t>with</w:t>
      </w:r>
      <w:r>
        <w:rPr>
          <w:spacing w:val="-5"/>
        </w:rPr>
        <w:t xml:space="preserve"> </w:t>
      </w:r>
      <w:r>
        <w:t>mental</w:t>
      </w:r>
      <w:r>
        <w:rPr>
          <w:spacing w:val="-6"/>
        </w:rPr>
        <w:t xml:space="preserve"> </w:t>
      </w:r>
      <w:r>
        <w:t>illnesses,</w:t>
      </w:r>
      <w:r>
        <w:rPr>
          <w:spacing w:val="-5"/>
        </w:rPr>
        <w:t xml:space="preserve"> </w:t>
      </w:r>
      <w:r>
        <w:t>and</w:t>
      </w:r>
      <w:r>
        <w:rPr>
          <w:spacing w:val="-5"/>
        </w:rPr>
        <w:t xml:space="preserve"> </w:t>
      </w:r>
      <w:r>
        <w:t>Māori</w:t>
      </w:r>
      <w:r>
        <w:rPr>
          <w:spacing w:val="-3"/>
        </w:rPr>
        <w:t xml:space="preserve"> </w:t>
      </w:r>
      <w:r>
        <w:t>with</w:t>
      </w:r>
      <w:r>
        <w:rPr>
          <w:spacing w:val="-5"/>
        </w:rPr>
        <w:t xml:space="preserve"> </w:t>
      </w:r>
      <w:r>
        <w:t>co-morbidity are particularly at risk of gambling related problems. The survey also shows that Māori were significantly more likely to have experienced problems due to someone else’s gambling (Ministry of Health, 2009). It has also been suggested that although the data proposes a significant decline in both gambling participation rates and opportunities, there has been no change in the prevalence rates of gamblers with moderate to high risk of problem gambling (Alllen and Clarke Policy and Regulatory Specialists Ltd,</w:t>
      </w:r>
      <w:r>
        <w:rPr>
          <w:spacing w:val="-3"/>
        </w:rPr>
        <w:t xml:space="preserve"> </w:t>
      </w:r>
      <w:r>
        <w:t>2012).</w:t>
      </w:r>
    </w:p>
    <w:p w:rsidR="00A335EE" w:rsidRDefault="00A335EE">
      <w:pPr>
        <w:pStyle w:val="BodyText"/>
      </w:pPr>
    </w:p>
    <w:p w:rsidR="00A335EE" w:rsidRDefault="00A335EE">
      <w:pPr>
        <w:pStyle w:val="BodyText"/>
        <w:spacing w:before="1"/>
        <w:rPr>
          <w:sz w:val="20"/>
        </w:rPr>
      </w:pPr>
    </w:p>
    <w:p w:rsidR="00A335EE" w:rsidRDefault="00894A98">
      <w:pPr>
        <w:pStyle w:val="Heading3"/>
        <w:numPr>
          <w:ilvl w:val="1"/>
          <w:numId w:val="15"/>
        </w:numPr>
        <w:tabs>
          <w:tab w:val="left" w:pos="490"/>
        </w:tabs>
        <w:jc w:val="both"/>
      </w:pPr>
      <w:bookmarkStart w:id="25" w:name="_bookmark24"/>
      <w:bookmarkEnd w:id="25"/>
      <w:r>
        <w:t>Utilisation of Problem Gambling</w:t>
      </w:r>
      <w:r>
        <w:rPr>
          <w:spacing w:val="-8"/>
        </w:rPr>
        <w:t xml:space="preserve"> </w:t>
      </w:r>
      <w:r>
        <w:t>Services</w:t>
      </w:r>
    </w:p>
    <w:p w:rsidR="00A335EE" w:rsidRDefault="00894A98">
      <w:pPr>
        <w:pStyle w:val="BodyText"/>
        <w:spacing w:before="40" w:line="276" w:lineRule="auto"/>
        <w:ind w:left="100" w:right="114"/>
        <w:jc w:val="both"/>
      </w:pPr>
      <w:r>
        <w:t>Problem gambling intervention services, including face-to-face intervention services and a toll-free gambling telephone helpline, are available in New Zealand to people who are experiencing problems due to their own gambling or someone else’s gambling. New gambler clients in 2007 cited non-casino gaming machines as their primary mode of harmful gambling, with electronic gaming machines (both casino and non-casino) accounting for the primary gambling mode for 76.5% of new face-to-face intervention clients, and 84.7% of new gambler callers to the Gambling Helpline (Ministry of Health, 2008b). The majority (89.1%) of new female gambler face-to-face clients reported electronic gaming machines (casino and non-casino) as their primary mode of gambling, as compared to 67.1% of males (Ministry of Health, 2008b).</w:t>
      </w:r>
    </w:p>
    <w:p w:rsidR="00A335EE" w:rsidRDefault="00A335EE">
      <w:pPr>
        <w:pStyle w:val="BodyText"/>
        <w:spacing w:before="4"/>
        <w:rPr>
          <w:sz w:val="17"/>
        </w:rPr>
      </w:pPr>
    </w:p>
    <w:p w:rsidR="00A335EE" w:rsidRDefault="00894A98">
      <w:pPr>
        <w:pStyle w:val="BodyText"/>
        <w:spacing w:line="276" w:lineRule="auto"/>
        <w:ind w:left="100" w:right="113"/>
        <w:jc w:val="both"/>
      </w:pPr>
      <w:r>
        <w:t>With</w:t>
      </w:r>
      <w:r>
        <w:rPr>
          <w:spacing w:val="-12"/>
        </w:rPr>
        <w:t xml:space="preserve"> </w:t>
      </w:r>
      <w:r>
        <w:t>regards</w:t>
      </w:r>
      <w:r>
        <w:rPr>
          <w:spacing w:val="-12"/>
        </w:rPr>
        <w:t xml:space="preserve"> </w:t>
      </w:r>
      <w:r>
        <w:t>to</w:t>
      </w:r>
      <w:r>
        <w:rPr>
          <w:spacing w:val="-12"/>
        </w:rPr>
        <w:t xml:space="preserve"> </w:t>
      </w:r>
      <w:r>
        <w:t>those</w:t>
      </w:r>
      <w:r>
        <w:rPr>
          <w:spacing w:val="-11"/>
        </w:rPr>
        <w:t xml:space="preserve"> </w:t>
      </w:r>
      <w:r>
        <w:t>engaging</w:t>
      </w:r>
      <w:r>
        <w:rPr>
          <w:spacing w:val="-12"/>
        </w:rPr>
        <w:t xml:space="preserve"> </w:t>
      </w:r>
      <w:r>
        <w:t>in</w:t>
      </w:r>
      <w:r>
        <w:rPr>
          <w:spacing w:val="-12"/>
        </w:rPr>
        <w:t xml:space="preserve"> </w:t>
      </w:r>
      <w:r>
        <w:t>full</w:t>
      </w:r>
      <w:r>
        <w:rPr>
          <w:spacing w:val="-11"/>
        </w:rPr>
        <w:t xml:space="preserve"> </w:t>
      </w:r>
      <w:r>
        <w:t>intervention</w:t>
      </w:r>
      <w:r>
        <w:rPr>
          <w:spacing w:val="-12"/>
        </w:rPr>
        <w:t xml:space="preserve"> </w:t>
      </w:r>
      <w:r>
        <w:t>face-to-face</w:t>
      </w:r>
      <w:r>
        <w:rPr>
          <w:spacing w:val="-9"/>
        </w:rPr>
        <w:t xml:space="preserve"> </w:t>
      </w:r>
      <w:r>
        <w:t>services</w:t>
      </w:r>
      <w:r>
        <w:rPr>
          <w:spacing w:val="-11"/>
        </w:rPr>
        <w:t xml:space="preserve"> </w:t>
      </w:r>
      <w:r>
        <w:t>in</w:t>
      </w:r>
      <w:r>
        <w:rPr>
          <w:spacing w:val="-10"/>
        </w:rPr>
        <w:t xml:space="preserve"> </w:t>
      </w:r>
      <w:r>
        <w:t>2007,</w:t>
      </w:r>
      <w:r>
        <w:rPr>
          <w:spacing w:val="-10"/>
        </w:rPr>
        <w:t xml:space="preserve"> </w:t>
      </w:r>
      <w:r>
        <w:t>over</w:t>
      </w:r>
      <w:r>
        <w:rPr>
          <w:spacing w:val="-8"/>
        </w:rPr>
        <w:t xml:space="preserve"> </w:t>
      </w:r>
      <w:r>
        <w:t>a</w:t>
      </w:r>
      <w:r>
        <w:rPr>
          <w:spacing w:val="-12"/>
        </w:rPr>
        <w:t xml:space="preserve"> </w:t>
      </w:r>
      <w:r>
        <w:t>quarter</w:t>
      </w:r>
      <w:r>
        <w:rPr>
          <w:spacing w:val="-11"/>
        </w:rPr>
        <w:t xml:space="preserve"> </w:t>
      </w:r>
      <w:r>
        <w:t xml:space="preserve">(28.6%) of new gambler clients and just over a third (34.2%) of new significant other clients were Māori, with this latter figure representing a 12.9% increase from 2006 (Ministry of Health, 2008b).   Despite  </w:t>
      </w:r>
      <w:r>
        <w:rPr>
          <w:spacing w:val="46"/>
        </w:rPr>
        <w:t xml:space="preserve"> </w:t>
      </w:r>
      <w:r>
        <w:t>this</w:t>
      </w:r>
    </w:p>
    <w:p w:rsidR="00A335EE" w:rsidRDefault="00A335EE">
      <w:pPr>
        <w:pStyle w:val="BodyText"/>
        <w:spacing w:before="11"/>
        <w:rPr>
          <w:sz w:val="25"/>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34</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439" behindDoc="1" locked="0" layoutInCell="1" allowOverlap="1">
            <wp:simplePos x="0" y="0"/>
            <wp:positionH relativeFrom="page">
              <wp:posOffset>0</wp:posOffset>
            </wp:positionH>
            <wp:positionV relativeFrom="page">
              <wp:posOffset>0</wp:posOffset>
            </wp:positionV>
            <wp:extent cx="7543800" cy="10683238"/>
            <wp:effectExtent l="0" t="0" r="0" b="0"/>
            <wp:wrapNone/>
            <wp:docPr id="5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5"/>
        <w:jc w:val="both"/>
      </w:pPr>
      <w:r>
        <w:t>increase, the data still indicates a possible underutilisation of problem gambling intervention services among Māori (Ministry of Health, 2009). More than 80% of female Māori gamblers who were full face-to-face clients cited non-casino gaming machines as their primary mode of harmful gambling in 2007 (Ministry of Health, 2008b).</w:t>
      </w:r>
    </w:p>
    <w:p w:rsidR="00A335EE" w:rsidRDefault="00A335EE">
      <w:pPr>
        <w:pStyle w:val="BodyText"/>
      </w:pPr>
    </w:p>
    <w:p w:rsidR="00A335EE" w:rsidRDefault="00A335EE">
      <w:pPr>
        <w:pStyle w:val="BodyText"/>
        <w:spacing w:before="3"/>
        <w:rPr>
          <w:sz w:val="20"/>
        </w:rPr>
      </w:pPr>
    </w:p>
    <w:p w:rsidR="00A335EE" w:rsidRDefault="00894A98">
      <w:pPr>
        <w:pStyle w:val="Heading3"/>
        <w:numPr>
          <w:ilvl w:val="1"/>
          <w:numId w:val="15"/>
        </w:numPr>
        <w:tabs>
          <w:tab w:val="left" w:pos="490"/>
        </w:tabs>
        <w:jc w:val="both"/>
      </w:pPr>
      <w:bookmarkStart w:id="26" w:name="_bookmark25"/>
      <w:bookmarkEnd w:id="26"/>
      <w:r>
        <w:t>Impacts of</w:t>
      </w:r>
      <w:r>
        <w:rPr>
          <w:spacing w:val="-6"/>
        </w:rPr>
        <w:t xml:space="preserve"> </w:t>
      </w:r>
      <w:r>
        <w:t>Gambling</w:t>
      </w:r>
    </w:p>
    <w:p w:rsidR="00A335EE" w:rsidRDefault="00894A98">
      <w:pPr>
        <w:pStyle w:val="BodyText"/>
        <w:spacing w:before="40" w:line="276" w:lineRule="auto"/>
        <w:ind w:left="100" w:right="114"/>
        <w:jc w:val="both"/>
      </w:pPr>
      <w:r>
        <w:t>There are different ways of viewing the costs of gambling. Tangible costs, such as financial costs have an identifiable value and can be measured in terms of the amount of resources which will be released should this cost be addressed. Intangible costs are not so easy to measure given that they do not necessarily release any resource, however addressing these costs may significantly enhance a person’s welfare in terms of whānau wellbeing, stress, quality of life and cultural wellbeing (Rankine &amp; Haigh, 2003)</w:t>
      </w:r>
      <w:r>
        <w:rPr>
          <w:color w:val="292425"/>
        </w:rPr>
        <w:t>.</w:t>
      </w:r>
    </w:p>
    <w:p w:rsidR="00A335EE" w:rsidRDefault="00A335EE">
      <w:pPr>
        <w:pStyle w:val="BodyText"/>
        <w:spacing w:before="5"/>
        <w:rPr>
          <w:sz w:val="17"/>
        </w:rPr>
      </w:pPr>
    </w:p>
    <w:p w:rsidR="00A335EE" w:rsidRDefault="00894A98">
      <w:pPr>
        <w:pStyle w:val="BodyText"/>
        <w:spacing w:line="276" w:lineRule="auto"/>
        <w:ind w:left="100" w:right="115"/>
        <w:jc w:val="both"/>
      </w:pPr>
      <w:r>
        <w:t>The most immediate negative impact of gambling is on financial status, with gambling expenditure leading to further debts and limited resources being available for rent, mortgages, utility bills, hire purchase,</w:t>
      </w:r>
      <w:r>
        <w:rPr>
          <w:spacing w:val="-9"/>
        </w:rPr>
        <w:t xml:space="preserve"> </w:t>
      </w:r>
      <w:r>
        <w:t>other</w:t>
      </w:r>
      <w:r>
        <w:rPr>
          <w:spacing w:val="-6"/>
        </w:rPr>
        <w:t xml:space="preserve"> </w:t>
      </w:r>
      <w:r>
        <w:t>debt</w:t>
      </w:r>
      <w:r>
        <w:rPr>
          <w:spacing w:val="-8"/>
        </w:rPr>
        <w:t xml:space="preserve"> </w:t>
      </w:r>
      <w:r>
        <w:t>commitments,</w:t>
      </w:r>
      <w:r>
        <w:rPr>
          <w:spacing w:val="-9"/>
        </w:rPr>
        <w:t xml:space="preserve"> </w:t>
      </w:r>
      <w:r>
        <w:t>as</w:t>
      </w:r>
      <w:r>
        <w:rPr>
          <w:spacing w:val="-6"/>
        </w:rPr>
        <w:t xml:space="preserve"> </w:t>
      </w:r>
      <w:r>
        <w:t>well</w:t>
      </w:r>
      <w:r>
        <w:rPr>
          <w:spacing w:val="-6"/>
        </w:rPr>
        <w:t xml:space="preserve"> </w:t>
      </w:r>
      <w:r>
        <w:t>as</w:t>
      </w:r>
      <w:r>
        <w:rPr>
          <w:spacing w:val="-9"/>
        </w:rPr>
        <w:t xml:space="preserve"> </w:t>
      </w:r>
      <w:r>
        <w:t>basic</w:t>
      </w:r>
      <w:r>
        <w:rPr>
          <w:spacing w:val="-9"/>
        </w:rPr>
        <w:t xml:space="preserve"> </w:t>
      </w:r>
      <w:r>
        <w:t>family</w:t>
      </w:r>
      <w:r>
        <w:rPr>
          <w:spacing w:val="-10"/>
        </w:rPr>
        <w:t xml:space="preserve"> </w:t>
      </w:r>
      <w:r>
        <w:t>necessities</w:t>
      </w:r>
      <w:r>
        <w:rPr>
          <w:spacing w:val="-9"/>
        </w:rPr>
        <w:t xml:space="preserve"> </w:t>
      </w:r>
      <w:r>
        <w:t>such</w:t>
      </w:r>
      <w:r>
        <w:rPr>
          <w:spacing w:val="-10"/>
        </w:rPr>
        <w:t xml:space="preserve"> </w:t>
      </w:r>
      <w:r>
        <w:t>as</w:t>
      </w:r>
      <w:r>
        <w:rPr>
          <w:spacing w:val="-11"/>
        </w:rPr>
        <w:t xml:space="preserve"> </w:t>
      </w:r>
      <w:r>
        <w:t>food,</w:t>
      </w:r>
      <w:r>
        <w:rPr>
          <w:spacing w:val="-10"/>
        </w:rPr>
        <w:t xml:space="preserve"> </w:t>
      </w:r>
      <w:r>
        <w:t>clothing</w:t>
      </w:r>
      <w:r>
        <w:rPr>
          <w:spacing w:val="-10"/>
        </w:rPr>
        <w:t xml:space="preserve"> </w:t>
      </w:r>
      <w:r>
        <w:t>and</w:t>
      </w:r>
      <w:r>
        <w:rPr>
          <w:spacing w:val="-9"/>
        </w:rPr>
        <w:t xml:space="preserve"> </w:t>
      </w:r>
      <w:r>
        <w:t>school fees (Rankine &amp; Haigh, 2003; SHORE &amp; Whariki, 2006). Such financial impacts have been noted to be</w:t>
      </w:r>
      <w:r>
        <w:rPr>
          <w:spacing w:val="-12"/>
        </w:rPr>
        <w:t xml:space="preserve"> </w:t>
      </w:r>
      <w:r>
        <w:t>greater</w:t>
      </w:r>
      <w:r>
        <w:rPr>
          <w:spacing w:val="-14"/>
        </w:rPr>
        <w:t xml:space="preserve"> </w:t>
      </w:r>
      <w:r>
        <w:t>for</w:t>
      </w:r>
      <w:r>
        <w:rPr>
          <w:spacing w:val="-13"/>
        </w:rPr>
        <w:t xml:space="preserve"> </w:t>
      </w:r>
      <w:r>
        <w:t>those</w:t>
      </w:r>
      <w:r>
        <w:rPr>
          <w:spacing w:val="-13"/>
        </w:rPr>
        <w:t xml:space="preserve"> </w:t>
      </w:r>
      <w:r>
        <w:t>from</w:t>
      </w:r>
      <w:r>
        <w:rPr>
          <w:spacing w:val="-15"/>
        </w:rPr>
        <w:t xml:space="preserve"> </w:t>
      </w:r>
      <w:r>
        <w:t>lower</w:t>
      </w:r>
      <w:r>
        <w:rPr>
          <w:spacing w:val="-11"/>
        </w:rPr>
        <w:t xml:space="preserve"> </w:t>
      </w:r>
      <w:r>
        <w:t>socio-economic</w:t>
      </w:r>
      <w:r>
        <w:rPr>
          <w:spacing w:val="-12"/>
        </w:rPr>
        <w:t xml:space="preserve"> </w:t>
      </w:r>
      <w:r>
        <w:t>groups,</w:t>
      </w:r>
      <w:r>
        <w:rPr>
          <w:spacing w:val="-12"/>
        </w:rPr>
        <w:t xml:space="preserve"> </w:t>
      </w:r>
      <w:r>
        <w:t>as</w:t>
      </w:r>
      <w:r>
        <w:rPr>
          <w:spacing w:val="-13"/>
        </w:rPr>
        <w:t xml:space="preserve"> </w:t>
      </w:r>
      <w:r>
        <w:t>relatively</w:t>
      </w:r>
      <w:r>
        <w:rPr>
          <w:spacing w:val="-14"/>
        </w:rPr>
        <w:t xml:space="preserve"> </w:t>
      </w:r>
      <w:r>
        <w:t>more</w:t>
      </w:r>
      <w:r>
        <w:rPr>
          <w:spacing w:val="-12"/>
        </w:rPr>
        <w:t xml:space="preserve"> </w:t>
      </w:r>
      <w:r>
        <w:t>of</w:t>
      </w:r>
      <w:r>
        <w:rPr>
          <w:spacing w:val="-13"/>
        </w:rPr>
        <w:t xml:space="preserve"> </w:t>
      </w:r>
      <w:r>
        <w:t>their</w:t>
      </w:r>
      <w:r>
        <w:rPr>
          <w:spacing w:val="-14"/>
        </w:rPr>
        <w:t xml:space="preserve"> </w:t>
      </w:r>
      <w:r>
        <w:t>resources</w:t>
      </w:r>
      <w:r>
        <w:rPr>
          <w:spacing w:val="-14"/>
        </w:rPr>
        <w:t xml:space="preserve"> </w:t>
      </w:r>
      <w:r>
        <w:t>are</w:t>
      </w:r>
      <w:r>
        <w:rPr>
          <w:spacing w:val="-14"/>
        </w:rPr>
        <w:t xml:space="preserve"> </w:t>
      </w:r>
      <w:r>
        <w:t>devoted to gambling (SHORE &amp; Whariki, 2006). Gambling behaviour and its consequences can also result in loss</w:t>
      </w:r>
      <w:r>
        <w:rPr>
          <w:spacing w:val="-13"/>
        </w:rPr>
        <w:t xml:space="preserve"> </w:t>
      </w:r>
      <w:r>
        <w:t>of</w:t>
      </w:r>
      <w:r>
        <w:rPr>
          <w:spacing w:val="-13"/>
        </w:rPr>
        <w:t xml:space="preserve"> </w:t>
      </w:r>
      <w:r>
        <w:t>employment,</w:t>
      </w:r>
      <w:r>
        <w:rPr>
          <w:spacing w:val="-12"/>
        </w:rPr>
        <w:t xml:space="preserve"> </w:t>
      </w:r>
      <w:r>
        <w:t>further</w:t>
      </w:r>
      <w:r>
        <w:rPr>
          <w:spacing w:val="-13"/>
        </w:rPr>
        <w:t xml:space="preserve"> </w:t>
      </w:r>
      <w:r>
        <w:t>compounding</w:t>
      </w:r>
      <w:r>
        <w:rPr>
          <w:spacing w:val="-14"/>
        </w:rPr>
        <w:t xml:space="preserve"> </w:t>
      </w:r>
      <w:r>
        <w:t>financial</w:t>
      </w:r>
      <w:r>
        <w:rPr>
          <w:spacing w:val="-13"/>
        </w:rPr>
        <w:t xml:space="preserve"> </w:t>
      </w:r>
      <w:r>
        <w:t>situations,</w:t>
      </w:r>
      <w:r>
        <w:rPr>
          <w:spacing w:val="-14"/>
        </w:rPr>
        <w:t xml:space="preserve"> </w:t>
      </w:r>
      <w:r>
        <w:t>disadvantage,</w:t>
      </w:r>
      <w:r>
        <w:rPr>
          <w:spacing w:val="-14"/>
        </w:rPr>
        <w:t xml:space="preserve"> </w:t>
      </w:r>
      <w:r>
        <w:t>and</w:t>
      </w:r>
      <w:r>
        <w:rPr>
          <w:spacing w:val="-14"/>
        </w:rPr>
        <w:t xml:space="preserve"> </w:t>
      </w:r>
      <w:r>
        <w:t>poverty</w:t>
      </w:r>
      <w:r>
        <w:rPr>
          <w:spacing w:val="-14"/>
        </w:rPr>
        <w:t xml:space="preserve"> </w:t>
      </w:r>
      <w:r>
        <w:t>(Dyall,</w:t>
      </w:r>
      <w:r>
        <w:rPr>
          <w:spacing w:val="-14"/>
        </w:rPr>
        <w:t xml:space="preserve"> </w:t>
      </w:r>
      <w:r>
        <w:t>2010).</w:t>
      </w:r>
    </w:p>
    <w:p w:rsidR="00A335EE" w:rsidRDefault="00A335EE">
      <w:pPr>
        <w:pStyle w:val="BodyText"/>
        <w:spacing w:before="7"/>
        <w:rPr>
          <w:sz w:val="17"/>
        </w:rPr>
      </w:pPr>
    </w:p>
    <w:p w:rsidR="00A335EE" w:rsidRDefault="00894A98">
      <w:pPr>
        <w:pStyle w:val="BodyText"/>
        <w:spacing w:line="276" w:lineRule="auto"/>
        <w:ind w:left="100" w:right="117"/>
        <w:jc w:val="both"/>
      </w:pPr>
      <w:r>
        <w:t>Other negative impacts which have been identified include relationships and social networks with partners,</w:t>
      </w:r>
      <w:r>
        <w:rPr>
          <w:spacing w:val="-14"/>
        </w:rPr>
        <w:t xml:space="preserve"> </w:t>
      </w:r>
      <w:r>
        <w:t>children,</w:t>
      </w:r>
      <w:r>
        <w:rPr>
          <w:spacing w:val="-14"/>
        </w:rPr>
        <w:t xml:space="preserve"> </w:t>
      </w:r>
      <w:r>
        <w:t>family</w:t>
      </w:r>
      <w:r>
        <w:rPr>
          <w:spacing w:val="-17"/>
        </w:rPr>
        <w:t xml:space="preserve"> </w:t>
      </w:r>
      <w:r>
        <w:t>and</w:t>
      </w:r>
      <w:r>
        <w:rPr>
          <w:spacing w:val="-14"/>
        </w:rPr>
        <w:t xml:space="preserve"> </w:t>
      </w:r>
      <w:r>
        <w:t>friends;</w:t>
      </w:r>
      <w:r>
        <w:rPr>
          <w:spacing w:val="-13"/>
        </w:rPr>
        <w:t xml:space="preserve"> </w:t>
      </w:r>
      <w:r>
        <w:t>housing</w:t>
      </w:r>
      <w:r>
        <w:rPr>
          <w:spacing w:val="-17"/>
        </w:rPr>
        <w:t xml:space="preserve"> </w:t>
      </w:r>
      <w:r>
        <w:t>evictions</w:t>
      </w:r>
      <w:r>
        <w:rPr>
          <w:spacing w:val="-16"/>
        </w:rPr>
        <w:t xml:space="preserve"> </w:t>
      </w:r>
      <w:r>
        <w:t>and</w:t>
      </w:r>
      <w:r>
        <w:rPr>
          <w:spacing w:val="-14"/>
        </w:rPr>
        <w:t xml:space="preserve"> </w:t>
      </w:r>
      <w:r>
        <w:t>mortgagee</w:t>
      </w:r>
      <w:r>
        <w:rPr>
          <w:spacing w:val="-14"/>
        </w:rPr>
        <w:t xml:space="preserve"> </w:t>
      </w:r>
      <w:r>
        <w:t>sales;</w:t>
      </w:r>
      <w:r>
        <w:rPr>
          <w:spacing w:val="-15"/>
        </w:rPr>
        <w:t xml:space="preserve"> </w:t>
      </w:r>
      <w:r>
        <w:t>child</w:t>
      </w:r>
      <w:r>
        <w:rPr>
          <w:spacing w:val="-17"/>
        </w:rPr>
        <w:t xml:space="preserve"> </w:t>
      </w:r>
      <w:r>
        <w:t>neglect;</w:t>
      </w:r>
      <w:r>
        <w:rPr>
          <w:spacing w:val="-13"/>
        </w:rPr>
        <w:t xml:space="preserve"> </w:t>
      </w:r>
      <w:r>
        <w:t>guilt,</w:t>
      </w:r>
      <w:r>
        <w:rPr>
          <w:spacing w:val="-14"/>
        </w:rPr>
        <w:t xml:space="preserve"> </w:t>
      </w:r>
      <w:r>
        <w:t>stress, anxiety, depression, insomnia, heart problems, ulcers, and migraines; and engagement in criminal activities (Bellringer, Abbott, Coombes, et al., 2009; Rankine &amp; Haigh, 2003; SHORE &amp; Whariki, 2006). Community contributions by women, such as coaching sports teams, have also been identified as impacted on by increasing levels of women gambling (Rankine &amp; Haigh,</w:t>
      </w:r>
      <w:r>
        <w:rPr>
          <w:spacing w:val="-17"/>
        </w:rPr>
        <w:t xml:space="preserve"> </w:t>
      </w:r>
      <w:r>
        <w:t>2003).</w:t>
      </w:r>
    </w:p>
    <w:p w:rsidR="00A335EE" w:rsidRDefault="00A335EE">
      <w:pPr>
        <w:pStyle w:val="BodyText"/>
        <w:spacing w:before="7"/>
        <w:rPr>
          <w:sz w:val="17"/>
        </w:rPr>
      </w:pPr>
    </w:p>
    <w:p w:rsidR="00A335EE" w:rsidRDefault="00894A98">
      <w:pPr>
        <w:pStyle w:val="BodyText"/>
        <w:spacing w:line="276" w:lineRule="auto"/>
        <w:ind w:left="100" w:right="113"/>
        <w:jc w:val="both"/>
      </w:pPr>
      <w:r>
        <w:t>In</w:t>
      </w:r>
      <w:r>
        <w:rPr>
          <w:spacing w:val="-10"/>
        </w:rPr>
        <w:t xml:space="preserve"> </w:t>
      </w:r>
      <w:r>
        <w:t>addition</w:t>
      </w:r>
      <w:r>
        <w:rPr>
          <w:spacing w:val="-12"/>
        </w:rPr>
        <w:t xml:space="preserve"> </w:t>
      </w:r>
      <w:r>
        <w:t>to</w:t>
      </w:r>
      <w:r>
        <w:rPr>
          <w:spacing w:val="-12"/>
        </w:rPr>
        <w:t xml:space="preserve"> </w:t>
      </w:r>
      <w:r>
        <w:t>the</w:t>
      </w:r>
      <w:r>
        <w:rPr>
          <w:spacing w:val="-12"/>
        </w:rPr>
        <w:t xml:space="preserve"> </w:t>
      </w:r>
      <w:r>
        <w:t>impacts</w:t>
      </w:r>
      <w:r>
        <w:rPr>
          <w:spacing w:val="-12"/>
        </w:rPr>
        <w:t xml:space="preserve"> </w:t>
      </w:r>
      <w:r>
        <w:t>noted</w:t>
      </w:r>
      <w:r>
        <w:rPr>
          <w:spacing w:val="-12"/>
        </w:rPr>
        <w:t xml:space="preserve"> </w:t>
      </w:r>
      <w:r>
        <w:t>above,</w:t>
      </w:r>
      <w:r>
        <w:rPr>
          <w:spacing w:val="-9"/>
        </w:rPr>
        <w:t xml:space="preserve"> </w:t>
      </w:r>
      <w:r>
        <w:t>which</w:t>
      </w:r>
      <w:r>
        <w:rPr>
          <w:spacing w:val="-12"/>
        </w:rPr>
        <w:t xml:space="preserve"> </w:t>
      </w:r>
      <w:r>
        <w:t>are</w:t>
      </w:r>
      <w:r>
        <w:rPr>
          <w:spacing w:val="-9"/>
        </w:rPr>
        <w:t xml:space="preserve"> </w:t>
      </w:r>
      <w:r>
        <w:t>evident</w:t>
      </w:r>
      <w:r>
        <w:rPr>
          <w:spacing w:val="-11"/>
        </w:rPr>
        <w:t xml:space="preserve"> </w:t>
      </w:r>
      <w:r>
        <w:t>in</w:t>
      </w:r>
      <w:r>
        <w:rPr>
          <w:spacing w:val="-9"/>
        </w:rPr>
        <w:t xml:space="preserve"> </w:t>
      </w:r>
      <w:r>
        <w:t>Māori</w:t>
      </w:r>
      <w:r>
        <w:rPr>
          <w:spacing w:val="-10"/>
        </w:rPr>
        <w:t xml:space="preserve"> </w:t>
      </w:r>
      <w:r>
        <w:t>communities,</w:t>
      </w:r>
      <w:r>
        <w:rPr>
          <w:spacing w:val="-12"/>
        </w:rPr>
        <w:t xml:space="preserve"> </w:t>
      </w:r>
      <w:r>
        <w:t>research</w:t>
      </w:r>
      <w:r>
        <w:rPr>
          <w:spacing w:val="-9"/>
        </w:rPr>
        <w:t xml:space="preserve"> </w:t>
      </w:r>
      <w:r>
        <w:t>has</w:t>
      </w:r>
      <w:r>
        <w:rPr>
          <w:spacing w:val="-11"/>
        </w:rPr>
        <w:t xml:space="preserve"> </w:t>
      </w:r>
      <w:r>
        <w:t>identified additional negative impacts which are specific to Māori communities. The Ministry of Health (2012) identify about one in 40 people are negatively affected by other’s gambling, with Māori and Pacific people were more likely to be affected by other people’s gambling than those in other ethnic groups. Several authors have commented on gambling leading to the erosion of social capital, whānau values and</w:t>
      </w:r>
      <w:r>
        <w:rPr>
          <w:spacing w:val="-12"/>
        </w:rPr>
        <w:t xml:space="preserve"> </w:t>
      </w:r>
      <w:r>
        <w:t>relationships,</w:t>
      </w:r>
      <w:r>
        <w:rPr>
          <w:spacing w:val="-11"/>
        </w:rPr>
        <w:t xml:space="preserve"> </w:t>
      </w:r>
      <w:r>
        <w:t>the</w:t>
      </w:r>
      <w:r>
        <w:rPr>
          <w:spacing w:val="-12"/>
        </w:rPr>
        <w:t xml:space="preserve"> </w:t>
      </w:r>
      <w:r>
        <w:t>compromising</w:t>
      </w:r>
      <w:r>
        <w:rPr>
          <w:spacing w:val="-12"/>
        </w:rPr>
        <w:t xml:space="preserve"> </w:t>
      </w:r>
      <w:r>
        <w:t>of</w:t>
      </w:r>
      <w:r>
        <w:rPr>
          <w:spacing w:val="-11"/>
        </w:rPr>
        <w:t xml:space="preserve"> </w:t>
      </w:r>
      <w:r>
        <w:t>care</w:t>
      </w:r>
      <w:r>
        <w:rPr>
          <w:spacing w:val="-12"/>
        </w:rPr>
        <w:t xml:space="preserve"> </w:t>
      </w:r>
      <w:r>
        <w:t>giving</w:t>
      </w:r>
      <w:r>
        <w:rPr>
          <w:spacing w:val="-12"/>
        </w:rPr>
        <w:t xml:space="preserve"> </w:t>
      </w:r>
      <w:r>
        <w:t>responsibilities,</w:t>
      </w:r>
      <w:r>
        <w:rPr>
          <w:spacing w:val="-11"/>
        </w:rPr>
        <w:t xml:space="preserve"> </w:t>
      </w:r>
      <w:r>
        <w:t>and</w:t>
      </w:r>
      <w:r>
        <w:rPr>
          <w:spacing w:val="-12"/>
        </w:rPr>
        <w:t xml:space="preserve"> </w:t>
      </w:r>
      <w:r>
        <w:t>reductions</w:t>
      </w:r>
      <w:r>
        <w:rPr>
          <w:spacing w:val="-11"/>
        </w:rPr>
        <w:t xml:space="preserve"> </w:t>
      </w:r>
      <w:r>
        <w:t>in</w:t>
      </w:r>
      <w:r>
        <w:rPr>
          <w:spacing w:val="-10"/>
        </w:rPr>
        <w:t xml:space="preserve"> </w:t>
      </w:r>
      <w:r>
        <w:t>time</w:t>
      </w:r>
      <w:r>
        <w:rPr>
          <w:spacing w:val="-9"/>
        </w:rPr>
        <w:t xml:space="preserve"> </w:t>
      </w:r>
      <w:r>
        <w:t>and</w:t>
      </w:r>
      <w:r>
        <w:rPr>
          <w:spacing w:val="-12"/>
        </w:rPr>
        <w:t xml:space="preserve"> </w:t>
      </w:r>
      <w:r>
        <w:t xml:space="preserve">financial resources for whānau (Centre for Social and Health Outcomes Research and Evaluation &amp; Te Ropu Whariki, 2008; Dyall &amp; Hand, 2008; Dyall, 2010; SHORE &amp; Whariki, 2006). Impacts on one’s emotional wellbeing, in terms of loss of mana, wairua, spiritual wellbeing and identity have also been identified </w:t>
      </w:r>
      <w:r>
        <w:rPr>
          <w:color w:val="292425"/>
        </w:rPr>
        <w:t xml:space="preserve">(Dyall &amp; Hand, 2008; Rankine &amp; Haigh, 2003), as well as Māori being encouraged to be dependent on luck as opposed to being self-determining (Dyall, 2010). Loss of items of cultural heritage, via being sold or pawned to provide resources for gambling, was also identified (SHORE &amp; Whariki, 2006). Cultural heritage was also lost for children and young people, in terms of loss of engagement </w:t>
      </w:r>
      <w:r>
        <w:t xml:space="preserve">with parents, family members and elders, with this impacting on socialisation and the transfer of indigenous knowledge (Dyall, 2010). </w:t>
      </w:r>
      <w:r>
        <w:rPr>
          <w:color w:val="292425"/>
        </w:rPr>
        <w:t>Dealing with the consequences of an individual’s gambling problems often falls to wider whānau, with Māori reporting that gambling problems seemed to affect more people within their whānau, as their household and family economies were more connected to their wider communities than those of Pākehā families (SHORE &amp; Whariki,</w:t>
      </w:r>
      <w:r>
        <w:rPr>
          <w:color w:val="292425"/>
          <w:spacing w:val="-27"/>
        </w:rPr>
        <w:t xml:space="preserve"> </w:t>
      </w:r>
      <w:r>
        <w:rPr>
          <w:color w:val="292425"/>
        </w:rPr>
        <w:t>2006).</w:t>
      </w:r>
    </w:p>
    <w:p w:rsidR="00A335EE" w:rsidRDefault="00A335EE">
      <w:pPr>
        <w:pStyle w:val="BodyText"/>
        <w:rPr>
          <w:sz w:val="20"/>
        </w:rPr>
      </w:pPr>
    </w:p>
    <w:p w:rsidR="00A335EE" w:rsidRDefault="00A335EE">
      <w:pPr>
        <w:pStyle w:val="BodyText"/>
        <w:spacing w:before="7"/>
        <w:rPr>
          <w:sz w:val="17"/>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35</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463" behindDoc="1" locked="0" layoutInCell="1" allowOverlap="1">
            <wp:simplePos x="0" y="0"/>
            <wp:positionH relativeFrom="page">
              <wp:posOffset>60960</wp:posOffset>
            </wp:positionH>
            <wp:positionV relativeFrom="page">
              <wp:posOffset>0</wp:posOffset>
            </wp:positionV>
            <wp:extent cx="7499604" cy="10683238"/>
            <wp:effectExtent l="0" t="0" r="0" b="0"/>
            <wp:wrapNone/>
            <wp:docPr id="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4"/>
        <w:jc w:val="both"/>
      </w:pPr>
      <w:r>
        <w:t>Problem gambling has also been found to have a relationship with poorer physical and mental health status, with problem gambling being particularly strongly associated with smoking and hazardous alcohol</w:t>
      </w:r>
      <w:r>
        <w:rPr>
          <w:spacing w:val="-10"/>
        </w:rPr>
        <w:t xml:space="preserve"> </w:t>
      </w:r>
      <w:r>
        <w:t>consumption.</w:t>
      </w:r>
      <w:r>
        <w:rPr>
          <w:spacing w:val="34"/>
        </w:rPr>
        <w:t xml:space="preserve"> </w:t>
      </w:r>
      <w:r>
        <w:t>For</w:t>
      </w:r>
      <w:r>
        <w:rPr>
          <w:spacing w:val="-10"/>
        </w:rPr>
        <w:t xml:space="preserve"> </w:t>
      </w:r>
      <w:r>
        <w:t>example,</w:t>
      </w:r>
      <w:r>
        <w:rPr>
          <w:spacing w:val="-11"/>
        </w:rPr>
        <w:t xml:space="preserve"> </w:t>
      </w:r>
      <w:r>
        <w:t>compared</w:t>
      </w:r>
      <w:r>
        <w:rPr>
          <w:spacing w:val="-11"/>
        </w:rPr>
        <w:t xml:space="preserve"> </w:t>
      </w:r>
      <w:r>
        <w:t>to</w:t>
      </w:r>
      <w:r>
        <w:rPr>
          <w:spacing w:val="-11"/>
        </w:rPr>
        <w:t xml:space="preserve"> </w:t>
      </w:r>
      <w:r>
        <w:t>people</w:t>
      </w:r>
      <w:r>
        <w:rPr>
          <w:spacing w:val="-11"/>
        </w:rPr>
        <w:t xml:space="preserve"> </w:t>
      </w:r>
      <w:r>
        <w:t>with</w:t>
      </w:r>
      <w:r>
        <w:rPr>
          <w:spacing w:val="-11"/>
        </w:rPr>
        <w:t xml:space="preserve"> </w:t>
      </w:r>
      <w:r>
        <w:t>no</w:t>
      </w:r>
      <w:r>
        <w:rPr>
          <w:spacing w:val="-11"/>
        </w:rPr>
        <w:t xml:space="preserve"> </w:t>
      </w:r>
      <w:r>
        <w:t>gambling</w:t>
      </w:r>
      <w:r>
        <w:rPr>
          <w:spacing w:val="-13"/>
        </w:rPr>
        <w:t xml:space="preserve"> </w:t>
      </w:r>
      <w:r>
        <w:t>problems,</w:t>
      </w:r>
      <w:r>
        <w:rPr>
          <w:spacing w:val="-10"/>
        </w:rPr>
        <w:t xml:space="preserve"> </w:t>
      </w:r>
      <w:r>
        <w:t>problem</w:t>
      </w:r>
      <w:r>
        <w:rPr>
          <w:spacing w:val="-12"/>
        </w:rPr>
        <w:t xml:space="preserve"> </w:t>
      </w:r>
      <w:r>
        <w:t>gamblers were almost four times more likely to be a current smoker and over five times more likely to have engaged in hazardous drinking behaviour (Ministry of Health, 2009). Problem and moderate risk gamblers were significantly more likely to have an anxiety or depressive disorder compared to people with no gambling problems, with patterns differing between males and females (Ministry of Health, 2009). For example, one in</w:t>
      </w:r>
      <w:r>
        <w:rPr>
          <w:spacing w:val="-40"/>
        </w:rPr>
        <w:t xml:space="preserve"> </w:t>
      </w:r>
      <w:r>
        <w:t>five male problem and moderate risk gamblers had a high probability of an anxiety</w:t>
      </w:r>
      <w:r>
        <w:rPr>
          <w:spacing w:val="-17"/>
        </w:rPr>
        <w:t xml:space="preserve"> </w:t>
      </w:r>
      <w:r>
        <w:t>or</w:t>
      </w:r>
      <w:r>
        <w:rPr>
          <w:spacing w:val="-14"/>
        </w:rPr>
        <w:t xml:space="preserve"> </w:t>
      </w:r>
      <w:r>
        <w:t>depressive</w:t>
      </w:r>
      <w:r>
        <w:rPr>
          <w:spacing w:val="-14"/>
        </w:rPr>
        <w:t xml:space="preserve"> </w:t>
      </w:r>
      <w:r>
        <w:t>disorder,</w:t>
      </w:r>
      <w:r>
        <w:rPr>
          <w:spacing w:val="-17"/>
        </w:rPr>
        <w:t xml:space="preserve"> </w:t>
      </w:r>
      <w:r>
        <w:t>this</w:t>
      </w:r>
      <w:r>
        <w:rPr>
          <w:spacing w:val="-14"/>
        </w:rPr>
        <w:t xml:space="preserve"> </w:t>
      </w:r>
      <w:r>
        <w:t>being</w:t>
      </w:r>
      <w:r>
        <w:rPr>
          <w:spacing w:val="-17"/>
        </w:rPr>
        <w:t xml:space="preserve"> </w:t>
      </w:r>
      <w:r>
        <w:t>significantly</w:t>
      </w:r>
      <w:r>
        <w:rPr>
          <w:spacing w:val="-17"/>
        </w:rPr>
        <w:t xml:space="preserve"> </w:t>
      </w:r>
      <w:r>
        <w:t>higher</w:t>
      </w:r>
      <w:r>
        <w:rPr>
          <w:spacing w:val="-13"/>
        </w:rPr>
        <w:t xml:space="preserve"> </w:t>
      </w:r>
      <w:r>
        <w:t>than</w:t>
      </w:r>
      <w:r>
        <w:rPr>
          <w:spacing w:val="-14"/>
        </w:rPr>
        <w:t xml:space="preserve"> </w:t>
      </w:r>
      <w:r>
        <w:t>for</w:t>
      </w:r>
      <w:r>
        <w:rPr>
          <w:spacing w:val="-14"/>
        </w:rPr>
        <w:t xml:space="preserve"> </w:t>
      </w:r>
      <w:r>
        <w:t>males</w:t>
      </w:r>
      <w:r>
        <w:rPr>
          <w:spacing w:val="-16"/>
        </w:rPr>
        <w:t xml:space="preserve"> </w:t>
      </w:r>
      <w:r>
        <w:t>at</w:t>
      </w:r>
      <w:r>
        <w:rPr>
          <w:spacing w:val="-15"/>
        </w:rPr>
        <w:t xml:space="preserve"> </w:t>
      </w:r>
      <w:r>
        <w:t>all</w:t>
      </w:r>
      <w:r>
        <w:rPr>
          <w:spacing w:val="-13"/>
        </w:rPr>
        <w:t xml:space="preserve"> </w:t>
      </w:r>
      <w:r>
        <w:t>other</w:t>
      </w:r>
      <w:r>
        <w:rPr>
          <w:spacing w:val="-13"/>
        </w:rPr>
        <w:t xml:space="preserve"> </w:t>
      </w:r>
      <w:r>
        <w:t>gambling</w:t>
      </w:r>
      <w:r>
        <w:rPr>
          <w:spacing w:val="-17"/>
        </w:rPr>
        <w:t xml:space="preserve"> </w:t>
      </w:r>
      <w:r>
        <w:t>levels, while low-risk gamblers had similar odds to those with no gambling problems. In contrast, females with</w:t>
      </w:r>
      <w:r>
        <w:rPr>
          <w:spacing w:val="-10"/>
        </w:rPr>
        <w:t xml:space="preserve"> </w:t>
      </w:r>
      <w:r>
        <w:t>low-risk,</w:t>
      </w:r>
      <w:r>
        <w:rPr>
          <w:spacing w:val="-7"/>
        </w:rPr>
        <w:t xml:space="preserve"> </w:t>
      </w:r>
      <w:r>
        <w:t>moderate-risk</w:t>
      </w:r>
      <w:r>
        <w:rPr>
          <w:spacing w:val="-10"/>
        </w:rPr>
        <w:t xml:space="preserve"> </w:t>
      </w:r>
      <w:r>
        <w:t>or</w:t>
      </w:r>
      <w:r>
        <w:rPr>
          <w:spacing w:val="-6"/>
        </w:rPr>
        <w:t xml:space="preserve"> </w:t>
      </w:r>
      <w:r>
        <w:t>problem</w:t>
      </w:r>
      <w:r>
        <w:rPr>
          <w:spacing w:val="-10"/>
        </w:rPr>
        <w:t xml:space="preserve"> </w:t>
      </w:r>
      <w:r>
        <w:t>gambling</w:t>
      </w:r>
      <w:r>
        <w:rPr>
          <w:spacing w:val="-10"/>
        </w:rPr>
        <w:t xml:space="preserve"> </w:t>
      </w:r>
      <w:r>
        <w:t>were</w:t>
      </w:r>
      <w:r>
        <w:rPr>
          <w:spacing w:val="-7"/>
        </w:rPr>
        <w:t xml:space="preserve"> </w:t>
      </w:r>
      <w:r>
        <w:t>significantly</w:t>
      </w:r>
      <w:r>
        <w:rPr>
          <w:spacing w:val="-10"/>
        </w:rPr>
        <w:t xml:space="preserve"> </w:t>
      </w:r>
      <w:r>
        <w:t>more</w:t>
      </w:r>
      <w:r>
        <w:rPr>
          <w:spacing w:val="-7"/>
        </w:rPr>
        <w:t xml:space="preserve"> </w:t>
      </w:r>
      <w:r>
        <w:t>likely</w:t>
      </w:r>
      <w:r>
        <w:rPr>
          <w:spacing w:val="-10"/>
        </w:rPr>
        <w:t xml:space="preserve"> </w:t>
      </w:r>
      <w:r>
        <w:t>to</w:t>
      </w:r>
      <w:r>
        <w:rPr>
          <w:spacing w:val="-7"/>
        </w:rPr>
        <w:t xml:space="preserve"> </w:t>
      </w:r>
      <w:r>
        <w:t>have</w:t>
      </w:r>
      <w:r>
        <w:rPr>
          <w:spacing w:val="-7"/>
        </w:rPr>
        <w:t xml:space="preserve"> </w:t>
      </w:r>
      <w:r>
        <w:t>a</w:t>
      </w:r>
      <w:r>
        <w:rPr>
          <w:spacing w:val="-7"/>
        </w:rPr>
        <w:t xml:space="preserve"> </w:t>
      </w:r>
      <w:r>
        <w:t>high</w:t>
      </w:r>
      <w:r>
        <w:rPr>
          <w:spacing w:val="-7"/>
        </w:rPr>
        <w:t xml:space="preserve"> </w:t>
      </w:r>
      <w:r>
        <w:t>or</w:t>
      </w:r>
      <w:r>
        <w:rPr>
          <w:spacing w:val="-6"/>
        </w:rPr>
        <w:t xml:space="preserve"> </w:t>
      </w:r>
      <w:r>
        <w:t>very high</w:t>
      </w:r>
      <w:r>
        <w:rPr>
          <w:spacing w:val="-2"/>
        </w:rPr>
        <w:t xml:space="preserve"> </w:t>
      </w:r>
      <w:r>
        <w:t>probability</w:t>
      </w:r>
      <w:r>
        <w:rPr>
          <w:spacing w:val="-5"/>
        </w:rPr>
        <w:t xml:space="preserve"> </w:t>
      </w:r>
      <w:r>
        <w:t>of</w:t>
      </w:r>
      <w:r>
        <w:rPr>
          <w:spacing w:val="-4"/>
        </w:rPr>
        <w:t xml:space="preserve"> </w:t>
      </w:r>
      <w:r>
        <w:t>an</w:t>
      </w:r>
      <w:r>
        <w:rPr>
          <w:spacing w:val="-4"/>
        </w:rPr>
        <w:t xml:space="preserve"> </w:t>
      </w:r>
      <w:r>
        <w:t>anxiety</w:t>
      </w:r>
      <w:r>
        <w:rPr>
          <w:spacing w:val="-5"/>
        </w:rPr>
        <w:t xml:space="preserve"> </w:t>
      </w:r>
      <w:r>
        <w:t>or</w:t>
      </w:r>
      <w:r>
        <w:rPr>
          <w:spacing w:val="-2"/>
        </w:rPr>
        <w:t xml:space="preserve"> </w:t>
      </w:r>
      <w:r>
        <w:t>depressive</w:t>
      </w:r>
      <w:r>
        <w:rPr>
          <w:spacing w:val="-2"/>
        </w:rPr>
        <w:t xml:space="preserve"> </w:t>
      </w:r>
      <w:r>
        <w:t>disorder,</w:t>
      </w:r>
      <w:r>
        <w:rPr>
          <w:spacing w:val="-5"/>
        </w:rPr>
        <w:t xml:space="preserve"> </w:t>
      </w:r>
      <w:r>
        <w:t>compared</w:t>
      </w:r>
      <w:r>
        <w:rPr>
          <w:spacing w:val="-2"/>
        </w:rPr>
        <w:t xml:space="preserve"> </w:t>
      </w:r>
      <w:r>
        <w:t>to</w:t>
      </w:r>
      <w:r>
        <w:rPr>
          <w:spacing w:val="-5"/>
        </w:rPr>
        <w:t xml:space="preserve"> </w:t>
      </w:r>
      <w:r>
        <w:t>females</w:t>
      </w:r>
      <w:r>
        <w:rPr>
          <w:spacing w:val="-2"/>
        </w:rPr>
        <w:t xml:space="preserve"> </w:t>
      </w:r>
      <w:r>
        <w:t>with</w:t>
      </w:r>
      <w:r>
        <w:rPr>
          <w:spacing w:val="-5"/>
        </w:rPr>
        <w:t xml:space="preserve"> </w:t>
      </w:r>
      <w:r>
        <w:t>no</w:t>
      </w:r>
      <w:r>
        <w:rPr>
          <w:spacing w:val="-5"/>
        </w:rPr>
        <w:t xml:space="preserve"> </w:t>
      </w:r>
      <w:r>
        <w:t>gambling</w:t>
      </w:r>
      <w:r>
        <w:rPr>
          <w:spacing w:val="-5"/>
        </w:rPr>
        <w:t xml:space="preserve"> </w:t>
      </w:r>
      <w:r>
        <w:t>problems (Ministry of Health, 2009). People with increasing severity of gambling problems were also significantly more likely to report worse self-rated health, on almost all of the health domains, and particularly on the domains of mental health and emotional health (Ministry of Health, 2009). Other research linking gambling and health has estimated that 2.4% of the New Zealand population have an inferior state of reported mental well-being as a result of gambling, with the main contribution coming from the playing of electronic gaming machines (Lin, Casswell, Easton, et al.,</w:t>
      </w:r>
      <w:r>
        <w:rPr>
          <w:spacing w:val="-19"/>
        </w:rPr>
        <w:t xml:space="preserve"> </w:t>
      </w:r>
      <w:r>
        <w:t>2010).</w:t>
      </w:r>
    </w:p>
    <w:p w:rsidR="00A335EE" w:rsidRDefault="00A335EE">
      <w:pPr>
        <w:pStyle w:val="BodyText"/>
        <w:spacing w:before="7"/>
        <w:rPr>
          <w:sz w:val="17"/>
        </w:rPr>
      </w:pPr>
    </w:p>
    <w:p w:rsidR="00A335EE" w:rsidRDefault="00894A98">
      <w:pPr>
        <w:pStyle w:val="BodyText"/>
        <w:spacing w:line="276" w:lineRule="auto"/>
        <w:ind w:left="100" w:right="114"/>
        <w:jc w:val="both"/>
      </w:pPr>
      <w:r>
        <w:t>There is no data which provides an analysis of health status and gambling by ethnicity, however given that Māori are overrepresented within the problem gambling population, it can be suggested that the issues</w:t>
      </w:r>
      <w:r>
        <w:rPr>
          <w:spacing w:val="-8"/>
        </w:rPr>
        <w:t xml:space="preserve"> </w:t>
      </w:r>
      <w:r>
        <w:t>referred</w:t>
      </w:r>
      <w:r>
        <w:rPr>
          <w:spacing w:val="-8"/>
        </w:rPr>
        <w:t xml:space="preserve"> </w:t>
      </w:r>
      <w:r>
        <w:t>to</w:t>
      </w:r>
      <w:r>
        <w:rPr>
          <w:spacing w:val="-11"/>
        </w:rPr>
        <w:t xml:space="preserve"> </w:t>
      </w:r>
      <w:r>
        <w:t>above</w:t>
      </w:r>
      <w:r>
        <w:rPr>
          <w:spacing w:val="-8"/>
        </w:rPr>
        <w:t xml:space="preserve"> </w:t>
      </w:r>
      <w:r>
        <w:t>relating</w:t>
      </w:r>
      <w:r>
        <w:rPr>
          <w:spacing w:val="-11"/>
        </w:rPr>
        <w:t xml:space="preserve"> </w:t>
      </w:r>
      <w:r>
        <w:t>to</w:t>
      </w:r>
      <w:r>
        <w:rPr>
          <w:spacing w:val="-9"/>
        </w:rPr>
        <w:t xml:space="preserve"> </w:t>
      </w:r>
      <w:r>
        <w:t>poorer</w:t>
      </w:r>
      <w:r>
        <w:rPr>
          <w:spacing w:val="-8"/>
        </w:rPr>
        <w:t xml:space="preserve"> </w:t>
      </w:r>
      <w:r>
        <w:t>health</w:t>
      </w:r>
      <w:r>
        <w:rPr>
          <w:spacing w:val="-11"/>
        </w:rPr>
        <w:t xml:space="preserve"> </w:t>
      </w:r>
      <w:r>
        <w:t>status</w:t>
      </w:r>
      <w:r>
        <w:rPr>
          <w:spacing w:val="-10"/>
        </w:rPr>
        <w:t xml:space="preserve"> </w:t>
      </w:r>
      <w:r>
        <w:t>are</w:t>
      </w:r>
      <w:r>
        <w:rPr>
          <w:spacing w:val="-8"/>
        </w:rPr>
        <w:t xml:space="preserve"> </w:t>
      </w:r>
      <w:r>
        <w:t>of</w:t>
      </w:r>
      <w:r>
        <w:rPr>
          <w:spacing w:val="-8"/>
        </w:rPr>
        <w:t xml:space="preserve"> </w:t>
      </w:r>
      <w:r>
        <w:t>relevance</w:t>
      </w:r>
      <w:r>
        <w:rPr>
          <w:spacing w:val="-11"/>
        </w:rPr>
        <w:t xml:space="preserve"> </w:t>
      </w:r>
      <w:r>
        <w:t>to</w:t>
      </w:r>
      <w:r>
        <w:rPr>
          <w:spacing w:val="-9"/>
        </w:rPr>
        <w:t xml:space="preserve"> </w:t>
      </w:r>
      <w:r>
        <w:t>Māori.</w:t>
      </w:r>
      <w:r>
        <w:rPr>
          <w:spacing w:val="44"/>
        </w:rPr>
        <w:t xml:space="preserve"> </w:t>
      </w:r>
      <w:r>
        <w:t>Other</w:t>
      </w:r>
      <w:r>
        <w:rPr>
          <w:spacing w:val="-7"/>
        </w:rPr>
        <w:t xml:space="preserve"> </w:t>
      </w:r>
      <w:r>
        <w:t>studies</w:t>
      </w:r>
      <w:r>
        <w:rPr>
          <w:spacing w:val="-10"/>
        </w:rPr>
        <w:t xml:space="preserve"> </w:t>
      </w:r>
      <w:r>
        <w:t>support this,</w:t>
      </w:r>
      <w:r>
        <w:rPr>
          <w:spacing w:val="-14"/>
        </w:rPr>
        <w:t xml:space="preserve"> </w:t>
      </w:r>
      <w:r>
        <w:t>with</w:t>
      </w:r>
      <w:r>
        <w:rPr>
          <w:spacing w:val="-17"/>
        </w:rPr>
        <w:t xml:space="preserve"> </w:t>
      </w:r>
      <w:r>
        <w:t>it</w:t>
      </w:r>
      <w:r>
        <w:rPr>
          <w:spacing w:val="-13"/>
        </w:rPr>
        <w:t xml:space="preserve"> </w:t>
      </w:r>
      <w:r>
        <w:t>being</w:t>
      </w:r>
      <w:r>
        <w:rPr>
          <w:spacing w:val="-17"/>
        </w:rPr>
        <w:t xml:space="preserve"> </w:t>
      </w:r>
      <w:r>
        <w:t>found</w:t>
      </w:r>
      <w:r>
        <w:rPr>
          <w:spacing w:val="-17"/>
        </w:rPr>
        <w:t xml:space="preserve"> </w:t>
      </w:r>
      <w:r>
        <w:t>that</w:t>
      </w:r>
      <w:r>
        <w:rPr>
          <w:spacing w:val="-15"/>
        </w:rPr>
        <w:t xml:space="preserve"> </w:t>
      </w:r>
      <w:r>
        <w:t>Māori</w:t>
      </w:r>
      <w:r>
        <w:rPr>
          <w:spacing w:val="-15"/>
        </w:rPr>
        <w:t xml:space="preserve"> </w:t>
      </w:r>
      <w:r>
        <w:t>who</w:t>
      </w:r>
      <w:r>
        <w:rPr>
          <w:spacing w:val="-17"/>
        </w:rPr>
        <w:t xml:space="preserve"> </w:t>
      </w:r>
      <w:r>
        <w:t>had</w:t>
      </w:r>
      <w:r>
        <w:rPr>
          <w:spacing w:val="-16"/>
        </w:rPr>
        <w:t xml:space="preserve"> </w:t>
      </w:r>
      <w:r>
        <w:t>higher</w:t>
      </w:r>
      <w:r>
        <w:rPr>
          <w:spacing w:val="-15"/>
        </w:rPr>
        <w:t xml:space="preserve"> </w:t>
      </w:r>
      <w:r>
        <w:t>levels</w:t>
      </w:r>
      <w:r>
        <w:rPr>
          <w:spacing w:val="-14"/>
        </w:rPr>
        <w:t xml:space="preserve"> </w:t>
      </w:r>
      <w:r>
        <w:t>of</w:t>
      </w:r>
      <w:r>
        <w:rPr>
          <w:spacing w:val="-16"/>
        </w:rPr>
        <w:t xml:space="preserve"> </w:t>
      </w:r>
      <w:r>
        <w:t>participation</w:t>
      </w:r>
      <w:r>
        <w:rPr>
          <w:spacing w:val="-17"/>
        </w:rPr>
        <w:t xml:space="preserve"> </w:t>
      </w:r>
      <w:r>
        <w:t>in</w:t>
      </w:r>
      <w:r>
        <w:rPr>
          <w:spacing w:val="-14"/>
        </w:rPr>
        <w:t xml:space="preserve"> </w:t>
      </w:r>
      <w:r>
        <w:t>gambling</w:t>
      </w:r>
      <w:r>
        <w:rPr>
          <w:spacing w:val="-17"/>
        </w:rPr>
        <w:t xml:space="preserve"> </w:t>
      </w:r>
      <w:r>
        <w:t>activities</w:t>
      </w:r>
      <w:r>
        <w:rPr>
          <w:spacing w:val="-16"/>
        </w:rPr>
        <w:t xml:space="preserve"> </w:t>
      </w:r>
      <w:r>
        <w:t>reported experiencing significantly worse physical health, worse mental well-being, poorer feelings about themselves, lower overall satisfaction with life, and rated themselves a poorer care-giver for children (Centre for Social and Health Outcomes Research and Evaluation &amp; Te Roopu Whariki, 2008). Time spent</w:t>
      </w:r>
      <w:r>
        <w:rPr>
          <w:spacing w:val="-5"/>
        </w:rPr>
        <w:t xml:space="preserve"> </w:t>
      </w:r>
      <w:r>
        <w:t>on</w:t>
      </w:r>
      <w:r>
        <w:rPr>
          <w:spacing w:val="-5"/>
        </w:rPr>
        <w:t xml:space="preserve"> </w:t>
      </w:r>
      <w:r>
        <w:t>electronic</w:t>
      </w:r>
      <w:r>
        <w:rPr>
          <w:spacing w:val="-5"/>
        </w:rPr>
        <w:t xml:space="preserve"> </w:t>
      </w:r>
      <w:r>
        <w:t>gaming</w:t>
      </w:r>
      <w:r>
        <w:rPr>
          <w:spacing w:val="-4"/>
        </w:rPr>
        <w:t xml:space="preserve"> </w:t>
      </w:r>
      <w:r>
        <w:t>machines</w:t>
      </w:r>
      <w:r>
        <w:rPr>
          <w:spacing w:val="-5"/>
        </w:rPr>
        <w:t xml:space="preserve"> </w:t>
      </w:r>
      <w:r>
        <w:t>in</w:t>
      </w:r>
      <w:r>
        <w:rPr>
          <w:spacing w:val="-3"/>
        </w:rPr>
        <w:t xml:space="preserve"> </w:t>
      </w:r>
      <w:r>
        <w:t>particular</w:t>
      </w:r>
      <w:r>
        <w:rPr>
          <w:spacing w:val="-2"/>
        </w:rPr>
        <w:t xml:space="preserve"> </w:t>
      </w:r>
      <w:r>
        <w:t>were</w:t>
      </w:r>
      <w:r>
        <w:rPr>
          <w:spacing w:val="-5"/>
        </w:rPr>
        <w:t xml:space="preserve"> </w:t>
      </w:r>
      <w:r>
        <w:t>found</w:t>
      </w:r>
      <w:r>
        <w:rPr>
          <w:spacing w:val="-3"/>
        </w:rPr>
        <w:t xml:space="preserve"> </w:t>
      </w:r>
      <w:r>
        <w:t>to</w:t>
      </w:r>
      <w:r>
        <w:rPr>
          <w:spacing w:val="-3"/>
        </w:rPr>
        <w:t xml:space="preserve"> </w:t>
      </w:r>
      <w:r>
        <w:t>have</w:t>
      </w:r>
      <w:r>
        <w:rPr>
          <w:spacing w:val="-5"/>
        </w:rPr>
        <w:t xml:space="preserve"> </w:t>
      </w:r>
      <w:r>
        <w:t>significant</w:t>
      </w:r>
      <w:r>
        <w:rPr>
          <w:spacing w:val="-4"/>
        </w:rPr>
        <w:t xml:space="preserve"> </w:t>
      </w:r>
      <w:r>
        <w:t>negative</w:t>
      </w:r>
      <w:r>
        <w:rPr>
          <w:spacing w:val="-3"/>
        </w:rPr>
        <w:t xml:space="preserve"> </w:t>
      </w:r>
      <w:r>
        <w:t>associations across a number of domains of life (Centre for Social and Health Outcomes Research and Evaluation &amp; Te Roopu Whariki, 2008). Overall, gambling problems impact on all aspects of individual, whānau and community life, creating a drain on resources across welfare, social, health, education, justice and cultural systems (Rankine &amp; Haigh, 2003; SHORE &amp; Whariki,</w:t>
      </w:r>
      <w:r>
        <w:rPr>
          <w:spacing w:val="-11"/>
        </w:rPr>
        <w:t xml:space="preserve"> </w:t>
      </w:r>
      <w:r>
        <w:t>2006).</w:t>
      </w:r>
    </w:p>
    <w:p w:rsidR="00A335EE" w:rsidRDefault="00A335EE">
      <w:pPr>
        <w:pStyle w:val="BodyText"/>
        <w:spacing w:before="7"/>
        <w:rPr>
          <w:sz w:val="17"/>
        </w:rPr>
      </w:pPr>
    </w:p>
    <w:p w:rsidR="00A335EE" w:rsidRDefault="00894A98">
      <w:pPr>
        <w:pStyle w:val="BodyText"/>
        <w:spacing w:line="276" w:lineRule="auto"/>
        <w:ind w:left="100" w:right="115"/>
        <w:jc w:val="both"/>
      </w:pPr>
      <w:r>
        <w:t>Gambling</w:t>
      </w:r>
      <w:r>
        <w:rPr>
          <w:spacing w:val="-5"/>
        </w:rPr>
        <w:t xml:space="preserve"> </w:t>
      </w:r>
      <w:r>
        <w:t>has</w:t>
      </w:r>
      <w:r>
        <w:rPr>
          <w:spacing w:val="-2"/>
        </w:rPr>
        <w:t xml:space="preserve"> </w:t>
      </w:r>
      <w:r>
        <w:t>also</w:t>
      </w:r>
      <w:r>
        <w:rPr>
          <w:spacing w:val="-4"/>
        </w:rPr>
        <w:t xml:space="preserve"> </w:t>
      </w:r>
      <w:r>
        <w:t>been</w:t>
      </w:r>
      <w:r>
        <w:rPr>
          <w:spacing w:val="-2"/>
        </w:rPr>
        <w:t xml:space="preserve"> </w:t>
      </w:r>
      <w:r>
        <w:t>found</w:t>
      </w:r>
      <w:r>
        <w:rPr>
          <w:spacing w:val="-2"/>
        </w:rPr>
        <w:t xml:space="preserve"> </w:t>
      </w:r>
      <w:r>
        <w:t>to</w:t>
      </w:r>
      <w:r>
        <w:rPr>
          <w:spacing w:val="-5"/>
        </w:rPr>
        <w:t xml:space="preserve"> </w:t>
      </w:r>
      <w:r>
        <w:t>have</w:t>
      </w:r>
      <w:r>
        <w:rPr>
          <w:spacing w:val="-2"/>
        </w:rPr>
        <w:t xml:space="preserve"> </w:t>
      </w:r>
      <w:r>
        <w:t>positive</w:t>
      </w:r>
      <w:r>
        <w:rPr>
          <w:spacing w:val="-4"/>
        </w:rPr>
        <w:t xml:space="preserve"> </w:t>
      </w:r>
      <w:r>
        <w:t>impacts</w:t>
      </w:r>
      <w:r>
        <w:rPr>
          <w:spacing w:val="-4"/>
        </w:rPr>
        <w:t xml:space="preserve"> </w:t>
      </w:r>
      <w:r>
        <w:t>for</w:t>
      </w:r>
      <w:r>
        <w:rPr>
          <w:spacing w:val="-4"/>
        </w:rPr>
        <w:t xml:space="preserve"> </w:t>
      </w:r>
      <w:r>
        <w:t>Māori</w:t>
      </w:r>
      <w:r>
        <w:rPr>
          <w:spacing w:val="-4"/>
        </w:rPr>
        <w:t xml:space="preserve"> </w:t>
      </w:r>
      <w:r>
        <w:t>communities,</w:t>
      </w:r>
      <w:r>
        <w:rPr>
          <w:spacing w:val="-2"/>
        </w:rPr>
        <w:t xml:space="preserve"> </w:t>
      </w:r>
      <w:r>
        <w:t>particularly</w:t>
      </w:r>
      <w:r>
        <w:rPr>
          <w:spacing w:val="-5"/>
        </w:rPr>
        <w:t xml:space="preserve"> </w:t>
      </w:r>
      <w:r>
        <w:t>in</w:t>
      </w:r>
      <w:r>
        <w:rPr>
          <w:spacing w:val="-5"/>
        </w:rPr>
        <w:t xml:space="preserve"> </w:t>
      </w:r>
      <w:r>
        <w:t>relation to the building and resourcing of cultural heritage, both economically and socially (Dyall, 2004; Tse, Abbott,</w:t>
      </w:r>
      <w:r>
        <w:rPr>
          <w:spacing w:val="-9"/>
        </w:rPr>
        <w:t xml:space="preserve"> </w:t>
      </w:r>
      <w:r>
        <w:t>Clarke,</w:t>
      </w:r>
      <w:r>
        <w:rPr>
          <w:spacing w:val="-6"/>
        </w:rPr>
        <w:t xml:space="preserve"> </w:t>
      </w:r>
      <w:r>
        <w:t>et</w:t>
      </w:r>
      <w:r>
        <w:rPr>
          <w:spacing w:val="-7"/>
        </w:rPr>
        <w:t xml:space="preserve"> </w:t>
      </w:r>
      <w:r>
        <w:t>al.,</w:t>
      </w:r>
      <w:r>
        <w:rPr>
          <w:spacing w:val="-6"/>
        </w:rPr>
        <w:t xml:space="preserve"> </w:t>
      </w:r>
      <w:r>
        <w:t>2005;</w:t>
      </w:r>
      <w:r>
        <w:rPr>
          <w:spacing w:val="-7"/>
        </w:rPr>
        <w:t xml:space="preserve"> </w:t>
      </w:r>
      <w:r>
        <w:t>Wātene,</w:t>
      </w:r>
      <w:r>
        <w:rPr>
          <w:spacing w:val="-9"/>
        </w:rPr>
        <w:t xml:space="preserve"> </w:t>
      </w:r>
      <w:r>
        <w:t>et</w:t>
      </w:r>
      <w:r>
        <w:rPr>
          <w:spacing w:val="-7"/>
        </w:rPr>
        <w:t xml:space="preserve"> </w:t>
      </w:r>
      <w:r>
        <w:t>al.,</w:t>
      </w:r>
      <w:r>
        <w:rPr>
          <w:spacing w:val="-9"/>
        </w:rPr>
        <w:t xml:space="preserve"> </w:t>
      </w:r>
      <w:r>
        <w:t>2007).</w:t>
      </w:r>
      <w:r>
        <w:rPr>
          <w:spacing w:val="44"/>
        </w:rPr>
        <w:t xml:space="preserve"> </w:t>
      </w:r>
      <w:r>
        <w:t>Economic</w:t>
      </w:r>
      <w:r>
        <w:rPr>
          <w:spacing w:val="-6"/>
        </w:rPr>
        <w:t xml:space="preserve"> </w:t>
      </w:r>
      <w:r>
        <w:t>value</w:t>
      </w:r>
      <w:r>
        <w:rPr>
          <w:spacing w:val="-6"/>
        </w:rPr>
        <w:t xml:space="preserve"> </w:t>
      </w:r>
      <w:r>
        <w:t>relates</w:t>
      </w:r>
      <w:r>
        <w:rPr>
          <w:spacing w:val="-8"/>
        </w:rPr>
        <w:t xml:space="preserve"> </w:t>
      </w:r>
      <w:r>
        <w:t>to</w:t>
      </w:r>
      <w:r>
        <w:rPr>
          <w:spacing w:val="-6"/>
        </w:rPr>
        <w:t xml:space="preserve"> </w:t>
      </w:r>
      <w:r>
        <w:t>gambling</w:t>
      </w:r>
      <w:r>
        <w:rPr>
          <w:spacing w:val="-9"/>
        </w:rPr>
        <w:t xml:space="preserve"> </w:t>
      </w:r>
      <w:r>
        <w:t>explicitly</w:t>
      </w:r>
      <w:r>
        <w:rPr>
          <w:spacing w:val="-9"/>
        </w:rPr>
        <w:t xml:space="preserve"> </w:t>
      </w:r>
      <w:r>
        <w:t>being used as a form of revenue to support cultural events and activities, such as hui, tangi, sports, education or marae development, with whānau regularly relying on gambling activities to help offset the costs incurred in these activities (Dyall, 2007). Intrinsically linked to the economic benefits of gambling is the social value that emerges from communal gambling activities which are focused on building and resourcing communities. Gambling provides opportunities to enhance social cohesion through the transmission of cultural heritage, as well as providing safe social and recreational opportunities, particularly for women (Lin, et al., 2010; Rankine &amp; Haigh, 2003; SHORE &amp; Whariki, 2006; Wātene, et al., 2007).</w:t>
      </w:r>
    </w:p>
    <w:p w:rsidR="00A335EE" w:rsidRDefault="00A335EE">
      <w:pPr>
        <w:pStyle w:val="BodyText"/>
        <w:spacing w:before="4"/>
        <w:rPr>
          <w:sz w:val="17"/>
        </w:rPr>
      </w:pPr>
    </w:p>
    <w:p w:rsidR="00A335EE" w:rsidRDefault="00894A98">
      <w:pPr>
        <w:pStyle w:val="BodyText"/>
        <w:spacing w:line="276" w:lineRule="auto"/>
        <w:ind w:left="100" w:right="115"/>
        <w:jc w:val="both"/>
      </w:pPr>
      <w:r>
        <w:t>Entertainment and respite from day to day living have been identified as other benefits of gambling (Centre for Social and Health Outcomes Research and Evaluation &amp; Te Roopu Whariki, 2008). It is important to note that these benefits are linked to the mode and venue of gambling, that is,   gambling</w:t>
      </w:r>
    </w:p>
    <w:p w:rsidR="00A335EE" w:rsidRDefault="00A335EE">
      <w:pPr>
        <w:pStyle w:val="BodyText"/>
        <w:rPr>
          <w:sz w:val="20"/>
        </w:rPr>
      </w:pPr>
    </w:p>
    <w:p w:rsidR="00A335EE" w:rsidRDefault="00A335EE">
      <w:pPr>
        <w:pStyle w:val="BodyText"/>
        <w:spacing w:before="7"/>
        <w:rPr>
          <w:sz w:val="19"/>
        </w:rPr>
      </w:pPr>
    </w:p>
    <w:p w:rsidR="00A335EE" w:rsidRDefault="00894A98">
      <w:pPr>
        <w:spacing w:before="1"/>
        <w:ind w:left="2385" w:right="38"/>
        <w:rPr>
          <w:sz w:val="20"/>
        </w:rPr>
      </w:pPr>
      <w:r>
        <w:rPr>
          <w:sz w:val="20"/>
        </w:rPr>
        <w:t>Pou Tuia Rangahau - Te Rūnanga o Kirikiriroa Trust Inc</w:t>
      </w:r>
    </w:p>
    <w:p w:rsidR="00A335EE" w:rsidRDefault="00894A98">
      <w:pPr>
        <w:ind w:right="113"/>
        <w:jc w:val="right"/>
        <w:rPr>
          <w:sz w:val="20"/>
        </w:rPr>
      </w:pPr>
      <w:r>
        <w:rPr>
          <w:sz w:val="20"/>
        </w:rPr>
        <w:t>36</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487" behindDoc="1" locked="0" layoutInCell="1" allowOverlap="1">
            <wp:simplePos x="0" y="0"/>
            <wp:positionH relativeFrom="page">
              <wp:posOffset>0</wp:posOffset>
            </wp:positionH>
            <wp:positionV relativeFrom="page">
              <wp:posOffset>0</wp:posOffset>
            </wp:positionV>
            <wp:extent cx="7543800" cy="10683238"/>
            <wp:effectExtent l="0" t="0" r="0" b="0"/>
            <wp:wrapNone/>
            <wp:docPr id="6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4"/>
        <w:jc w:val="both"/>
      </w:pPr>
      <w:r>
        <w:t xml:space="preserve">activities which are communal and take place within a community setting, as opposed to gambling or licensed venue. </w:t>
      </w:r>
      <w:r>
        <w:rPr>
          <w:color w:val="292425"/>
        </w:rPr>
        <w:t>Modes of gambling which were an individual activity such as EGMs, have been identified as placing cultural traditions at risk, moving people further from cultural beliefs such as whānau,</w:t>
      </w:r>
      <w:r>
        <w:rPr>
          <w:color w:val="292425"/>
          <w:spacing w:val="-11"/>
        </w:rPr>
        <w:t xml:space="preserve"> </w:t>
      </w:r>
      <w:r>
        <w:rPr>
          <w:color w:val="292425"/>
        </w:rPr>
        <w:t>whanaungatanga,</w:t>
      </w:r>
      <w:r>
        <w:rPr>
          <w:color w:val="292425"/>
          <w:spacing w:val="-13"/>
        </w:rPr>
        <w:t xml:space="preserve"> </w:t>
      </w:r>
      <w:r>
        <w:rPr>
          <w:color w:val="292425"/>
        </w:rPr>
        <w:t>and</w:t>
      </w:r>
      <w:r>
        <w:rPr>
          <w:color w:val="292425"/>
          <w:spacing w:val="-11"/>
        </w:rPr>
        <w:t xml:space="preserve"> </w:t>
      </w:r>
      <w:r>
        <w:rPr>
          <w:color w:val="292425"/>
        </w:rPr>
        <w:t>koha</w:t>
      </w:r>
      <w:r>
        <w:rPr>
          <w:color w:val="292425"/>
          <w:spacing w:val="-12"/>
        </w:rPr>
        <w:t xml:space="preserve"> </w:t>
      </w:r>
      <w:r>
        <w:rPr>
          <w:color w:val="292425"/>
        </w:rPr>
        <w:t>(Wātene,</w:t>
      </w:r>
      <w:r>
        <w:rPr>
          <w:color w:val="292425"/>
          <w:spacing w:val="-13"/>
        </w:rPr>
        <w:t xml:space="preserve"> </w:t>
      </w:r>
      <w:r>
        <w:rPr>
          <w:color w:val="292425"/>
        </w:rPr>
        <w:t>et</w:t>
      </w:r>
      <w:r>
        <w:rPr>
          <w:color w:val="292425"/>
          <w:spacing w:val="-12"/>
        </w:rPr>
        <w:t xml:space="preserve"> </w:t>
      </w:r>
      <w:r>
        <w:rPr>
          <w:color w:val="292425"/>
        </w:rPr>
        <w:t>al.,</w:t>
      </w:r>
      <w:r>
        <w:rPr>
          <w:color w:val="292425"/>
          <w:spacing w:val="-11"/>
        </w:rPr>
        <w:t xml:space="preserve"> </w:t>
      </w:r>
      <w:r>
        <w:rPr>
          <w:color w:val="292425"/>
        </w:rPr>
        <w:t>2007).</w:t>
      </w:r>
      <w:r>
        <w:rPr>
          <w:color w:val="292425"/>
          <w:spacing w:val="32"/>
        </w:rPr>
        <w:t xml:space="preserve"> </w:t>
      </w:r>
      <w:r>
        <w:rPr>
          <w:color w:val="292425"/>
        </w:rPr>
        <w:t>However</w:t>
      </w:r>
      <w:r>
        <w:rPr>
          <w:color w:val="292425"/>
          <w:spacing w:val="-10"/>
        </w:rPr>
        <w:t xml:space="preserve"> </w:t>
      </w:r>
      <w:r>
        <w:rPr>
          <w:color w:val="292425"/>
        </w:rPr>
        <w:t>despite</w:t>
      </w:r>
      <w:r>
        <w:rPr>
          <w:color w:val="292425"/>
          <w:spacing w:val="-13"/>
        </w:rPr>
        <w:t xml:space="preserve"> </w:t>
      </w:r>
      <w:r>
        <w:rPr>
          <w:color w:val="292425"/>
        </w:rPr>
        <w:t>the</w:t>
      </w:r>
      <w:r>
        <w:rPr>
          <w:color w:val="292425"/>
          <w:spacing w:val="-11"/>
        </w:rPr>
        <w:t xml:space="preserve"> </w:t>
      </w:r>
      <w:r>
        <w:rPr>
          <w:color w:val="292425"/>
        </w:rPr>
        <w:t>harm</w:t>
      </w:r>
      <w:r>
        <w:rPr>
          <w:color w:val="292425"/>
          <w:spacing w:val="-14"/>
        </w:rPr>
        <w:t xml:space="preserve"> </w:t>
      </w:r>
      <w:r>
        <w:rPr>
          <w:color w:val="292425"/>
        </w:rPr>
        <w:t>caused</w:t>
      </w:r>
      <w:r>
        <w:rPr>
          <w:color w:val="292425"/>
          <w:spacing w:val="-13"/>
        </w:rPr>
        <w:t xml:space="preserve"> </w:t>
      </w:r>
      <w:r>
        <w:rPr>
          <w:color w:val="292425"/>
        </w:rPr>
        <w:t>by</w:t>
      </w:r>
      <w:r>
        <w:rPr>
          <w:color w:val="292425"/>
          <w:spacing w:val="-12"/>
        </w:rPr>
        <w:t xml:space="preserve"> </w:t>
      </w:r>
      <w:r>
        <w:t>EGMs it has been identified that this mode of gambling has a social, as well as economic value, with research identifying EGMs assisted Māori women to avoid loneliness, and acted as a form of escape from the realities</w:t>
      </w:r>
      <w:r>
        <w:rPr>
          <w:spacing w:val="-8"/>
        </w:rPr>
        <w:t xml:space="preserve"> </w:t>
      </w:r>
      <w:r>
        <w:t>of</w:t>
      </w:r>
      <w:r>
        <w:rPr>
          <w:spacing w:val="-8"/>
        </w:rPr>
        <w:t xml:space="preserve"> </w:t>
      </w:r>
      <w:r>
        <w:t>daily</w:t>
      </w:r>
      <w:r>
        <w:rPr>
          <w:spacing w:val="-11"/>
        </w:rPr>
        <w:t xml:space="preserve"> </w:t>
      </w:r>
      <w:r>
        <w:t>life,</w:t>
      </w:r>
      <w:r>
        <w:rPr>
          <w:spacing w:val="-8"/>
        </w:rPr>
        <w:t xml:space="preserve"> </w:t>
      </w:r>
      <w:r>
        <w:t>which</w:t>
      </w:r>
      <w:r>
        <w:rPr>
          <w:spacing w:val="-11"/>
        </w:rPr>
        <w:t xml:space="preserve"> </w:t>
      </w:r>
      <w:r>
        <w:t>for</w:t>
      </w:r>
      <w:r>
        <w:rPr>
          <w:spacing w:val="-8"/>
        </w:rPr>
        <w:t xml:space="preserve"> </w:t>
      </w:r>
      <w:r>
        <w:t>some</w:t>
      </w:r>
      <w:r>
        <w:rPr>
          <w:spacing w:val="-8"/>
        </w:rPr>
        <w:t xml:space="preserve"> </w:t>
      </w:r>
      <w:r>
        <w:t>included</w:t>
      </w:r>
      <w:r>
        <w:rPr>
          <w:spacing w:val="-11"/>
        </w:rPr>
        <w:t xml:space="preserve"> </w:t>
      </w:r>
      <w:r>
        <w:t>toxic</w:t>
      </w:r>
      <w:r>
        <w:rPr>
          <w:spacing w:val="-8"/>
        </w:rPr>
        <w:t xml:space="preserve"> </w:t>
      </w:r>
      <w:r>
        <w:t>home</w:t>
      </w:r>
      <w:r>
        <w:rPr>
          <w:spacing w:val="-8"/>
        </w:rPr>
        <w:t xml:space="preserve"> </w:t>
      </w:r>
      <w:r>
        <w:t>environments</w:t>
      </w:r>
      <w:r>
        <w:rPr>
          <w:spacing w:val="-4"/>
        </w:rPr>
        <w:t xml:space="preserve"> </w:t>
      </w:r>
      <w:r>
        <w:t>(Morrison,</w:t>
      </w:r>
      <w:r>
        <w:rPr>
          <w:spacing w:val="-9"/>
        </w:rPr>
        <w:t xml:space="preserve"> </w:t>
      </w:r>
      <w:r>
        <w:t>2004,</w:t>
      </w:r>
      <w:r>
        <w:rPr>
          <w:spacing w:val="-9"/>
        </w:rPr>
        <w:t xml:space="preserve"> </w:t>
      </w:r>
      <w:r>
        <w:t>2008).</w:t>
      </w:r>
      <w:r>
        <w:rPr>
          <w:spacing w:val="39"/>
        </w:rPr>
        <w:t xml:space="preserve"> </w:t>
      </w:r>
      <w:r>
        <w:t>It</w:t>
      </w:r>
      <w:r>
        <w:rPr>
          <w:spacing w:val="-8"/>
        </w:rPr>
        <w:t xml:space="preserve"> </w:t>
      </w:r>
      <w:r>
        <w:t>has been reported that for some women, these positive social outcomes outweighed the negative impacts such as financial mismanagement, loss of home/assets and the loss of relationships (Morrison, 2004, 2008).</w:t>
      </w:r>
    </w:p>
    <w:p w:rsidR="00A335EE" w:rsidRDefault="00A335EE">
      <w:pPr>
        <w:pStyle w:val="BodyText"/>
      </w:pPr>
    </w:p>
    <w:p w:rsidR="00A335EE" w:rsidRDefault="00A335EE">
      <w:pPr>
        <w:pStyle w:val="BodyText"/>
        <w:spacing w:before="3"/>
        <w:rPr>
          <w:sz w:val="20"/>
        </w:rPr>
      </w:pPr>
    </w:p>
    <w:p w:rsidR="00A335EE" w:rsidRDefault="00894A98">
      <w:pPr>
        <w:pStyle w:val="Heading3"/>
        <w:numPr>
          <w:ilvl w:val="1"/>
          <w:numId w:val="15"/>
        </w:numPr>
        <w:tabs>
          <w:tab w:val="left" w:pos="490"/>
        </w:tabs>
        <w:jc w:val="both"/>
      </w:pPr>
      <w:bookmarkStart w:id="27" w:name="_bookmark26"/>
      <w:bookmarkEnd w:id="27"/>
      <w:r>
        <w:t>An Ecological Analysis of</w:t>
      </w:r>
      <w:r>
        <w:rPr>
          <w:spacing w:val="-7"/>
        </w:rPr>
        <w:t xml:space="preserve"> </w:t>
      </w:r>
      <w:r>
        <w:t>Risk</w:t>
      </w:r>
    </w:p>
    <w:p w:rsidR="00A335EE" w:rsidRDefault="00894A98">
      <w:pPr>
        <w:pStyle w:val="BodyText"/>
        <w:spacing w:before="41" w:line="276" w:lineRule="auto"/>
        <w:ind w:left="100" w:right="113"/>
        <w:jc w:val="both"/>
      </w:pPr>
      <w:r>
        <w:t>Much</w:t>
      </w:r>
      <w:r>
        <w:rPr>
          <w:spacing w:val="-13"/>
        </w:rPr>
        <w:t xml:space="preserve"> </w:t>
      </w:r>
      <w:r>
        <w:t>of</w:t>
      </w:r>
      <w:r>
        <w:rPr>
          <w:spacing w:val="-12"/>
        </w:rPr>
        <w:t xml:space="preserve"> </w:t>
      </w:r>
      <w:r>
        <w:t>the</w:t>
      </w:r>
      <w:r>
        <w:rPr>
          <w:spacing w:val="-13"/>
        </w:rPr>
        <w:t xml:space="preserve"> </w:t>
      </w:r>
      <w:r>
        <w:t>research</w:t>
      </w:r>
      <w:r>
        <w:rPr>
          <w:spacing w:val="-13"/>
        </w:rPr>
        <w:t xml:space="preserve"> </w:t>
      </w:r>
      <w:r>
        <w:t>exploring</w:t>
      </w:r>
      <w:r>
        <w:rPr>
          <w:spacing w:val="-13"/>
        </w:rPr>
        <w:t xml:space="preserve"> </w:t>
      </w:r>
      <w:r>
        <w:t>why</w:t>
      </w:r>
      <w:r>
        <w:rPr>
          <w:spacing w:val="-13"/>
        </w:rPr>
        <w:t xml:space="preserve"> </w:t>
      </w:r>
      <w:r>
        <w:t>people</w:t>
      </w:r>
      <w:r>
        <w:rPr>
          <w:spacing w:val="-12"/>
        </w:rPr>
        <w:t xml:space="preserve"> </w:t>
      </w:r>
      <w:r>
        <w:t>gamble,</w:t>
      </w:r>
      <w:r>
        <w:rPr>
          <w:spacing w:val="-12"/>
        </w:rPr>
        <w:t xml:space="preserve"> </w:t>
      </w:r>
      <w:r>
        <w:t>and</w:t>
      </w:r>
      <w:r>
        <w:rPr>
          <w:spacing w:val="-13"/>
        </w:rPr>
        <w:t xml:space="preserve"> </w:t>
      </w:r>
      <w:r>
        <w:t>why</w:t>
      </w:r>
      <w:r>
        <w:rPr>
          <w:spacing w:val="-13"/>
        </w:rPr>
        <w:t xml:space="preserve"> </w:t>
      </w:r>
      <w:r>
        <w:t>some</w:t>
      </w:r>
      <w:r>
        <w:rPr>
          <w:spacing w:val="-12"/>
        </w:rPr>
        <w:t xml:space="preserve"> </w:t>
      </w:r>
      <w:r>
        <w:t>continue</w:t>
      </w:r>
      <w:r>
        <w:rPr>
          <w:spacing w:val="-13"/>
        </w:rPr>
        <w:t xml:space="preserve"> </w:t>
      </w:r>
      <w:r>
        <w:t>to</w:t>
      </w:r>
      <w:r>
        <w:rPr>
          <w:spacing w:val="-12"/>
        </w:rPr>
        <w:t xml:space="preserve"> </w:t>
      </w:r>
      <w:r>
        <w:t>gamble</w:t>
      </w:r>
      <w:r>
        <w:rPr>
          <w:spacing w:val="-13"/>
        </w:rPr>
        <w:t xml:space="preserve"> </w:t>
      </w:r>
      <w:r>
        <w:t>at</w:t>
      </w:r>
      <w:r>
        <w:rPr>
          <w:spacing w:val="-12"/>
        </w:rPr>
        <w:t xml:space="preserve"> </w:t>
      </w:r>
      <w:r>
        <w:t>harmful</w:t>
      </w:r>
      <w:r>
        <w:rPr>
          <w:spacing w:val="-12"/>
        </w:rPr>
        <w:t xml:space="preserve"> </w:t>
      </w:r>
      <w:r>
        <w:t>levels has tended to focus on the distinctive individual psychological and biological characteristics of gamblers, within cognitive, behavioural, and genetic based theoretical frameworks (Tse, et al., 2005). However,</w:t>
      </w:r>
      <w:r>
        <w:rPr>
          <w:spacing w:val="-10"/>
        </w:rPr>
        <w:t xml:space="preserve"> </w:t>
      </w:r>
      <w:r>
        <w:t>while</w:t>
      </w:r>
      <w:r>
        <w:rPr>
          <w:spacing w:val="-12"/>
        </w:rPr>
        <w:t xml:space="preserve"> </w:t>
      </w:r>
      <w:r>
        <w:t>individualised</w:t>
      </w:r>
      <w:r>
        <w:rPr>
          <w:spacing w:val="-10"/>
        </w:rPr>
        <w:t xml:space="preserve"> </w:t>
      </w:r>
      <w:r>
        <w:t>perspectives</w:t>
      </w:r>
      <w:r>
        <w:rPr>
          <w:spacing w:val="-9"/>
        </w:rPr>
        <w:t xml:space="preserve"> </w:t>
      </w:r>
      <w:r>
        <w:t>may</w:t>
      </w:r>
      <w:r>
        <w:rPr>
          <w:spacing w:val="-12"/>
        </w:rPr>
        <w:t xml:space="preserve"> </w:t>
      </w:r>
      <w:r>
        <w:t>assist</w:t>
      </w:r>
      <w:r>
        <w:rPr>
          <w:spacing w:val="-10"/>
        </w:rPr>
        <w:t xml:space="preserve"> </w:t>
      </w:r>
      <w:r>
        <w:t>in</w:t>
      </w:r>
      <w:r>
        <w:rPr>
          <w:spacing w:val="-10"/>
        </w:rPr>
        <w:t xml:space="preserve"> </w:t>
      </w:r>
      <w:r>
        <w:t>providing</w:t>
      </w:r>
      <w:r>
        <w:rPr>
          <w:spacing w:val="-12"/>
        </w:rPr>
        <w:t xml:space="preserve"> </w:t>
      </w:r>
      <w:r>
        <w:t>some</w:t>
      </w:r>
      <w:r>
        <w:rPr>
          <w:spacing w:val="-9"/>
        </w:rPr>
        <w:t xml:space="preserve"> </w:t>
      </w:r>
      <w:r>
        <w:t>understanding</w:t>
      </w:r>
      <w:r>
        <w:rPr>
          <w:spacing w:val="-12"/>
        </w:rPr>
        <w:t xml:space="preserve"> </w:t>
      </w:r>
      <w:r>
        <w:t>regarding</w:t>
      </w:r>
      <w:r>
        <w:rPr>
          <w:spacing w:val="-12"/>
        </w:rPr>
        <w:t xml:space="preserve"> </w:t>
      </w:r>
      <w:r>
        <w:t>why individuals</w:t>
      </w:r>
      <w:r>
        <w:rPr>
          <w:spacing w:val="-7"/>
        </w:rPr>
        <w:t xml:space="preserve"> </w:t>
      </w:r>
      <w:r>
        <w:t>gamble,</w:t>
      </w:r>
      <w:r>
        <w:rPr>
          <w:spacing w:val="-8"/>
        </w:rPr>
        <w:t xml:space="preserve"> </w:t>
      </w:r>
      <w:r>
        <w:t>they</w:t>
      </w:r>
      <w:r>
        <w:rPr>
          <w:spacing w:val="-10"/>
        </w:rPr>
        <w:t xml:space="preserve"> </w:t>
      </w:r>
      <w:r>
        <w:t>are</w:t>
      </w:r>
      <w:r>
        <w:rPr>
          <w:spacing w:val="-8"/>
        </w:rPr>
        <w:t xml:space="preserve"> </w:t>
      </w:r>
      <w:r>
        <w:t>unable</w:t>
      </w:r>
      <w:r>
        <w:rPr>
          <w:spacing w:val="-10"/>
        </w:rPr>
        <w:t xml:space="preserve"> </w:t>
      </w:r>
      <w:r>
        <w:t>to</w:t>
      </w:r>
      <w:r>
        <w:rPr>
          <w:spacing w:val="-10"/>
        </w:rPr>
        <w:t xml:space="preserve"> </w:t>
      </w:r>
      <w:r>
        <w:t>explain</w:t>
      </w:r>
      <w:r>
        <w:rPr>
          <w:spacing w:val="-8"/>
        </w:rPr>
        <w:t xml:space="preserve"> </w:t>
      </w:r>
      <w:r>
        <w:t>gambling</w:t>
      </w:r>
      <w:r>
        <w:rPr>
          <w:spacing w:val="-10"/>
        </w:rPr>
        <w:t xml:space="preserve"> </w:t>
      </w:r>
      <w:r>
        <w:t>patterns</w:t>
      </w:r>
      <w:r>
        <w:rPr>
          <w:spacing w:val="-7"/>
        </w:rPr>
        <w:t xml:space="preserve"> </w:t>
      </w:r>
      <w:r>
        <w:t>evident</w:t>
      </w:r>
      <w:r>
        <w:rPr>
          <w:spacing w:val="-7"/>
        </w:rPr>
        <w:t xml:space="preserve"> </w:t>
      </w:r>
      <w:r>
        <w:t>within</w:t>
      </w:r>
      <w:r>
        <w:rPr>
          <w:spacing w:val="-10"/>
        </w:rPr>
        <w:t xml:space="preserve"> </w:t>
      </w:r>
      <w:r>
        <w:t>certain</w:t>
      </w:r>
      <w:r>
        <w:rPr>
          <w:spacing w:val="-8"/>
        </w:rPr>
        <w:t xml:space="preserve"> </w:t>
      </w:r>
      <w:r>
        <w:t>groups,</w:t>
      </w:r>
      <w:r>
        <w:rPr>
          <w:spacing w:val="-10"/>
        </w:rPr>
        <w:t xml:space="preserve"> </w:t>
      </w:r>
      <w:r>
        <w:t>tending to overlook important sociological and environmental processes, including the role of historical, economic, and political changes in the legalisation of gambling (Blaszczynski &amp; Nower, 2002; Marshall, 2005; Volberg &amp; Wray, 2007). Biological, psychological, personality, social, economic, and environmental factors have all been identified as contributing to problem gambling (Blaszczynski &amp; Nower, 2002; Marshall, 2005; Tse, et al., 2005; Turner, Zangeneh, &amp; Littman-Sharp, 2006; Turner, Jain, Spence, &amp; Zangeneh, 2008; Welte, Wieczorek, Barnes, &amp; Tidwell,</w:t>
      </w:r>
      <w:r>
        <w:rPr>
          <w:spacing w:val="-14"/>
        </w:rPr>
        <w:t xml:space="preserve"> </w:t>
      </w:r>
      <w:r>
        <w:t>2006).</w:t>
      </w:r>
    </w:p>
    <w:p w:rsidR="00A335EE" w:rsidRDefault="00A335EE">
      <w:pPr>
        <w:pStyle w:val="BodyText"/>
        <w:spacing w:before="7"/>
        <w:rPr>
          <w:sz w:val="17"/>
        </w:rPr>
      </w:pPr>
    </w:p>
    <w:p w:rsidR="00A335EE" w:rsidRDefault="00894A98">
      <w:pPr>
        <w:pStyle w:val="BodyText"/>
        <w:spacing w:line="276" w:lineRule="auto"/>
        <w:ind w:left="100" w:right="117"/>
        <w:jc w:val="both"/>
      </w:pPr>
      <w:r>
        <w:t>The</w:t>
      </w:r>
      <w:r>
        <w:rPr>
          <w:spacing w:val="-4"/>
        </w:rPr>
        <w:t xml:space="preserve"> </w:t>
      </w:r>
      <w:r>
        <w:t>data</w:t>
      </w:r>
      <w:r>
        <w:rPr>
          <w:spacing w:val="-4"/>
        </w:rPr>
        <w:t xml:space="preserve"> </w:t>
      </w:r>
      <w:r>
        <w:t>presented</w:t>
      </w:r>
      <w:r>
        <w:rPr>
          <w:spacing w:val="-2"/>
        </w:rPr>
        <w:t xml:space="preserve"> </w:t>
      </w:r>
      <w:r>
        <w:t>earlier</w:t>
      </w:r>
      <w:r>
        <w:rPr>
          <w:spacing w:val="-3"/>
        </w:rPr>
        <w:t xml:space="preserve"> </w:t>
      </w:r>
      <w:r>
        <w:t>in</w:t>
      </w:r>
      <w:r>
        <w:rPr>
          <w:spacing w:val="-2"/>
        </w:rPr>
        <w:t xml:space="preserve"> </w:t>
      </w:r>
      <w:r>
        <w:t>relation</w:t>
      </w:r>
      <w:r>
        <w:rPr>
          <w:spacing w:val="-5"/>
        </w:rPr>
        <w:t xml:space="preserve"> </w:t>
      </w:r>
      <w:r>
        <w:t>to</w:t>
      </w:r>
      <w:r>
        <w:rPr>
          <w:spacing w:val="-2"/>
        </w:rPr>
        <w:t xml:space="preserve"> </w:t>
      </w:r>
      <w:r>
        <w:t>gambling</w:t>
      </w:r>
      <w:r>
        <w:rPr>
          <w:spacing w:val="-5"/>
        </w:rPr>
        <w:t xml:space="preserve"> </w:t>
      </w:r>
      <w:r>
        <w:t>participation</w:t>
      </w:r>
      <w:r>
        <w:rPr>
          <w:spacing w:val="-5"/>
        </w:rPr>
        <w:t xml:space="preserve"> </w:t>
      </w:r>
      <w:r>
        <w:t>and</w:t>
      </w:r>
      <w:r>
        <w:rPr>
          <w:spacing w:val="-4"/>
        </w:rPr>
        <w:t xml:space="preserve"> </w:t>
      </w:r>
      <w:r>
        <w:t>harms</w:t>
      </w:r>
      <w:r>
        <w:rPr>
          <w:spacing w:val="-2"/>
        </w:rPr>
        <w:t xml:space="preserve"> </w:t>
      </w:r>
      <w:r>
        <w:t>in</w:t>
      </w:r>
      <w:r>
        <w:rPr>
          <w:spacing w:val="-2"/>
        </w:rPr>
        <w:t xml:space="preserve"> </w:t>
      </w:r>
      <w:r>
        <w:t>Aotearoa</w:t>
      </w:r>
      <w:r>
        <w:rPr>
          <w:spacing w:val="-4"/>
        </w:rPr>
        <w:t xml:space="preserve"> </w:t>
      </w:r>
      <w:r>
        <w:t>suggests</w:t>
      </w:r>
      <w:r>
        <w:rPr>
          <w:spacing w:val="-4"/>
        </w:rPr>
        <w:t xml:space="preserve"> </w:t>
      </w:r>
      <w:r>
        <w:t>several important</w:t>
      </w:r>
      <w:r>
        <w:rPr>
          <w:spacing w:val="-4"/>
        </w:rPr>
        <w:t xml:space="preserve"> </w:t>
      </w:r>
      <w:r>
        <w:t>points:</w:t>
      </w:r>
    </w:p>
    <w:p w:rsidR="00A335EE" w:rsidRDefault="00A335EE">
      <w:pPr>
        <w:pStyle w:val="BodyText"/>
        <w:spacing w:before="3"/>
        <w:rPr>
          <w:sz w:val="17"/>
        </w:rPr>
      </w:pPr>
    </w:p>
    <w:p w:rsidR="00A335EE" w:rsidRDefault="00894A98">
      <w:pPr>
        <w:pStyle w:val="ListParagraph"/>
        <w:numPr>
          <w:ilvl w:val="2"/>
          <w:numId w:val="15"/>
        </w:numPr>
        <w:tabs>
          <w:tab w:val="left" w:pos="813"/>
          <w:tab w:val="left" w:pos="814"/>
        </w:tabs>
        <w:ind w:right="114" w:hanging="355"/>
      </w:pPr>
      <w:r>
        <w:t>The burden of gambling harm is falling disproportionately on Māori communities, with Māori more likely to be at risk of being a problem</w:t>
      </w:r>
      <w:r>
        <w:rPr>
          <w:spacing w:val="-18"/>
        </w:rPr>
        <w:t xml:space="preserve"> </w:t>
      </w:r>
      <w:r>
        <w:t>gambler;</w:t>
      </w:r>
    </w:p>
    <w:p w:rsidR="00A335EE" w:rsidRDefault="00A335EE">
      <w:pPr>
        <w:pStyle w:val="BodyText"/>
        <w:spacing w:before="10"/>
        <w:rPr>
          <w:sz w:val="21"/>
        </w:rPr>
      </w:pPr>
    </w:p>
    <w:p w:rsidR="00A335EE" w:rsidRDefault="00894A98">
      <w:pPr>
        <w:pStyle w:val="ListParagraph"/>
        <w:numPr>
          <w:ilvl w:val="2"/>
          <w:numId w:val="15"/>
        </w:numPr>
        <w:tabs>
          <w:tab w:val="left" w:pos="813"/>
          <w:tab w:val="left" w:pos="814"/>
        </w:tabs>
        <w:ind w:right="120" w:hanging="355"/>
      </w:pPr>
      <w:r>
        <w:t>People living in the most deprived areas of Aotearoa are more likely to be at risk of problem gambling, and of being impacted on by someone else’s</w:t>
      </w:r>
      <w:r>
        <w:rPr>
          <w:spacing w:val="-19"/>
        </w:rPr>
        <w:t xml:space="preserve"> </w:t>
      </w:r>
      <w:r>
        <w:t>gambling;</w:t>
      </w:r>
    </w:p>
    <w:p w:rsidR="00A335EE" w:rsidRDefault="00A335EE">
      <w:pPr>
        <w:pStyle w:val="BodyText"/>
        <w:spacing w:before="10"/>
        <w:rPr>
          <w:sz w:val="21"/>
        </w:rPr>
      </w:pPr>
    </w:p>
    <w:p w:rsidR="00A335EE" w:rsidRDefault="00894A98">
      <w:pPr>
        <w:pStyle w:val="ListParagraph"/>
        <w:numPr>
          <w:ilvl w:val="2"/>
          <w:numId w:val="15"/>
        </w:numPr>
        <w:tabs>
          <w:tab w:val="left" w:pos="813"/>
          <w:tab w:val="left" w:pos="814"/>
        </w:tabs>
        <w:ind w:hanging="355"/>
      </w:pPr>
      <w:r>
        <w:t>Gender differences are apparent in gambling preferences and</w:t>
      </w:r>
      <w:r>
        <w:rPr>
          <w:spacing w:val="-19"/>
        </w:rPr>
        <w:t xml:space="preserve"> </w:t>
      </w:r>
      <w:r>
        <w:t>problems;</w:t>
      </w:r>
    </w:p>
    <w:p w:rsidR="00A335EE" w:rsidRDefault="00A335EE">
      <w:pPr>
        <w:pStyle w:val="BodyText"/>
        <w:spacing w:before="9"/>
        <w:rPr>
          <w:sz w:val="21"/>
        </w:rPr>
      </w:pPr>
    </w:p>
    <w:p w:rsidR="00A335EE" w:rsidRDefault="00894A98">
      <w:pPr>
        <w:pStyle w:val="ListParagraph"/>
        <w:numPr>
          <w:ilvl w:val="2"/>
          <w:numId w:val="15"/>
        </w:numPr>
        <w:tabs>
          <w:tab w:val="left" w:pos="813"/>
          <w:tab w:val="left" w:pos="814"/>
        </w:tabs>
        <w:ind w:hanging="355"/>
      </w:pPr>
      <w:r>
        <w:t>Some forms of gambling modes appear to be more prevalent among</w:t>
      </w:r>
      <w:r>
        <w:rPr>
          <w:spacing w:val="-15"/>
        </w:rPr>
        <w:t xml:space="preserve"> </w:t>
      </w:r>
      <w:r>
        <w:t>Māori;</w:t>
      </w:r>
    </w:p>
    <w:p w:rsidR="00A335EE" w:rsidRDefault="00A335EE">
      <w:pPr>
        <w:pStyle w:val="BodyText"/>
      </w:pPr>
    </w:p>
    <w:p w:rsidR="00A335EE" w:rsidRDefault="00894A98">
      <w:pPr>
        <w:pStyle w:val="ListParagraph"/>
        <w:numPr>
          <w:ilvl w:val="2"/>
          <w:numId w:val="15"/>
        </w:numPr>
        <w:tabs>
          <w:tab w:val="left" w:pos="813"/>
          <w:tab w:val="left" w:pos="814"/>
        </w:tabs>
        <w:ind w:right="114" w:hanging="355"/>
      </w:pPr>
      <w:r>
        <w:t>Some</w:t>
      </w:r>
      <w:r>
        <w:rPr>
          <w:spacing w:val="-7"/>
        </w:rPr>
        <w:t xml:space="preserve"> </w:t>
      </w:r>
      <w:r>
        <w:t>forms</w:t>
      </w:r>
      <w:r>
        <w:rPr>
          <w:spacing w:val="-6"/>
        </w:rPr>
        <w:t xml:space="preserve"> </w:t>
      </w:r>
      <w:r>
        <w:t>of</w:t>
      </w:r>
      <w:r>
        <w:rPr>
          <w:spacing w:val="-6"/>
        </w:rPr>
        <w:t xml:space="preserve"> </w:t>
      </w:r>
      <w:r>
        <w:t>gambling</w:t>
      </w:r>
      <w:r>
        <w:rPr>
          <w:spacing w:val="-7"/>
        </w:rPr>
        <w:t xml:space="preserve"> </w:t>
      </w:r>
      <w:r>
        <w:t>modes</w:t>
      </w:r>
      <w:r>
        <w:rPr>
          <w:spacing w:val="-9"/>
        </w:rPr>
        <w:t xml:space="preserve"> </w:t>
      </w:r>
      <w:r>
        <w:t>appear</w:t>
      </w:r>
      <w:r>
        <w:rPr>
          <w:spacing w:val="-6"/>
        </w:rPr>
        <w:t xml:space="preserve"> </w:t>
      </w:r>
      <w:r>
        <w:t>more</w:t>
      </w:r>
      <w:r>
        <w:rPr>
          <w:spacing w:val="-7"/>
        </w:rPr>
        <w:t xml:space="preserve"> </w:t>
      </w:r>
      <w:r>
        <w:t>prevalent</w:t>
      </w:r>
      <w:r>
        <w:rPr>
          <w:spacing w:val="-8"/>
        </w:rPr>
        <w:t xml:space="preserve"> </w:t>
      </w:r>
      <w:r>
        <w:t>in</w:t>
      </w:r>
      <w:r>
        <w:rPr>
          <w:spacing w:val="-10"/>
        </w:rPr>
        <w:t xml:space="preserve"> </w:t>
      </w:r>
      <w:r>
        <w:t>certain</w:t>
      </w:r>
      <w:r>
        <w:rPr>
          <w:spacing w:val="-7"/>
        </w:rPr>
        <w:t xml:space="preserve"> </w:t>
      </w:r>
      <w:r>
        <w:t>areas,</w:t>
      </w:r>
      <w:r>
        <w:rPr>
          <w:spacing w:val="-7"/>
        </w:rPr>
        <w:t xml:space="preserve"> </w:t>
      </w:r>
      <w:r>
        <w:t>particularly</w:t>
      </w:r>
      <w:r>
        <w:rPr>
          <w:spacing w:val="-10"/>
        </w:rPr>
        <w:t xml:space="preserve"> </w:t>
      </w:r>
      <w:r>
        <w:t>non-casino EGMs;</w:t>
      </w:r>
    </w:p>
    <w:p w:rsidR="00A335EE" w:rsidRDefault="00A335EE">
      <w:pPr>
        <w:pStyle w:val="BodyText"/>
        <w:spacing w:before="11"/>
        <w:rPr>
          <w:sz w:val="21"/>
        </w:rPr>
      </w:pPr>
    </w:p>
    <w:p w:rsidR="00A335EE" w:rsidRDefault="00894A98">
      <w:pPr>
        <w:pStyle w:val="ListParagraph"/>
        <w:numPr>
          <w:ilvl w:val="2"/>
          <w:numId w:val="15"/>
        </w:numPr>
        <w:tabs>
          <w:tab w:val="left" w:pos="813"/>
          <w:tab w:val="left" w:pos="814"/>
        </w:tabs>
        <w:ind w:right="116" w:hanging="355"/>
      </w:pPr>
      <w:r>
        <w:t>Some</w:t>
      </w:r>
      <w:r>
        <w:rPr>
          <w:spacing w:val="-12"/>
        </w:rPr>
        <w:t xml:space="preserve"> </w:t>
      </w:r>
      <w:r>
        <w:t>forms</w:t>
      </w:r>
      <w:r>
        <w:rPr>
          <w:spacing w:val="-11"/>
        </w:rPr>
        <w:t xml:space="preserve"> </w:t>
      </w:r>
      <w:r>
        <w:t>of</w:t>
      </w:r>
      <w:r>
        <w:rPr>
          <w:spacing w:val="-11"/>
        </w:rPr>
        <w:t xml:space="preserve"> </w:t>
      </w:r>
      <w:r>
        <w:t>gambling</w:t>
      </w:r>
      <w:r>
        <w:rPr>
          <w:spacing w:val="-14"/>
        </w:rPr>
        <w:t xml:space="preserve"> </w:t>
      </w:r>
      <w:r>
        <w:t>modes</w:t>
      </w:r>
      <w:r>
        <w:rPr>
          <w:spacing w:val="-14"/>
        </w:rPr>
        <w:t xml:space="preserve"> </w:t>
      </w:r>
      <w:r>
        <w:t>appear</w:t>
      </w:r>
      <w:r>
        <w:rPr>
          <w:spacing w:val="-11"/>
        </w:rPr>
        <w:t xml:space="preserve"> </w:t>
      </w:r>
      <w:r>
        <w:t>more</w:t>
      </w:r>
      <w:r>
        <w:rPr>
          <w:spacing w:val="-12"/>
        </w:rPr>
        <w:t xml:space="preserve"> </w:t>
      </w:r>
      <w:r>
        <w:t>harmful</w:t>
      </w:r>
      <w:r>
        <w:rPr>
          <w:spacing w:val="-13"/>
        </w:rPr>
        <w:t xml:space="preserve"> </w:t>
      </w:r>
      <w:r>
        <w:t>than</w:t>
      </w:r>
      <w:r>
        <w:rPr>
          <w:spacing w:val="-12"/>
        </w:rPr>
        <w:t xml:space="preserve"> </w:t>
      </w:r>
      <w:r>
        <w:t>others,</w:t>
      </w:r>
      <w:r>
        <w:rPr>
          <w:spacing w:val="-11"/>
        </w:rPr>
        <w:t xml:space="preserve"> </w:t>
      </w:r>
      <w:r>
        <w:t>with</w:t>
      </w:r>
      <w:r>
        <w:rPr>
          <w:spacing w:val="-14"/>
        </w:rPr>
        <w:t xml:space="preserve"> </w:t>
      </w:r>
      <w:r>
        <w:t>non-casino</w:t>
      </w:r>
      <w:r>
        <w:rPr>
          <w:spacing w:val="-16"/>
        </w:rPr>
        <w:t xml:space="preserve"> </w:t>
      </w:r>
      <w:r>
        <w:t>EGMs</w:t>
      </w:r>
      <w:r>
        <w:rPr>
          <w:spacing w:val="-11"/>
        </w:rPr>
        <w:t xml:space="preserve"> </w:t>
      </w:r>
      <w:r>
        <w:t>being problematic, particularly for Māori</w:t>
      </w:r>
      <w:r>
        <w:rPr>
          <w:spacing w:val="-15"/>
        </w:rPr>
        <w:t xml:space="preserve"> </w:t>
      </w:r>
      <w:r>
        <w:t>women;</w:t>
      </w:r>
    </w:p>
    <w:p w:rsidR="00A335EE" w:rsidRDefault="00A335EE">
      <w:pPr>
        <w:pStyle w:val="BodyText"/>
        <w:spacing w:before="8"/>
        <w:rPr>
          <w:sz w:val="21"/>
        </w:rPr>
      </w:pPr>
    </w:p>
    <w:p w:rsidR="00A335EE" w:rsidRDefault="00894A98">
      <w:pPr>
        <w:pStyle w:val="ListParagraph"/>
        <w:numPr>
          <w:ilvl w:val="2"/>
          <w:numId w:val="15"/>
        </w:numPr>
        <w:tabs>
          <w:tab w:val="left" w:pos="813"/>
          <w:tab w:val="left" w:pos="814"/>
        </w:tabs>
        <w:ind w:hanging="355"/>
      </w:pPr>
      <w:r>
        <w:t>For Māori, the risk of problem gambling is not totally accounted for by deprivation</w:t>
      </w:r>
      <w:r>
        <w:rPr>
          <w:spacing w:val="-31"/>
        </w:rPr>
        <w:t xml:space="preserve"> </w:t>
      </w:r>
      <w:r>
        <w:t>levels;</w:t>
      </w:r>
    </w:p>
    <w:p w:rsidR="00A335EE" w:rsidRDefault="00A335EE">
      <w:pPr>
        <w:pStyle w:val="BodyText"/>
      </w:pPr>
    </w:p>
    <w:p w:rsidR="00A335EE" w:rsidRDefault="00894A98">
      <w:pPr>
        <w:pStyle w:val="ListParagraph"/>
        <w:numPr>
          <w:ilvl w:val="2"/>
          <w:numId w:val="15"/>
        </w:numPr>
        <w:tabs>
          <w:tab w:val="left" w:pos="813"/>
          <w:tab w:val="left" w:pos="814"/>
        </w:tabs>
        <w:ind w:right="116" w:hanging="355"/>
      </w:pPr>
      <w:r>
        <w:t>There</w:t>
      </w:r>
      <w:r>
        <w:rPr>
          <w:spacing w:val="-16"/>
        </w:rPr>
        <w:t xml:space="preserve"> </w:t>
      </w:r>
      <w:r>
        <w:t>are</w:t>
      </w:r>
      <w:r>
        <w:rPr>
          <w:spacing w:val="-16"/>
        </w:rPr>
        <w:t xml:space="preserve"> </w:t>
      </w:r>
      <w:r>
        <w:t>culturally</w:t>
      </w:r>
      <w:r>
        <w:rPr>
          <w:spacing w:val="-19"/>
        </w:rPr>
        <w:t xml:space="preserve"> </w:t>
      </w:r>
      <w:r>
        <w:t>specific</w:t>
      </w:r>
      <w:r>
        <w:rPr>
          <w:spacing w:val="-19"/>
        </w:rPr>
        <w:t xml:space="preserve"> </w:t>
      </w:r>
      <w:r>
        <w:t>impacts</w:t>
      </w:r>
      <w:r>
        <w:rPr>
          <w:spacing w:val="-16"/>
        </w:rPr>
        <w:t xml:space="preserve"> </w:t>
      </w:r>
      <w:r>
        <w:t>of</w:t>
      </w:r>
      <w:r>
        <w:rPr>
          <w:spacing w:val="-16"/>
        </w:rPr>
        <w:t xml:space="preserve"> </w:t>
      </w:r>
      <w:r>
        <w:t>gambling</w:t>
      </w:r>
      <w:r>
        <w:rPr>
          <w:spacing w:val="-19"/>
        </w:rPr>
        <w:t xml:space="preserve"> </w:t>
      </w:r>
      <w:r>
        <w:t>on</w:t>
      </w:r>
      <w:r>
        <w:rPr>
          <w:spacing w:val="-13"/>
        </w:rPr>
        <w:t xml:space="preserve"> </w:t>
      </w:r>
      <w:r>
        <w:t>Māori</w:t>
      </w:r>
      <w:r>
        <w:rPr>
          <w:spacing w:val="-15"/>
        </w:rPr>
        <w:t xml:space="preserve"> </w:t>
      </w:r>
      <w:r>
        <w:t>communities,</w:t>
      </w:r>
      <w:r>
        <w:rPr>
          <w:spacing w:val="-17"/>
        </w:rPr>
        <w:t xml:space="preserve"> </w:t>
      </w:r>
      <w:r>
        <w:t>specifically</w:t>
      </w:r>
      <w:r>
        <w:rPr>
          <w:spacing w:val="-19"/>
        </w:rPr>
        <w:t xml:space="preserve"> </w:t>
      </w:r>
      <w:r>
        <w:t>in</w:t>
      </w:r>
      <w:r>
        <w:rPr>
          <w:spacing w:val="-17"/>
        </w:rPr>
        <w:t xml:space="preserve"> </w:t>
      </w:r>
      <w:r>
        <w:t>relation to the erosion of cultural values and heritage;</w:t>
      </w:r>
      <w:r>
        <w:rPr>
          <w:spacing w:val="-12"/>
        </w:rPr>
        <w:t xml:space="preserve"> </w:t>
      </w:r>
      <w:r>
        <w:t>and</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2"/>
        <w:rPr>
          <w:sz w:val="19"/>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37</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8"/>
        <w:rPr>
          <w:sz w:val="12"/>
        </w:rPr>
      </w:pPr>
      <w:r>
        <w:rPr>
          <w:noProof/>
          <w:lang w:val="en-NZ" w:eastAsia="en-NZ"/>
        </w:rPr>
        <w:drawing>
          <wp:anchor distT="0" distB="0" distL="0" distR="0" simplePos="0" relativeHeight="268276511" behindDoc="1" locked="0" layoutInCell="1" allowOverlap="1">
            <wp:simplePos x="0" y="0"/>
            <wp:positionH relativeFrom="page">
              <wp:posOffset>60960</wp:posOffset>
            </wp:positionH>
            <wp:positionV relativeFrom="page">
              <wp:posOffset>0</wp:posOffset>
            </wp:positionV>
            <wp:extent cx="7499604" cy="10683238"/>
            <wp:effectExtent l="0" t="0" r="0" b="0"/>
            <wp:wrapNone/>
            <wp:docPr id="6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ListParagraph"/>
        <w:numPr>
          <w:ilvl w:val="2"/>
          <w:numId w:val="15"/>
        </w:numPr>
        <w:tabs>
          <w:tab w:val="left" w:pos="814"/>
        </w:tabs>
        <w:spacing w:before="60"/>
        <w:ind w:right="114" w:hanging="355"/>
        <w:jc w:val="both"/>
      </w:pPr>
      <w:r>
        <w:t>Communal forms of gambling exist within a particular cultural context in Māori communities and are linked to positive impacts, both economically and socially, particularly in relation to the building and resourcing of cultural</w:t>
      </w:r>
      <w:r>
        <w:rPr>
          <w:spacing w:val="-13"/>
        </w:rPr>
        <w:t xml:space="preserve"> </w:t>
      </w:r>
      <w:r>
        <w:t>heritage.</w:t>
      </w:r>
    </w:p>
    <w:p w:rsidR="00A335EE" w:rsidRDefault="00A335EE">
      <w:pPr>
        <w:pStyle w:val="BodyText"/>
      </w:pPr>
    </w:p>
    <w:p w:rsidR="00A335EE" w:rsidRDefault="00894A98">
      <w:pPr>
        <w:pStyle w:val="BodyText"/>
        <w:spacing w:line="276" w:lineRule="auto"/>
        <w:ind w:left="100" w:right="113"/>
        <w:jc w:val="both"/>
      </w:pPr>
      <w:r>
        <w:t>If we are to enhance knowledge and understanding regarding the impact of gambling and problem gambling</w:t>
      </w:r>
      <w:r>
        <w:rPr>
          <w:spacing w:val="-13"/>
        </w:rPr>
        <w:t xml:space="preserve"> </w:t>
      </w:r>
      <w:r>
        <w:t>in</w:t>
      </w:r>
      <w:r>
        <w:rPr>
          <w:spacing w:val="-11"/>
        </w:rPr>
        <w:t xml:space="preserve"> </w:t>
      </w:r>
      <w:r>
        <w:t>Māori</w:t>
      </w:r>
      <w:r>
        <w:rPr>
          <w:spacing w:val="-10"/>
        </w:rPr>
        <w:t xml:space="preserve"> </w:t>
      </w:r>
      <w:r>
        <w:t>communities,</w:t>
      </w:r>
      <w:r>
        <w:rPr>
          <w:spacing w:val="-11"/>
        </w:rPr>
        <w:t xml:space="preserve"> </w:t>
      </w:r>
      <w:r>
        <w:t>gambling</w:t>
      </w:r>
      <w:r>
        <w:rPr>
          <w:spacing w:val="-11"/>
        </w:rPr>
        <w:t xml:space="preserve"> </w:t>
      </w:r>
      <w:r>
        <w:t>must</w:t>
      </w:r>
      <w:r>
        <w:rPr>
          <w:spacing w:val="-9"/>
        </w:rPr>
        <w:t xml:space="preserve"> </w:t>
      </w:r>
      <w:r>
        <w:t>be</w:t>
      </w:r>
      <w:r>
        <w:rPr>
          <w:spacing w:val="-11"/>
        </w:rPr>
        <w:t xml:space="preserve"> </w:t>
      </w:r>
      <w:r>
        <w:t>understood</w:t>
      </w:r>
      <w:r>
        <w:rPr>
          <w:spacing w:val="-11"/>
        </w:rPr>
        <w:t xml:space="preserve"> </w:t>
      </w:r>
      <w:r>
        <w:t>as</w:t>
      </w:r>
      <w:r>
        <w:rPr>
          <w:spacing w:val="-10"/>
        </w:rPr>
        <w:t xml:space="preserve"> </w:t>
      </w:r>
      <w:r>
        <w:t>an</w:t>
      </w:r>
      <w:r>
        <w:rPr>
          <w:spacing w:val="-11"/>
        </w:rPr>
        <w:t xml:space="preserve"> </w:t>
      </w:r>
      <w:r>
        <w:t>activity</w:t>
      </w:r>
      <w:r>
        <w:rPr>
          <w:spacing w:val="-13"/>
        </w:rPr>
        <w:t xml:space="preserve"> </w:t>
      </w:r>
      <w:r>
        <w:t>which</w:t>
      </w:r>
      <w:r>
        <w:rPr>
          <w:spacing w:val="-13"/>
        </w:rPr>
        <w:t xml:space="preserve"> </w:t>
      </w:r>
      <w:r>
        <w:t>is</w:t>
      </w:r>
      <w:r>
        <w:rPr>
          <w:spacing w:val="-10"/>
        </w:rPr>
        <w:t xml:space="preserve"> </w:t>
      </w:r>
      <w:r>
        <w:t>embedded</w:t>
      </w:r>
      <w:r>
        <w:rPr>
          <w:spacing w:val="-11"/>
        </w:rPr>
        <w:t xml:space="preserve"> </w:t>
      </w:r>
      <w:r>
        <w:t>within multiple social, cultural, and economic contexts, with these all impacting on actions and outcomes. Gambling research undertaken in different first nation communities has indicated that although indigenous populations may have different experiences of engagement with gambling, in general, indigenous peoples are over-represented in relation to both at-risk problem gambling, and those impacted on by someone’s gambling. Gambling is considered to contribute to the significant disadvantage already faced by these communities (Dyall, 2010; McMillen &amp; Donnelly, 2008; Stevens &amp; Young,</w:t>
      </w:r>
      <w:r>
        <w:rPr>
          <w:spacing w:val="-2"/>
        </w:rPr>
        <w:t xml:space="preserve"> </w:t>
      </w:r>
      <w:r>
        <w:t>2010).</w:t>
      </w:r>
    </w:p>
    <w:p w:rsidR="00A335EE" w:rsidRDefault="00A335EE">
      <w:pPr>
        <w:pStyle w:val="BodyText"/>
        <w:spacing w:before="7"/>
        <w:rPr>
          <w:sz w:val="17"/>
        </w:rPr>
      </w:pPr>
    </w:p>
    <w:p w:rsidR="00A335EE" w:rsidRDefault="00894A98">
      <w:pPr>
        <w:pStyle w:val="BodyText"/>
        <w:spacing w:line="276" w:lineRule="auto"/>
        <w:ind w:left="100" w:right="111"/>
        <w:jc w:val="both"/>
      </w:pPr>
      <w:r>
        <w:t>While studies have shown disparities in relation to the prevalence of problem gambling among indigenous communities, little effort has been made however to explore the causes and effects of these disparities,</w:t>
      </w:r>
      <w:r>
        <w:rPr>
          <w:spacing w:val="-12"/>
        </w:rPr>
        <w:t xml:space="preserve"> </w:t>
      </w:r>
      <w:r>
        <w:t>including</w:t>
      </w:r>
      <w:r>
        <w:rPr>
          <w:spacing w:val="-12"/>
        </w:rPr>
        <w:t xml:space="preserve"> </w:t>
      </w:r>
      <w:r>
        <w:t>historical,</w:t>
      </w:r>
      <w:r>
        <w:rPr>
          <w:spacing w:val="-12"/>
        </w:rPr>
        <w:t xml:space="preserve"> </w:t>
      </w:r>
      <w:r>
        <w:t>sociological,</w:t>
      </w:r>
      <w:r>
        <w:rPr>
          <w:spacing w:val="-10"/>
        </w:rPr>
        <w:t xml:space="preserve"> </w:t>
      </w:r>
      <w:r>
        <w:t>and</w:t>
      </w:r>
      <w:r>
        <w:rPr>
          <w:spacing w:val="-10"/>
        </w:rPr>
        <w:t xml:space="preserve"> </w:t>
      </w:r>
      <w:r>
        <w:t>cultural</w:t>
      </w:r>
      <w:r>
        <w:rPr>
          <w:spacing w:val="-11"/>
        </w:rPr>
        <w:t xml:space="preserve"> </w:t>
      </w:r>
      <w:r>
        <w:t>factors</w:t>
      </w:r>
      <w:r>
        <w:rPr>
          <w:spacing w:val="-9"/>
        </w:rPr>
        <w:t xml:space="preserve"> </w:t>
      </w:r>
      <w:r>
        <w:t>which</w:t>
      </w:r>
      <w:r>
        <w:rPr>
          <w:spacing w:val="-12"/>
        </w:rPr>
        <w:t xml:space="preserve"> </w:t>
      </w:r>
      <w:r>
        <w:t>may</w:t>
      </w:r>
      <w:r>
        <w:rPr>
          <w:spacing w:val="-12"/>
        </w:rPr>
        <w:t xml:space="preserve"> </w:t>
      </w:r>
      <w:r>
        <w:t>be</w:t>
      </w:r>
      <w:r>
        <w:rPr>
          <w:spacing w:val="-9"/>
        </w:rPr>
        <w:t xml:space="preserve"> </w:t>
      </w:r>
      <w:r>
        <w:t>of</w:t>
      </w:r>
      <w:r>
        <w:rPr>
          <w:spacing w:val="-11"/>
        </w:rPr>
        <w:t xml:space="preserve"> </w:t>
      </w:r>
      <w:r>
        <w:t>importance</w:t>
      </w:r>
      <w:r>
        <w:rPr>
          <w:spacing w:val="-6"/>
        </w:rPr>
        <w:t xml:space="preserve"> </w:t>
      </w:r>
      <w:r>
        <w:t>(Volberg &amp; Wray, 2007). There is also a growing body of evidence that suggests the experiences of gambling, including nature, types, benefits and impacts, differ across cultures and population groups, with these differences</w:t>
      </w:r>
      <w:r>
        <w:rPr>
          <w:spacing w:val="-11"/>
        </w:rPr>
        <w:t xml:space="preserve"> </w:t>
      </w:r>
      <w:r>
        <w:t>being</w:t>
      </w:r>
      <w:r>
        <w:rPr>
          <w:spacing w:val="-12"/>
        </w:rPr>
        <w:t xml:space="preserve"> </w:t>
      </w:r>
      <w:r>
        <w:t>related</w:t>
      </w:r>
      <w:r>
        <w:rPr>
          <w:spacing w:val="-12"/>
        </w:rPr>
        <w:t xml:space="preserve"> </w:t>
      </w:r>
      <w:r>
        <w:t>to</w:t>
      </w:r>
      <w:r>
        <w:rPr>
          <w:spacing w:val="-14"/>
        </w:rPr>
        <w:t xml:space="preserve"> </w:t>
      </w:r>
      <w:r>
        <w:t>community</w:t>
      </w:r>
      <w:r>
        <w:rPr>
          <w:spacing w:val="-12"/>
        </w:rPr>
        <w:t xml:space="preserve"> </w:t>
      </w:r>
      <w:r>
        <w:t>wellbeing</w:t>
      </w:r>
      <w:r>
        <w:rPr>
          <w:spacing w:val="-9"/>
        </w:rPr>
        <w:t xml:space="preserve"> </w:t>
      </w:r>
      <w:r>
        <w:t>(McMillen</w:t>
      </w:r>
      <w:r>
        <w:rPr>
          <w:spacing w:val="-10"/>
        </w:rPr>
        <w:t xml:space="preserve"> </w:t>
      </w:r>
      <w:r>
        <w:t>&amp;</w:t>
      </w:r>
      <w:r>
        <w:rPr>
          <w:spacing w:val="-11"/>
        </w:rPr>
        <w:t xml:space="preserve"> </w:t>
      </w:r>
      <w:r>
        <w:t>Donnelly,</w:t>
      </w:r>
      <w:r>
        <w:rPr>
          <w:spacing w:val="-10"/>
        </w:rPr>
        <w:t xml:space="preserve"> </w:t>
      </w:r>
      <w:r>
        <w:t>2008).</w:t>
      </w:r>
      <w:r>
        <w:rPr>
          <w:spacing w:val="33"/>
        </w:rPr>
        <w:t xml:space="preserve"> </w:t>
      </w:r>
      <w:r>
        <w:t>Gambling</w:t>
      </w:r>
      <w:r>
        <w:rPr>
          <w:spacing w:val="-12"/>
        </w:rPr>
        <w:t xml:space="preserve"> </w:t>
      </w:r>
      <w:r>
        <w:t>should</w:t>
      </w:r>
      <w:r>
        <w:rPr>
          <w:spacing w:val="-12"/>
        </w:rPr>
        <w:t xml:space="preserve"> </w:t>
      </w:r>
      <w:r>
        <w:t>not be</w:t>
      </w:r>
      <w:r>
        <w:rPr>
          <w:spacing w:val="-12"/>
        </w:rPr>
        <w:t xml:space="preserve"> </w:t>
      </w:r>
      <w:r>
        <w:t>positioned</w:t>
      </w:r>
      <w:r>
        <w:rPr>
          <w:spacing w:val="-14"/>
        </w:rPr>
        <w:t xml:space="preserve"> </w:t>
      </w:r>
      <w:r>
        <w:t>as</w:t>
      </w:r>
      <w:r>
        <w:rPr>
          <w:spacing w:val="-13"/>
        </w:rPr>
        <w:t xml:space="preserve"> </w:t>
      </w:r>
      <w:r>
        <w:t>a</w:t>
      </w:r>
      <w:r>
        <w:rPr>
          <w:spacing w:val="-14"/>
        </w:rPr>
        <w:t xml:space="preserve"> </w:t>
      </w:r>
      <w:r>
        <w:t>distinctively</w:t>
      </w:r>
      <w:r>
        <w:rPr>
          <w:spacing w:val="-14"/>
        </w:rPr>
        <w:t xml:space="preserve"> </w:t>
      </w:r>
      <w:r>
        <w:t>indigenous</w:t>
      </w:r>
      <w:r>
        <w:rPr>
          <w:spacing w:val="-13"/>
        </w:rPr>
        <w:t xml:space="preserve"> </w:t>
      </w:r>
      <w:r>
        <w:t>issue,</w:t>
      </w:r>
      <w:r>
        <w:rPr>
          <w:spacing w:val="-14"/>
        </w:rPr>
        <w:t xml:space="preserve"> </w:t>
      </w:r>
      <w:r>
        <w:t>and</w:t>
      </w:r>
      <w:r>
        <w:rPr>
          <w:spacing w:val="-14"/>
        </w:rPr>
        <w:t xml:space="preserve"> </w:t>
      </w:r>
      <w:r>
        <w:t>the</w:t>
      </w:r>
      <w:r>
        <w:rPr>
          <w:spacing w:val="-12"/>
        </w:rPr>
        <w:t xml:space="preserve"> </w:t>
      </w:r>
      <w:r>
        <w:t>experiences</w:t>
      </w:r>
      <w:r>
        <w:rPr>
          <w:spacing w:val="-14"/>
        </w:rPr>
        <w:t xml:space="preserve"> </w:t>
      </w:r>
      <w:r>
        <w:t>of</w:t>
      </w:r>
      <w:r>
        <w:rPr>
          <w:spacing w:val="-13"/>
        </w:rPr>
        <w:t xml:space="preserve"> </w:t>
      </w:r>
      <w:r>
        <w:t>indigenous</w:t>
      </w:r>
      <w:r>
        <w:rPr>
          <w:spacing w:val="-14"/>
        </w:rPr>
        <w:t xml:space="preserve"> </w:t>
      </w:r>
      <w:r>
        <w:t>communities</w:t>
      </w:r>
      <w:r>
        <w:rPr>
          <w:spacing w:val="-14"/>
        </w:rPr>
        <w:t xml:space="preserve"> </w:t>
      </w:r>
      <w:r>
        <w:t>should not be isolated from the broader social and economic environment of contemporary gambling (McMillen &amp; Donnelly, 2008). There is no individual, psychological or social predictor of problem gambling;</w:t>
      </w:r>
      <w:r>
        <w:rPr>
          <w:spacing w:val="-11"/>
        </w:rPr>
        <w:t xml:space="preserve"> </w:t>
      </w:r>
      <w:r>
        <w:t>anyone</w:t>
      </w:r>
      <w:r>
        <w:rPr>
          <w:spacing w:val="-12"/>
        </w:rPr>
        <w:t xml:space="preserve"> </w:t>
      </w:r>
      <w:r>
        <w:t>who</w:t>
      </w:r>
      <w:r>
        <w:rPr>
          <w:spacing w:val="-12"/>
        </w:rPr>
        <w:t xml:space="preserve"> </w:t>
      </w:r>
      <w:r>
        <w:t>gambles</w:t>
      </w:r>
      <w:r>
        <w:rPr>
          <w:spacing w:val="-14"/>
        </w:rPr>
        <w:t xml:space="preserve"> </w:t>
      </w:r>
      <w:r>
        <w:t>regularly</w:t>
      </w:r>
      <w:r>
        <w:rPr>
          <w:spacing w:val="-14"/>
        </w:rPr>
        <w:t xml:space="preserve"> </w:t>
      </w:r>
      <w:r>
        <w:t>can</w:t>
      </w:r>
      <w:r>
        <w:rPr>
          <w:spacing w:val="-12"/>
        </w:rPr>
        <w:t xml:space="preserve"> </w:t>
      </w:r>
      <w:r>
        <w:t>experience</w:t>
      </w:r>
      <w:r>
        <w:rPr>
          <w:spacing w:val="-12"/>
        </w:rPr>
        <w:t xml:space="preserve"> </w:t>
      </w:r>
      <w:r>
        <w:t>problems</w:t>
      </w:r>
      <w:r>
        <w:rPr>
          <w:spacing w:val="-9"/>
        </w:rPr>
        <w:t xml:space="preserve"> </w:t>
      </w:r>
      <w:r>
        <w:t>(McMillen</w:t>
      </w:r>
      <w:r>
        <w:rPr>
          <w:spacing w:val="-12"/>
        </w:rPr>
        <w:t xml:space="preserve"> </w:t>
      </w:r>
      <w:r>
        <w:t>&amp;</w:t>
      </w:r>
      <w:r>
        <w:rPr>
          <w:spacing w:val="-13"/>
        </w:rPr>
        <w:t xml:space="preserve"> </w:t>
      </w:r>
      <w:r>
        <w:t>Donnelly,</w:t>
      </w:r>
      <w:r>
        <w:rPr>
          <w:spacing w:val="-12"/>
        </w:rPr>
        <w:t xml:space="preserve"> </w:t>
      </w:r>
      <w:r>
        <w:t>2008).</w:t>
      </w:r>
      <w:r>
        <w:rPr>
          <w:spacing w:val="33"/>
        </w:rPr>
        <w:t xml:space="preserve"> </w:t>
      </w:r>
      <w:r>
        <w:t>Part of a complex network of variables, the challenge is to better understand the relationship between those factors, with the ecology and interconnectedness of those strands being key to understanding the complexity of gambling in Māori</w:t>
      </w:r>
      <w:r>
        <w:rPr>
          <w:spacing w:val="-14"/>
        </w:rPr>
        <w:t xml:space="preserve"> </w:t>
      </w:r>
      <w:r>
        <w:t>communities.</w:t>
      </w:r>
    </w:p>
    <w:p w:rsidR="00A335EE" w:rsidRDefault="00A335EE">
      <w:pPr>
        <w:pStyle w:val="BodyText"/>
        <w:spacing w:before="7"/>
        <w:rPr>
          <w:sz w:val="31"/>
        </w:rPr>
      </w:pPr>
    </w:p>
    <w:p w:rsidR="00A335EE" w:rsidRDefault="00894A98">
      <w:pPr>
        <w:pStyle w:val="Heading4"/>
      </w:pPr>
      <w:r>
        <w:t>Gambling: Introduction and Expansion</w:t>
      </w:r>
    </w:p>
    <w:p w:rsidR="00A335EE" w:rsidRDefault="00894A98">
      <w:pPr>
        <w:pStyle w:val="BodyText"/>
        <w:spacing w:before="35" w:line="276" w:lineRule="auto"/>
        <w:ind w:left="100" w:right="115"/>
        <w:jc w:val="both"/>
      </w:pPr>
      <w:r>
        <w:t>Prior</w:t>
      </w:r>
      <w:r>
        <w:rPr>
          <w:spacing w:val="-9"/>
        </w:rPr>
        <w:t xml:space="preserve"> </w:t>
      </w:r>
      <w:r>
        <w:t>to</w:t>
      </w:r>
      <w:r>
        <w:rPr>
          <w:spacing w:val="-10"/>
        </w:rPr>
        <w:t xml:space="preserve"> </w:t>
      </w:r>
      <w:r>
        <w:t>contact</w:t>
      </w:r>
      <w:r>
        <w:rPr>
          <w:spacing w:val="-8"/>
        </w:rPr>
        <w:t xml:space="preserve"> </w:t>
      </w:r>
      <w:r>
        <w:t>with</w:t>
      </w:r>
      <w:r>
        <w:rPr>
          <w:spacing w:val="-10"/>
        </w:rPr>
        <w:t xml:space="preserve"> </w:t>
      </w:r>
      <w:r>
        <w:t>non-Māori,</w:t>
      </w:r>
      <w:r>
        <w:rPr>
          <w:spacing w:val="-9"/>
        </w:rPr>
        <w:t xml:space="preserve"> </w:t>
      </w:r>
      <w:r>
        <w:t>Māori</w:t>
      </w:r>
      <w:r>
        <w:rPr>
          <w:spacing w:val="-8"/>
        </w:rPr>
        <w:t xml:space="preserve"> </w:t>
      </w:r>
      <w:r>
        <w:t>had</w:t>
      </w:r>
      <w:r>
        <w:rPr>
          <w:spacing w:val="-10"/>
        </w:rPr>
        <w:t xml:space="preserve"> </w:t>
      </w:r>
      <w:r>
        <w:t>no</w:t>
      </w:r>
      <w:r>
        <w:rPr>
          <w:spacing w:val="-10"/>
        </w:rPr>
        <w:t xml:space="preserve"> </w:t>
      </w:r>
      <w:r>
        <w:t>history</w:t>
      </w:r>
      <w:r>
        <w:rPr>
          <w:spacing w:val="-12"/>
        </w:rPr>
        <w:t xml:space="preserve"> </w:t>
      </w:r>
      <w:r>
        <w:t>or</w:t>
      </w:r>
      <w:r>
        <w:rPr>
          <w:spacing w:val="-9"/>
        </w:rPr>
        <w:t xml:space="preserve"> </w:t>
      </w:r>
      <w:r>
        <w:t>traditional</w:t>
      </w:r>
      <w:r>
        <w:rPr>
          <w:spacing w:val="-11"/>
        </w:rPr>
        <w:t xml:space="preserve"> </w:t>
      </w:r>
      <w:r>
        <w:t>concepts</w:t>
      </w:r>
      <w:r>
        <w:rPr>
          <w:spacing w:val="-11"/>
        </w:rPr>
        <w:t xml:space="preserve"> </w:t>
      </w:r>
      <w:r>
        <w:t>relating</w:t>
      </w:r>
      <w:r>
        <w:rPr>
          <w:spacing w:val="-12"/>
        </w:rPr>
        <w:t xml:space="preserve"> </w:t>
      </w:r>
      <w:r>
        <w:t>to</w:t>
      </w:r>
      <w:r>
        <w:rPr>
          <w:spacing w:val="-10"/>
        </w:rPr>
        <w:t xml:space="preserve"> </w:t>
      </w:r>
      <w:r>
        <w:t>gambling,</w:t>
      </w:r>
      <w:r>
        <w:rPr>
          <w:spacing w:val="-10"/>
        </w:rPr>
        <w:t xml:space="preserve"> </w:t>
      </w:r>
      <w:r>
        <w:t>with forms of gambling such as betting on horse races and cards, and raffles, being introduced by European settlers</w:t>
      </w:r>
      <w:r>
        <w:rPr>
          <w:spacing w:val="-12"/>
        </w:rPr>
        <w:t xml:space="preserve"> </w:t>
      </w:r>
      <w:r>
        <w:t>(Adams,</w:t>
      </w:r>
      <w:r>
        <w:rPr>
          <w:spacing w:val="-10"/>
        </w:rPr>
        <w:t xml:space="preserve"> </w:t>
      </w:r>
      <w:r>
        <w:t>2004;</w:t>
      </w:r>
      <w:r>
        <w:rPr>
          <w:spacing w:val="-10"/>
        </w:rPr>
        <w:t xml:space="preserve"> </w:t>
      </w:r>
      <w:r>
        <w:t>Dyall,</w:t>
      </w:r>
      <w:r>
        <w:rPr>
          <w:spacing w:val="-11"/>
        </w:rPr>
        <w:t xml:space="preserve"> </w:t>
      </w:r>
      <w:r>
        <w:t>2004;</w:t>
      </w:r>
      <w:r>
        <w:rPr>
          <w:spacing w:val="-10"/>
        </w:rPr>
        <w:t xml:space="preserve"> </w:t>
      </w:r>
      <w:r>
        <w:t>Wātene,</w:t>
      </w:r>
      <w:r>
        <w:rPr>
          <w:spacing w:val="-11"/>
        </w:rPr>
        <w:t xml:space="preserve"> </w:t>
      </w:r>
      <w:r>
        <w:t>et</w:t>
      </w:r>
      <w:r>
        <w:rPr>
          <w:spacing w:val="-10"/>
        </w:rPr>
        <w:t xml:space="preserve"> </w:t>
      </w:r>
      <w:r>
        <w:t>al.,</w:t>
      </w:r>
      <w:r>
        <w:rPr>
          <w:spacing w:val="-11"/>
        </w:rPr>
        <w:t xml:space="preserve"> </w:t>
      </w:r>
      <w:r>
        <w:t>2007).</w:t>
      </w:r>
      <w:r>
        <w:rPr>
          <w:spacing w:val="34"/>
        </w:rPr>
        <w:t xml:space="preserve"> </w:t>
      </w:r>
      <w:r>
        <w:t>Adams</w:t>
      </w:r>
      <w:r>
        <w:rPr>
          <w:spacing w:val="-10"/>
        </w:rPr>
        <w:t xml:space="preserve"> </w:t>
      </w:r>
      <w:r>
        <w:t>(2004)</w:t>
      </w:r>
      <w:r>
        <w:rPr>
          <w:spacing w:val="-10"/>
        </w:rPr>
        <w:t xml:space="preserve"> </w:t>
      </w:r>
      <w:r>
        <w:t>reports</w:t>
      </w:r>
      <w:r>
        <w:rPr>
          <w:spacing w:val="-10"/>
        </w:rPr>
        <w:t xml:space="preserve"> </w:t>
      </w:r>
      <w:r>
        <w:t>that</w:t>
      </w:r>
      <w:r>
        <w:rPr>
          <w:spacing w:val="-10"/>
        </w:rPr>
        <w:t xml:space="preserve"> </w:t>
      </w:r>
      <w:r>
        <w:t>prior</w:t>
      </w:r>
      <w:r>
        <w:rPr>
          <w:spacing w:val="-10"/>
        </w:rPr>
        <w:t xml:space="preserve"> </w:t>
      </w:r>
      <w:r>
        <w:t>to</w:t>
      </w:r>
      <w:r>
        <w:rPr>
          <w:spacing w:val="-11"/>
        </w:rPr>
        <w:t xml:space="preserve"> </w:t>
      </w:r>
      <w:r>
        <w:t>the</w:t>
      </w:r>
      <w:r>
        <w:rPr>
          <w:spacing w:val="-11"/>
        </w:rPr>
        <w:t xml:space="preserve"> </w:t>
      </w:r>
      <w:r>
        <w:t>1980s, gambling on horse racing had become a popular past-time, particularly for men, with other forms of gambling such as housie (bingo) being popular with women in church and community groups. Although popular, these gambling activities were however tightly regulated and confined to specific times and locations (O'Sullivan &amp; Christoffel, 1992, cited in Adams,</w:t>
      </w:r>
      <w:r>
        <w:rPr>
          <w:spacing w:val="-18"/>
        </w:rPr>
        <w:t xml:space="preserve"> </w:t>
      </w:r>
      <w:r>
        <w:t>2004).</w:t>
      </w:r>
    </w:p>
    <w:p w:rsidR="00A335EE" w:rsidRDefault="00A335EE">
      <w:pPr>
        <w:pStyle w:val="BodyText"/>
        <w:spacing w:before="7"/>
        <w:rPr>
          <w:sz w:val="17"/>
        </w:rPr>
      </w:pPr>
    </w:p>
    <w:p w:rsidR="00A335EE" w:rsidRDefault="00894A98">
      <w:pPr>
        <w:pStyle w:val="BodyText"/>
        <w:spacing w:line="276" w:lineRule="auto"/>
        <w:ind w:left="100" w:right="114"/>
        <w:jc w:val="both"/>
      </w:pPr>
      <w:r>
        <w:t>Alongside the economic reforms of the mid-1980s, the gambling industry in New Zealand was significantly liberalised, with gambling viewed as a potential source of government revenue. Constraints</w:t>
      </w:r>
      <w:r>
        <w:rPr>
          <w:spacing w:val="-4"/>
        </w:rPr>
        <w:t xml:space="preserve"> </w:t>
      </w:r>
      <w:r>
        <w:t>regarding</w:t>
      </w:r>
      <w:r>
        <w:rPr>
          <w:spacing w:val="-7"/>
        </w:rPr>
        <w:t xml:space="preserve"> </w:t>
      </w:r>
      <w:r>
        <w:t>the</w:t>
      </w:r>
      <w:r>
        <w:rPr>
          <w:spacing w:val="-4"/>
        </w:rPr>
        <w:t xml:space="preserve"> </w:t>
      </w:r>
      <w:r>
        <w:t>range,</w:t>
      </w:r>
      <w:r>
        <w:rPr>
          <w:spacing w:val="-2"/>
        </w:rPr>
        <w:t xml:space="preserve"> </w:t>
      </w:r>
      <w:r>
        <w:t>availability</w:t>
      </w:r>
      <w:r>
        <w:rPr>
          <w:spacing w:val="-5"/>
        </w:rPr>
        <w:t xml:space="preserve"> </w:t>
      </w:r>
      <w:r>
        <w:t>and</w:t>
      </w:r>
      <w:r>
        <w:rPr>
          <w:spacing w:val="-2"/>
        </w:rPr>
        <w:t xml:space="preserve"> </w:t>
      </w:r>
      <w:r>
        <w:t>promotion</w:t>
      </w:r>
      <w:r>
        <w:rPr>
          <w:spacing w:val="-5"/>
        </w:rPr>
        <w:t xml:space="preserve"> </w:t>
      </w:r>
      <w:r>
        <w:t>of</w:t>
      </w:r>
      <w:r>
        <w:rPr>
          <w:spacing w:val="-4"/>
        </w:rPr>
        <w:t xml:space="preserve"> </w:t>
      </w:r>
      <w:r>
        <w:t>gambling</w:t>
      </w:r>
      <w:r>
        <w:rPr>
          <w:spacing w:val="-5"/>
        </w:rPr>
        <w:t xml:space="preserve"> </w:t>
      </w:r>
      <w:r>
        <w:t>products</w:t>
      </w:r>
      <w:r>
        <w:rPr>
          <w:spacing w:val="-7"/>
        </w:rPr>
        <w:t xml:space="preserve"> </w:t>
      </w:r>
      <w:r>
        <w:t>were</w:t>
      </w:r>
      <w:r>
        <w:rPr>
          <w:spacing w:val="-4"/>
        </w:rPr>
        <w:t xml:space="preserve"> </w:t>
      </w:r>
      <w:r>
        <w:t>lifted;</w:t>
      </w:r>
      <w:r>
        <w:rPr>
          <w:spacing w:val="-3"/>
        </w:rPr>
        <w:t xml:space="preserve"> </w:t>
      </w:r>
      <w:r>
        <w:t>resulting in the rapid growth of the number and variety of gambling venues, participation and expenditure on gambling activities (Ministry of Health, 2008a). Adams (2004) argues that the deregulation of certain aspects of the gambling industry had a domino effect. For example, the introduction of EGMs resulted in the racing industry diversifying their products, which led to EGMs justifying modifications such as higher jackpots, which in turn resulted in the development of new lottery products. There are a wide range of gambling activities now available in New Zealand, including casino gambling (six casinos), electronic</w:t>
      </w:r>
      <w:r>
        <w:rPr>
          <w:spacing w:val="23"/>
        </w:rPr>
        <w:t xml:space="preserve"> </w:t>
      </w:r>
      <w:r>
        <w:t>gambling</w:t>
      </w:r>
      <w:r>
        <w:rPr>
          <w:spacing w:val="20"/>
        </w:rPr>
        <w:t xml:space="preserve"> </w:t>
      </w:r>
      <w:r>
        <w:t>(in</w:t>
      </w:r>
      <w:r>
        <w:rPr>
          <w:spacing w:val="23"/>
        </w:rPr>
        <w:t xml:space="preserve"> </w:t>
      </w:r>
      <w:r>
        <w:t>casinos</w:t>
      </w:r>
      <w:r>
        <w:rPr>
          <w:spacing w:val="23"/>
        </w:rPr>
        <w:t xml:space="preserve"> </w:t>
      </w:r>
      <w:r>
        <w:t>and</w:t>
      </w:r>
      <w:r>
        <w:rPr>
          <w:spacing w:val="21"/>
        </w:rPr>
        <w:t xml:space="preserve"> </w:t>
      </w:r>
      <w:r>
        <w:t>non-casino</w:t>
      </w:r>
      <w:r>
        <w:rPr>
          <w:spacing w:val="20"/>
        </w:rPr>
        <w:t xml:space="preserve"> </w:t>
      </w:r>
      <w:r>
        <w:t>gaming</w:t>
      </w:r>
      <w:r>
        <w:rPr>
          <w:spacing w:val="23"/>
        </w:rPr>
        <w:t xml:space="preserve"> </w:t>
      </w:r>
      <w:r>
        <w:t>machines</w:t>
      </w:r>
      <w:r>
        <w:rPr>
          <w:spacing w:val="21"/>
        </w:rPr>
        <w:t xml:space="preserve"> </w:t>
      </w:r>
      <w:r>
        <w:t>in</w:t>
      </w:r>
      <w:r>
        <w:rPr>
          <w:spacing w:val="20"/>
        </w:rPr>
        <w:t xml:space="preserve"> </w:t>
      </w:r>
      <w:r>
        <w:t>licensed</w:t>
      </w:r>
      <w:r>
        <w:rPr>
          <w:spacing w:val="26"/>
        </w:rPr>
        <w:t xml:space="preserve"> </w:t>
      </w:r>
      <w:r>
        <w:t>pubs,</w:t>
      </w:r>
      <w:r>
        <w:rPr>
          <w:spacing w:val="23"/>
        </w:rPr>
        <w:t xml:space="preserve"> </w:t>
      </w:r>
      <w:r>
        <w:t>clubs</w:t>
      </w:r>
      <w:r>
        <w:rPr>
          <w:spacing w:val="21"/>
        </w:rPr>
        <w:t xml:space="preserve"> </w:t>
      </w:r>
      <w:r>
        <w:t>and</w:t>
      </w:r>
      <w:r>
        <w:rPr>
          <w:spacing w:val="21"/>
        </w:rPr>
        <w:t xml:space="preserve"> </w:t>
      </w:r>
      <w:r>
        <w:t>bars),</w:t>
      </w:r>
    </w:p>
    <w:p w:rsidR="00A335EE" w:rsidRDefault="00A335EE">
      <w:pPr>
        <w:pStyle w:val="BodyText"/>
        <w:rPr>
          <w:sz w:val="20"/>
        </w:rPr>
      </w:pPr>
    </w:p>
    <w:p w:rsidR="00A335EE" w:rsidRDefault="00A335EE">
      <w:pPr>
        <w:pStyle w:val="BodyText"/>
        <w:spacing w:before="6"/>
        <w:rPr>
          <w:sz w:val="17"/>
        </w:rPr>
      </w:pPr>
    </w:p>
    <w:p w:rsidR="00A335EE" w:rsidRDefault="00894A98">
      <w:pPr>
        <w:spacing w:before="1"/>
        <w:ind w:left="2385" w:right="38"/>
        <w:rPr>
          <w:sz w:val="20"/>
        </w:rPr>
      </w:pPr>
      <w:r>
        <w:rPr>
          <w:sz w:val="20"/>
        </w:rPr>
        <w:t>Pou Tuia Rangahau - Te Rūnanga o Kirikiriroa Trust Inc</w:t>
      </w:r>
    </w:p>
    <w:p w:rsidR="00A335EE" w:rsidRDefault="00894A98">
      <w:pPr>
        <w:ind w:right="113"/>
        <w:jc w:val="right"/>
        <w:rPr>
          <w:sz w:val="20"/>
        </w:rPr>
      </w:pPr>
      <w:r>
        <w:rPr>
          <w:sz w:val="20"/>
        </w:rPr>
        <w:t>38</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535" behindDoc="1" locked="0" layoutInCell="1" allowOverlap="1">
            <wp:simplePos x="0" y="0"/>
            <wp:positionH relativeFrom="page">
              <wp:posOffset>0</wp:posOffset>
            </wp:positionH>
            <wp:positionV relativeFrom="page">
              <wp:posOffset>0</wp:posOffset>
            </wp:positionV>
            <wp:extent cx="7543800" cy="10683238"/>
            <wp:effectExtent l="0" t="0" r="0" b="0"/>
            <wp:wrapNone/>
            <wp:docPr id="6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3"/>
        <w:jc w:val="both"/>
      </w:pPr>
      <w:r>
        <w:t>Lotto, Daily Keno, Big Wednesday, Instant Kiwi, sports betting, track betting, housie/bingo, internet and telephone gambling (Ministry of Health, 2009). EGMs, track betting and casino games allow people to gamble continuously without stopping, and as such have been identified as being more addictive and causing more problems than other types of gambling such as lotteries (Abbott and Volberg,</w:t>
      </w:r>
      <w:r>
        <w:rPr>
          <w:spacing w:val="-9"/>
        </w:rPr>
        <w:t xml:space="preserve"> </w:t>
      </w:r>
      <w:r>
        <w:t>cited</w:t>
      </w:r>
      <w:r>
        <w:rPr>
          <w:spacing w:val="-8"/>
        </w:rPr>
        <w:t xml:space="preserve"> </w:t>
      </w:r>
      <w:r>
        <w:t>in</w:t>
      </w:r>
      <w:r>
        <w:rPr>
          <w:spacing w:val="-9"/>
        </w:rPr>
        <w:t xml:space="preserve"> </w:t>
      </w:r>
      <w:r>
        <w:t>Centre</w:t>
      </w:r>
      <w:r>
        <w:rPr>
          <w:spacing w:val="-8"/>
        </w:rPr>
        <w:t xml:space="preserve"> </w:t>
      </w:r>
      <w:r>
        <w:t>for</w:t>
      </w:r>
      <w:r>
        <w:rPr>
          <w:spacing w:val="-10"/>
        </w:rPr>
        <w:t xml:space="preserve"> </w:t>
      </w:r>
      <w:r>
        <w:t>Social</w:t>
      </w:r>
      <w:r>
        <w:rPr>
          <w:spacing w:val="-8"/>
        </w:rPr>
        <w:t xml:space="preserve"> </w:t>
      </w:r>
      <w:r>
        <w:t>and</w:t>
      </w:r>
      <w:r>
        <w:rPr>
          <w:spacing w:val="-8"/>
        </w:rPr>
        <w:t xml:space="preserve"> </w:t>
      </w:r>
      <w:r>
        <w:t>Health</w:t>
      </w:r>
      <w:r>
        <w:rPr>
          <w:spacing w:val="-9"/>
        </w:rPr>
        <w:t xml:space="preserve"> </w:t>
      </w:r>
      <w:r>
        <w:t>Outcomes</w:t>
      </w:r>
      <w:r>
        <w:rPr>
          <w:spacing w:val="-8"/>
        </w:rPr>
        <w:t xml:space="preserve"> </w:t>
      </w:r>
      <w:r>
        <w:t>Research</w:t>
      </w:r>
      <w:r>
        <w:rPr>
          <w:spacing w:val="-8"/>
        </w:rPr>
        <w:t xml:space="preserve"> </w:t>
      </w:r>
      <w:r>
        <w:t>and</w:t>
      </w:r>
      <w:r>
        <w:rPr>
          <w:spacing w:val="-8"/>
        </w:rPr>
        <w:t xml:space="preserve"> </w:t>
      </w:r>
      <w:r>
        <w:t>Evaluation</w:t>
      </w:r>
      <w:r>
        <w:rPr>
          <w:spacing w:val="-11"/>
        </w:rPr>
        <w:t xml:space="preserve"> </w:t>
      </w:r>
      <w:r>
        <w:t>&amp;</w:t>
      </w:r>
      <w:r>
        <w:rPr>
          <w:spacing w:val="-10"/>
        </w:rPr>
        <w:t xml:space="preserve"> </w:t>
      </w:r>
      <w:r>
        <w:t>Te</w:t>
      </w:r>
      <w:r>
        <w:rPr>
          <w:spacing w:val="-8"/>
        </w:rPr>
        <w:t xml:space="preserve"> </w:t>
      </w:r>
      <w:r>
        <w:t>Ropu</w:t>
      </w:r>
      <w:r>
        <w:rPr>
          <w:spacing w:val="-9"/>
        </w:rPr>
        <w:t xml:space="preserve"> </w:t>
      </w:r>
      <w:r>
        <w:t>Whariki, 2008).</w:t>
      </w:r>
      <w:r>
        <w:rPr>
          <w:spacing w:val="40"/>
        </w:rPr>
        <w:t xml:space="preserve"> </w:t>
      </w:r>
      <w:r>
        <w:t>Within</w:t>
      </w:r>
      <w:r>
        <w:rPr>
          <w:spacing w:val="-9"/>
        </w:rPr>
        <w:t xml:space="preserve"> </w:t>
      </w:r>
      <w:r>
        <w:t>Māori</w:t>
      </w:r>
      <w:r>
        <w:rPr>
          <w:spacing w:val="-6"/>
        </w:rPr>
        <w:t xml:space="preserve"> </w:t>
      </w:r>
      <w:r>
        <w:t>communities,</w:t>
      </w:r>
      <w:r>
        <w:rPr>
          <w:spacing w:val="-10"/>
        </w:rPr>
        <w:t xml:space="preserve"> </w:t>
      </w:r>
      <w:r>
        <w:t>concerns</w:t>
      </w:r>
      <w:r>
        <w:rPr>
          <w:spacing w:val="-6"/>
        </w:rPr>
        <w:t xml:space="preserve"> </w:t>
      </w:r>
      <w:r>
        <w:t>have</w:t>
      </w:r>
      <w:r>
        <w:rPr>
          <w:spacing w:val="-7"/>
        </w:rPr>
        <w:t xml:space="preserve"> </w:t>
      </w:r>
      <w:r>
        <w:t>been</w:t>
      </w:r>
      <w:r>
        <w:rPr>
          <w:spacing w:val="-7"/>
        </w:rPr>
        <w:t xml:space="preserve"> </w:t>
      </w:r>
      <w:r>
        <w:t>raised</w:t>
      </w:r>
      <w:r>
        <w:rPr>
          <w:spacing w:val="-10"/>
        </w:rPr>
        <w:t xml:space="preserve"> </w:t>
      </w:r>
      <w:r>
        <w:t>in</w:t>
      </w:r>
      <w:r>
        <w:rPr>
          <w:spacing w:val="-10"/>
        </w:rPr>
        <w:t xml:space="preserve"> </w:t>
      </w:r>
      <w:r>
        <w:t>relation</w:t>
      </w:r>
      <w:r>
        <w:rPr>
          <w:spacing w:val="-10"/>
        </w:rPr>
        <w:t xml:space="preserve"> </w:t>
      </w:r>
      <w:r>
        <w:t>to</w:t>
      </w:r>
      <w:r>
        <w:rPr>
          <w:spacing w:val="-7"/>
        </w:rPr>
        <w:t xml:space="preserve"> </w:t>
      </w:r>
      <w:r>
        <w:t>the</w:t>
      </w:r>
      <w:r>
        <w:rPr>
          <w:spacing w:val="-9"/>
        </w:rPr>
        <w:t xml:space="preserve"> </w:t>
      </w:r>
      <w:r>
        <w:t>rapid</w:t>
      </w:r>
      <w:r>
        <w:rPr>
          <w:spacing w:val="-10"/>
        </w:rPr>
        <w:t xml:space="preserve"> </w:t>
      </w:r>
      <w:r>
        <w:t>increase</w:t>
      </w:r>
      <w:r>
        <w:rPr>
          <w:spacing w:val="-5"/>
        </w:rPr>
        <w:t xml:space="preserve"> </w:t>
      </w:r>
      <w:r>
        <w:t>in</w:t>
      </w:r>
      <w:r>
        <w:rPr>
          <w:spacing w:val="-10"/>
        </w:rPr>
        <w:t xml:space="preserve"> </w:t>
      </w:r>
      <w:r>
        <w:t>access to gambling opportunities, and the over-utilisation of these by Māori gamblers (Tse, et al., 2005). Alongside this is an emerging evidence of Māori gamblers who were previously infrequent or did not gamble at all, quickly developing gambling problems (Tse, et al.,</w:t>
      </w:r>
      <w:r>
        <w:rPr>
          <w:spacing w:val="-16"/>
        </w:rPr>
        <w:t xml:space="preserve"> </w:t>
      </w:r>
      <w:r>
        <w:t>2005).</w:t>
      </w:r>
    </w:p>
    <w:p w:rsidR="00A335EE" w:rsidRDefault="00A335EE">
      <w:pPr>
        <w:pStyle w:val="BodyText"/>
        <w:spacing w:before="7"/>
        <w:rPr>
          <w:sz w:val="17"/>
        </w:rPr>
      </w:pPr>
    </w:p>
    <w:p w:rsidR="00A335EE" w:rsidRDefault="00894A98">
      <w:pPr>
        <w:pStyle w:val="BodyText"/>
        <w:spacing w:line="276" w:lineRule="auto"/>
        <w:ind w:left="100" w:right="114"/>
        <w:jc w:val="both"/>
      </w:pPr>
      <w:r>
        <w:t>It</w:t>
      </w:r>
      <w:r>
        <w:rPr>
          <w:spacing w:val="-8"/>
        </w:rPr>
        <w:t xml:space="preserve"> </w:t>
      </w:r>
      <w:r>
        <w:t>has</w:t>
      </w:r>
      <w:r>
        <w:rPr>
          <w:spacing w:val="-8"/>
        </w:rPr>
        <w:t xml:space="preserve"> </w:t>
      </w:r>
      <w:r>
        <w:t>been</w:t>
      </w:r>
      <w:r>
        <w:rPr>
          <w:spacing w:val="-9"/>
        </w:rPr>
        <w:t xml:space="preserve"> </w:t>
      </w:r>
      <w:r>
        <w:t>said</w:t>
      </w:r>
      <w:r>
        <w:rPr>
          <w:spacing w:val="-11"/>
        </w:rPr>
        <w:t xml:space="preserve"> </w:t>
      </w:r>
      <w:r>
        <w:t>that</w:t>
      </w:r>
      <w:r>
        <w:rPr>
          <w:spacing w:val="-8"/>
        </w:rPr>
        <w:t xml:space="preserve"> </w:t>
      </w:r>
      <w:r>
        <w:t>the</w:t>
      </w:r>
      <w:r>
        <w:rPr>
          <w:spacing w:val="-8"/>
        </w:rPr>
        <w:t xml:space="preserve"> </w:t>
      </w:r>
      <w:r>
        <w:t>“history</w:t>
      </w:r>
      <w:r>
        <w:rPr>
          <w:spacing w:val="-11"/>
        </w:rPr>
        <w:t xml:space="preserve"> </w:t>
      </w:r>
      <w:r>
        <w:t>of</w:t>
      </w:r>
      <w:r>
        <w:rPr>
          <w:spacing w:val="-8"/>
        </w:rPr>
        <w:t xml:space="preserve"> </w:t>
      </w:r>
      <w:r>
        <w:t>gambling</w:t>
      </w:r>
      <w:r>
        <w:rPr>
          <w:spacing w:val="-11"/>
        </w:rPr>
        <w:t xml:space="preserve"> </w:t>
      </w:r>
      <w:r>
        <w:t>in</w:t>
      </w:r>
      <w:r>
        <w:rPr>
          <w:spacing w:val="-9"/>
        </w:rPr>
        <w:t xml:space="preserve"> </w:t>
      </w:r>
      <w:r>
        <w:t>New</w:t>
      </w:r>
      <w:r>
        <w:rPr>
          <w:spacing w:val="-9"/>
        </w:rPr>
        <w:t xml:space="preserve"> </w:t>
      </w:r>
      <w:r>
        <w:t>Zealand</w:t>
      </w:r>
      <w:r>
        <w:rPr>
          <w:spacing w:val="-11"/>
        </w:rPr>
        <w:t xml:space="preserve"> </w:t>
      </w:r>
      <w:r>
        <w:t>is</w:t>
      </w:r>
      <w:r>
        <w:rPr>
          <w:spacing w:val="-8"/>
        </w:rPr>
        <w:t xml:space="preserve"> </w:t>
      </w:r>
      <w:r>
        <w:t>of</w:t>
      </w:r>
      <w:r>
        <w:rPr>
          <w:spacing w:val="-8"/>
        </w:rPr>
        <w:t xml:space="preserve"> </w:t>
      </w:r>
      <w:r>
        <w:t>a</w:t>
      </w:r>
      <w:r>
        <w:rPr>
          <w:spacing w:val="-8"/>
        </w:rPr>
        <w:t xml:space="preserve"> </w:t>
      </w:r>
      <w:r>
        <w:t>process</w:t>
      </w:r>
      <w:r>
        <w:rPr>
          <w:spacing w:val="-10"/>
        </w:rPr>
        <w:t xml:space="preserve"> </w:t>
      </w:r>
      <w:r>
        <w:t>of</w:t>
      </w:r>
      <w:r>
        <w:rPr>
          <w:spacing w:val="-8"/>
        </w:rPr>
        <w:t xml:space="preserve"> </w:t>
      </w:r>
      <w:r>
        <w:t>expanding</w:t>
      </w:r>
      <w:r>
        <w:rPr>
          <w:spacing w:val="-11"/>
        </w:rPr>
        <w:t xml:space="preserve"> </w:t>
      </w:r>
      <w:r>
        <w:t>opportunities and participation, coupled with an associated expansion of gambling expenditure and problems” (SHORE &amp; Whariki, 2006, p6). W</w:t>
      </w:r>
      <w:r>
        <w:rPr>
          <w:color w:val="131213"/>
        </w:rPr>
        <w:t>ith gambling opportunities significantly increasing, gambling came to be normalised as an everyday activity within Aotearoa (Adams, 2004). The controlled pre-1980s gambling environment presented low rates of problem gambling, leading governments to believe any negative impacts would be minor and easily able to be addressed (Adams, 2004). However, alongside the normalisation of gambling, communities began to experience the negative aspects of frequent or problem gambling, with the numbers of those experiencing problems with gambling and seeking help to address those problems also increasing (Adams,</w:t>
      </w:r>
      <w:r>
        <w:rPr>
          <w:color w:val="131213"/>
          <w:spacing w:val="-12"/>
        </w:rPr>
        <w:t xml:space="preserve"> </w:t>
      </w:r>
      <w:r>
        <w:rPr>
          <w:color w:val="131213"/>
        </w:rPr>
        <w:t>2004).</w:t>
      </w:r>
    </w:p>
    <w:p w:rsidR="00A335EE" w:rsidRDefault="00A335EE">
      <w:pPr>
        <w:pStyle w:val="BodyText"/>
        <w:spacing w:before="7"/>
        <w:rPr>
          <w:sz w:val="17"/>
        </w:rPr>
      </w:pPr>
    </w:p>
    <w:p w:rsidR="00A335EE" w:rsidRDefault="00894A98">
      <w:pPr>
        <w:pStyle w:val="BodyText"/>
        <w:spacing w:line="276" w:lineRule="auto"/>
        <w:ind w:left="100" w:right="117"/>
        <w:jc w:val="both"/>
      </w:pPr>
      <w:r>
        <w:t>Lobbying</w:t>
      </w:r>
      <w:r>
        <w:rPr>
          <w:spacing w:val="-9"/>
        </w:rPr>
        <w:t xml:space="preserve"> </w:t>
      </w:r>
      <w:r>
        <w:t>in</w:t>
      </w:r>
      <w:r>
        <w:rPr>
          <w:spacing w:val="-6"/>
        </w:rPr>
        <w:t xml:space="preserve"> </w:t>
      </w:r>
      <w:r>
        <w:t>relation</w:t>
      </w:r>
      <w:r>
        <w:rPr>
          <w:spacing w:val="-9"/>
        </w:rPr>
        <w:t xml:space="preserve"> </w:t>
      </w:r>
      <w:r>
        <w:t>to</w:t>
      </w:r>
      <w:r>
        <w:rPr>
          <w:spacing w:val="-9"/>
        </w:rPr>
        <w:t xml:space="preserve"> </w:t>
      </w:r>
      <w:r>
        <w:t>reducing</w:t>
      </w:r>
      <w:r>
        <w:rPr>
          <w:spacing w:val="-9"/>
        </w:rPr>
        <w:t xml:space="preserve"> </w:t>
      </w:r>
      <w:r>
        <w:t>gambling-related</w:t>
      </w:r>
      <w:r>
        <w:rPr>
          <w:spacing w:val="-6"/>
        </w:rPr>
        <w:t xml:space="preserve"> </w:t>
      </w:r>
      <w:r>
        <w:t>harm</w:t>
      </w:r>
      <w:r>
        <w:rPr>
          <w:spacing w:val="-10"/>
        </w:rPr>
        <w:t xml:space="preserve"> </w:t>
      </w:r>
      <w:r>
        <w:t>focused</w:t>
      </w:r>
      <w:r>
        <w:rPr>
          <w:spacing w:val="-8"/>
        </w:rPr>
        <w:t xml:space="preserve"> </w:t>
      </w:r>
      <w:r>
        <w:t>on</w:t>
      </w:r>
      <w:r>
        <w:rPr>
          <w:spacing w:val="-9"/>
        </w:rPr>
        <w:t xml:space="preserve"> </w:t>
      </w:r>
      <w:r>
        <w:t>the</w:t>
      </w:r>
      <w:r>
        <w:rPr>
          <w:spacing w:val="-8"/>
        </w:rPr>
        <w:t xml:space="preserve"> </w:t>
      </w:r>
      <w:r>
        <w:t>importance</w:t>
      </w:r>
      <w:r>
        <w:rPr>
          <w:spacing w:val="-6"/>
        </w:rPr>
        <w:t xml:space="preserve"> </w:t>
      </w:r>
      <w:r>
        <w:t>of</w:t>
      </w:r>
      <w:r>
        <w:rPr>
          <w:spacing w:val="-8"/>
        </w:rPr>
        <w:t xml:space="preserve"> </w:t>
      </w:r>
      <w:r>
        <w:t>both</w:t>
      </w:r>
      <w:r>
        <w:rPr>
          <w:spacing w:val="-6"/>
        </w:rPr>
        <w:t xml:space="preserve"> </w:t>
      </w:r>
      <w:r>
        <w:t>building</w:t>
      </w:r>
      <w:r>
        <w:rPr>
          <w:spacing w:val="-9"/>
        </w:rPr>
        <w:t xml:space="preserve"> </w:t>
      </w:r>
      <w:r>
        <w:t>the capacity of problem gambling providers, and having an influence over the gambling environment. The early 2000’s saw a systemic approach to gambling-related harms, with the government adopting a public health approach in 2001, and the Ministry of Health and Department of Internal Affairs participating</w:t>
      </w:r>
      <w:r>
        <w:rPr>
          <w:spacing w:val="-9"/>
        </w:rPr>
        <w:t xml:space="preserve"> </w:t>
      </w:r>
      <w:r>
        <w:t>in</w:t>
      </w:r>
      <w:r>
        <w:rPr>
          <w:spacing w:val="-6"/>
        </w:rPr>
        <w:t xml:space="preserve"> </w:t>
      </w:r>
      <w:r>
        <w:t>the</w:t>
      </w:r>
      <w:r>
        <w:rPr>
          <w:spacing w:val="-8"/>
        </w:rPr>
        <w:t xml:space="preserve"> </w:t>
      </w:r>
      <w:r>
        <w:t>reviews</w:t>
      </w:r>
      <w:r>
        <w:rPr>
          <w:spacing w:val="-9"/>
        </w:rPr>
        <w:t xml:space="preserve"> </w:t>
      </w:r>
      <w:r>
        <w:t>of</w:t>
      </w:r>
      <w:r>
        <w:rPr>
          <w:spacing w:val="-5"/>
        </w:rPr>
        <w:t xml:space="preserve"> </w:t>
      </w:r>
      <w:r>
        <w:t>existing</w:t>
      </w:r>
      <w:r>
        <w:rPr>
          <w:spacing w:val="-9"/>
        </w:rPr>
        <w:t xml:space="preserve"> </w:t>
      </w:r>
      <w:r>
        <w:t>gambling</w:t>
      </w:r>
      <w:r>
        <w:rPr>
          <w:spacing w:val="-9"/>
        </w:rPr>
        <w:t xml:space="preserve"> </w:t>
      </w:r>
      <w:r>
        <w:t>legislation</w:t>
      </w:r>
      <w:r>
        <w:rPr>
          <w:spacing w:val="-6"/>
        </w:rPr>
        <w:t xml:space="preserve"> </w:t>
      </w:r>
      <w:r>
        <w:t>with</w:t>
      </w:r>
      <w:r>
        <w:rPr>
          <w:spacing w:val="-9"/>
        </w:rPr>
        <w:t xml:space="preserve"> </w:t>
      </w:r>
      <w:r>
        <w:t>the</w:t>
      </w:r>
      <w:r>
        <w:rPr>
          <w:spacing w:val="-8"/>
        </w:rPr>
        <w:t xml:space="preserve"> </w:t>
      </w:r>
      <w:r>
        <w:t>aim</w:t>
      </w:r>
      <w:r>
        <w:rPr>
          <w:spacing w:val="-10"/>
        </w:rPr>
        <w:t xml:space="preserve"> </w:t>
      </w:r>
      <w:r>
        <w:t>of</w:t>
      </w:r>
      <w:r>
        <w:rPr>
          <w:spacing w:val="-5"/>
        </w:rPr>
        <w:t xml:space="preserve"> </w:t>
      </w:r>
      <w:r>
        <w:t>informing</w:t>
      </w:r>
      <w:r>
        <w:rPr>
          <w:spacing w:val="-9"/>
        </w:rPr>
        <w:t xml:space="preserve"> </w:t>
      </w:r>
      <w:r>
        <w:t>the</w:t>
      </w:r>
      <w:r>
        <w:rPr>
          <w:spacing w:val="-6"/>
        </w:rPr>
        <w:t xml:space="preserve"> </w:t>
      </w:r>
      <w:r>
        <w:t xml:space="preserve">development of new legislation (Adams, 2004; Wātene, et al., 2007). </w:t>
      </w:r>
      <w:r>
        <w:rPr>
          <w:color w:val="131213"/>
        </w:rPr>
        <w:t xml:space="preserve">The resulting Gambling Act 2003 included provisions related to control over the growth of gambling activities, the prevention and minimising of gambling related harm, community benefit from gambling revenue, and community involvement in decisions related to gambling provision (Adams, 2004). The Act specifies the meaning of the term ‘gambling’ as </w:t>
      </w:r>
      <w:r>
        <w:t>‘paying or staking consideration, directly or indirectly, on the outcome of something seeking to win money when the outcome depends wholly or partly on</w:t>
      </w:r>
      <w:r>
        <w:rPr>
          <w:spacing w:val="-21"/>
        </w:rPr>
        <w:t xml:space="preserve"> </w:t>
      </w:r>
      <w:r>
        <w:t>chance’.</w:t>
      </w:r>
    </w:p>
    <w:p w:rsidR="00A335EE" w:rsidRDefault="00A335EE">
      <w:pPr>
        <w:pStyle w:val="BodyText"/>
        <w:spacing w:before="7"/>
        <w:rPr>
          <w:sz w:val="17"/>
        </w:rPr>
      </w:pPr>
    </w:p>
    <w:p w:rsidR="00A335EE" w:rsidRDefault="00894A98">
      <w:pPr>
        <w:pStyle w:val="BodyText"/>
        <w:spacing w:line="276" w:lineRule="auto"/>
        <w:ind w:left="100" w:right="118"/>
        <w:jc w:val="both"/>
      </w:pPr>
      <w:r>
        <w:t>The Gambling Act 2003 defines a problem gambler as ‘a person whose gambling causes harm or may cause harm’. Harm is defined as ‘harm or distress of any kind arising from, or caused or exacerbated by, a person’s gambling; and includes personal, social, or economic harm suffered’. Generally thought of</w:t>
      </w:r>
      <w:r>
        <w:rPr>
          <w:spacing w:val="-6"/>
        </w:rPr>
        <w:t xml:space="preserve"> </w:t>
      </w:r>
      <w:r>
        <w:t>as</w:t>
      </w:r>
      <w:r>
        <w:rPr>
          <w:spacing w:val="-9"/>
        </w:rPr>
        <w:t xml:space="preserve"> </w:t>
      </w:r>
      <w:r>
        <w:t>being</w:t>
      </w:r>
      <w:r>
        <w:rPr>
          <w:spacing w:val="-10"/>
        </w:rPr>
        <w:t xml:space="preserve"> </w:t>
      </w:r>
      <w:r>
        <w:t>on</w:t>
      </w:r>
      <w:r>
        <w:rPr>
          <w:spacing w:val="-7"/>
        </w:rPr>
        <w:t xml:space="preserve"> </w:t>
      </w:r>
      <w:r>
        <w:t>a</w:t>
      </w:r>
      <w:r>
        <w:rPr>
          <w:spacing w:val="-7"/>
        </w:rPr>
        <w:t xml:space="preserve"> </w:t>
      </w:r>
      <w:r>
        <w:t>continuum,</w:t>
      </w:r>
      <w:r>
        <w:rPr>
          <w:spacing w:val="-7"/>
        </w:rPr>
        <w:t xml:space="preserve"> </w:t>
      </w:r>
      <w:r>
        <w:t>ranging</w:t>
      </w:r>
      <w:r>
        <w:rPr>
          <w:spacing w:val="-10"/>
        </w:rPr>
        <w:t xml:space="preserve"> </w:t>
      </w:r>
      <w:r>
        <w:t>from</w:t>
      </w:r>
      <w:r>
        <w:rPr>
          <w:spacing w:val="-10"/>
        </w:rPr>
        <w:t xml:space="preserve"> </w:t>
      </w:r>
      <w:r>
        <w:t>no</w:t>
      </w:r>
      <w:r>
        <w:rPr>
          <w:spacing w:val="-7"/>
        </w:rPr>
        <w:t xml:space="preserve"> </w:t>
      </w:r>
      <w:r>
        <w:t>problems</w:t>
      </w:r>
      <w:r>
        <w:rPr>
          <w:spacing w:val="-6"/>
        </w:rPr>
        <w:t xml:space="preserve"> </w:t>
      </w:r>
      <w:r>
        <w:t>to</w:t>
      </w:r>
      <w:r>
        <w:rPr>
          <w:spacing w:val="-7"/>
        </w:rPr>
        <w:t xml:space="preserve"> </w:t>
      </w:r>
      <w:r>
        <w:t>severe</w:t>
      </w:r>
      <w:r>
        <w:rPr>
          <w:spacing w:val="-7"/>
        </w:rPr>
        <w:t xml:space="preserve"> </w:t>
      </w:r>
      <w:r>
        <w:t>pathological</w:t>
      </w:r>
      <w:r>
        <w:rPr>
          <w:spacing w:val="-6"/>
        </w:rPr>
        <w:t xml:space="preserve"> </w:t>
      </w:r>
      <w:r>
        <w:t>gambling,</w:t>
      </w:r>
      <w:r>
        <w:rPr>
          <w:spacing w:val="-7"/>
        </w:rPr>
        <w:t xml:space="preserve"> </w:t>
      </w:r>
      <w:r>
        <w:t>the</w:t>
      </w:r>
      <w:r>
        <w:rPr>
          <w:spacing w:val="-7"/>
        </w:rPr>
        <w:t xml:space="preserve"> </w:t>
      </w:r>
      <w:r>
        <w:t>Ministry</w:t>
      </w:r>
      <w:r>
        <w:rPr>
          <w:spacing w:val="-10"/>
        </w:rPr>
        <w:t xml:space="preserve"> </w:t>
      </w:r>
      <w:r>
        <w:t>of Health (2005) defines problem gambling as ‘patterns of gambling behaviour that compromise, disrupt or damage health, personal, family or vocational</w:t>
      </w:r>
      <w:r>
        <w:rPr>
          <w:spacing w:val="-18"/>
        </w:rPr>
        <w:t xml:space="preserve"> </w:t>
      </w:r>
      <w:r>
        <w:t>pursuits’:</w:t>
      </w:r>
    </w:p>
    <w:p w:rsidR="00A335EE" w:rsidRDefault="00A335EE">
      <w:pPr>
        <w:pStyle w:val="BodyText"/>
        <w:spacing w:before="4"/>
        <w:rPr>
          <w:sz w:val="17"/>
        </w:rPr>
      </w:pPr>
    </w:p>
    <w:p w:rsidR="00A335EE" w:rsidRDefault="00894A98">
      <w:pPr>
        <w:pStyle w:val="ListParagraph"/>
        <w:numPr>
          <w:ilvl w:val="0"/>
          <w:numId w:val="14"/>
        </w:numPr>
        <w:tabs>
          <w:tab w:val="left" w:pos="365"/>
        </w:tabs>
        <w:jc w:val="both"/>
      </w:pPr>
      <w:r>
        <w:t>by the person;</w:t>
      </w:r>
      <w:r>
        <w:rPr>
          <w:spacing w:val="-4"/>
        </w:rPr>
        <w:t xml:space="preserve"> </w:t>
      </w:r>
      <w:r>
        <w:t>or</w:t>
      </w:r>
    </w:p>
    <w:p w:rsidR="00A335EE" w:rsidRDefault="00A335EE">
      <w:pPr>
        <w:pStyle w:val="BodyText"/>
        <w:spacing w:before="9"/>
        <w:rPr>
          <w:sz w:val="20"/>
        </w:rPr>
      </w:pPr>
    </w:p>
    <w:p w:rsidR="00A335EE" w:rsidRDefault="00894A98">
      <w:pPr>
        <w:pStyle w:val="ListParagraph"/>
        <w:numPr>
          <w:ilvl w:val="0"/>
          <w:numId w:val="14"/>
        </w:numPr>
        <w:tabs>
          <w:tab w:val="left" w:pos="424"/>
        </w:tabs>
        <w:ind w:left="423" w:hanging="323"/>
        <w:jc w:val="both"/>
      </w:pPr>
      <w:r>
        <w:t>the person’s spouse, civil union partner, de facto partner, family, whānau, or wider community;</w:t>
      </w:r>
      <w:r>
        <w:rPr>
          <w:spacing w:val="-31"/>
        </w:rPr>
        <w:t xml:space="preserve"> </w:t>
      </w:r>
      <w:r>
        <w:t>or</w:t>
      </w:r>
    </w:p>
    <w:p w:rsidR="00A335EE" w:rsidRDefault="00A335EE">
      <w:pPr>
        <w:pStyle w:val="BodyText"/>
        <w:spacing w:before="9"/>
        <w:rPr>
          <w:sz w:val="20"/>
        </w:rPr>
      </w:pPr>
    </w:p>
    <w:p w:rsidR="00A335EE" w:rsidRDefault="00894A98">
      <w:pPr>
        <w:pStyle w:val="ListParagraph"/>
        <w:numPr>
          <w:ilvl w:val="0"/>
          <w:numId w:val="14"/>
        </w:numPr>
        <w:tabs>
          <w:tab w:val="left" w:pos="487"/>
        </w:tabs>
        <w:ind w:left="486" w:hanging="386"/>
        <w:jc w:val="both"/>
      </w:pPr>
      <w:r>
        <w:t>in the workplace;</w:t>
      </w:r>
      <w:r>
        <w:rPr>
          <w:spacing w:val="-9"/>
        </w:rPr>
        <w:t xml:space="preserve"> </w:t>
      </w:r>
      <w:r>
        <w:t>or</w:t>
      </w:r>
    </w:p>
    <w:p w:rsidR="00A335EE" w:rsidRDefault="00A335EE">
      <w:pPr>
        <w:pStyle w:val="BodyText"/>
        <w:spacing w:before="6"/>
        <w:rPr>
          <w:sz w:val="20"/>
        </w:rPr>
      </w:pPr>
    </w:p>
    <w:p w:rsidR="00A335EE" w:rsidRDefault="00894A98">
      <w:pPr>
        <w:pStyle w:val="ListParagraph"/>
        <w:numPr>
          <w:ilvl w:val="0"/>
          <w:numId w:val="14"/>
        </w:numPr>
        <w:tabs>
          <w:tab w:val="left" w:pos="475"/>
        </w:tabs>
        <w:ind w:left="474" w:hanging="374"/>
        <w:jc w:val="both"/>
      </w:pPr>
      <w:r>
        <w:t>by society at large’</w:t>
      </w:r>
      <w:r>
        <w:rPr>
          <w:spacing w:val="-12"/>
        </w:rPr>
        <w:t xml:space="preserve"> </w:t>
      </w:r>
      <w:r>
        <w:t>(p23).</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9"/>
        <w:rPr>
          <w:sz w:val="19"/>
        </w:rPr>
      </w:pPr>
    </w:p>
    <w:p w:rsidR="00A335EE" w:rsidRDefault="00894A98">
      <w:pPr>
        <w:ind w:left="2385" w:right="38"/>
        <w:rPr>
          <w:sz w:val="20"/>
        </w:rPr>
      </w:pPr>
      <w:r>
        <w:rPr>
          <w:sz w:val="20"/>
        </w:rPr>
        <w:t>Pou Tuia Rangahau - Te Rūnanga o Kirikiriroa Trust Inc</w:t>
      </w:r>
    </w:p>
    <w:p w:rsidR="00A335EE" w:rsidRDefault="00894A98">
      <w:pPr>
        <w:ind w:left="100" w:right="4765"/>
        <w:rPr>
          <w:sz w:val="20"/>
        </w:rPr>
      </w:pPr>
      <w:r>
        <w:rPr>
          <w:sz w:val="20"/>
        </w:rPr>
        <w:t>39</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2"/>
        <w:rPr>
          <w:sz w:val="12"/>
        </w:rPr>
      </w:pPr>
      <w:r>
        <w:rPr>
          <w:noProof/>
          <w:lang w:val="en-NZ" w:eastAsia="en-NZ"/>
        </w:rPr>
        <w:drawing>
          <wp:anchor distT="0" distB="0" distL="0" distR="0" simplePos="0" relativeHeight="268276559" behindDoc="1" locked="0" layoutInCell="1" allowOverlap="1">
            <wp:simplePos x="0" y="0"/>
            <wp:positionH relativeFrom="page">
              <wp:posOffset>60960</wp:posOffset>
            </wp:positionH>
            <wp:positionV relativeFrom="page">
              <wp:posOffset>0</wp:posOffset>
            </wp:positionV>
            <wp:extent cx="7499604" cy="10683238"/>
            <wp:effectExtent l="0" t="0" r="0" b="0"/>
            <wp:wrapNone/>
            <wp:docPr id="6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Heading4"/>
        <w:spacing w:before="72"/>
      </w:pPr>
      <w:r>
        <w:t>Access and Availability</w:t>
      </w:r>
    </w:p>
    <w:p w:rsidR="00A335EE" w:rsidRDefault="00894A98">
      <w:pPr>
        <w:pStyle w:val="BodyText"/>
        <w:spacing w:before="35" w:line="276" w:lineRule="auto"/>
        <w:ind w:left="100" w:right="114"/>
        <w:jc w:val="both"/>
      </w:pPr>
      <w:r>
        <w:t>Gambling participation is a necessary condition for the development of problem gambling (Tse, et al., 2005),</w:t>
      </w:r>
      <w:r>
        <w:rPr>
          <w:spacing w:val="-12"/>
        </w:rPr>
        <w:t xml:space="preserve"> </w:t>
      </w:r>
      <w:r>
        <w:t>with</w:t>
      </w:r>
      <w:r>
        <w:rPr>
          <w:spacing w:val="-13"/>
        </w:rPr>
        <w:t xml:space="preserve"> </w:t>
      </w:r>
      <w:r>
        <w:t>the</w:t>
      </w:r>
      <w:r>
        <w:rPr>
          <w:spacing w:val="-13"/>
        </w:rPr>
        <w:t xml:space="preserve"> </w:t>
      </w:r>
      <w:r>
        <w:t>availability</w:t>
      </w:r>
      <w:r>
        <w:rPr>
          <w:spacing w:val="-13"/>
        </w:rPr>
        <w:t xml:space="preserve"> </w:t>
      </w:r>
      <w:r>
        <w:t>and</w:t>
      </w:r>
      <w:r>
        <w:rPr>
          <w:spacing w:val="-12"/>
        </w:rPr>
        <w:t xml:space="preserve"> </w:t>
      </w:r>
      <w:r>
        <w:t>accessibility</w:t>
      </w:r>
      <w:r>
        <w:rPr>
          <w:spacing w:val="-13"/>
        </w:rPr>
        <w:t xml:space="preserve"> </w:t>
      </w:r>
      <w:r>
        <w:t>of</w:t>
      </w:r>
      <w:r>
        <w:rPr>
          <w:spacing w:val="-11"/>
        </w:rPr>
        <w:t xml:space="preserve"> </w:t>
      </w:r>
      <w:r>
        <w:t>gambling</w:t>
      </w:r>
      <w:r>
        <w:rPr>
          <w:spacing w:val="-13"/>
        </w:rPr>
        <w:t xml:space="preserve"> </w:t>
      </w:r>
      <w:r>
        <w:t>opportunities</w:t>
      </w:r>
      <w:r>
        <w:rPr>
          <w:spacing w:val="-13"/>
        </w:rPr>
        <w:t xml:space="preserve"> </w:t>
      </w:r>
      <w:r>
        <w:t>identified</w:t>
      </w:r>
      <w:r>
        <w:rPr>
          <w:spacing w:val="-12"/>
        </w:rPr>
        <w:t xml:space="preserve"> </w:t>
      </w:r>
      <w:r>
        <w:t>as</w:t>
      </w:r>
      <w:r>
        <w:rPr>
          <w:spacing w:val="-13"/>
        </w:rPr>
        <w:t xml:space="preserve"> </w:t>
      </w:r>
      <w:r>
        <w:t>one</w:t>
      </w:r>
      <w:r>
        <w:rPr>
          <w:spacing w:val="-12"/>
        </w:rPr>
        <w:t xml:space="preserve"> </w:t>
      </w:r>
      <w:r>
        <w:t>of</w:t>
      </w:r>
      <w:r>
        <w:rPr>
          <w:spacing w:val="-13"/>
        </w:rPr>
        <w:t xml:space="preserve"> </w:t>
      </w:r>
      <w:r>
        <w:t>the</w:t>
      </w:r>
      <w:r>
        <w:rPr>
          <w:spacing w:val="-13"/>
        </w:rPr>
        <w:t xml:space="preserve"> </w:t>
      </w:r>
      <w:r>
        <w:t>strongest predictors</w:t>
      </w:r>
      <w:r>
        <w:rPr>
          <w:spacing w:val="-9"/>
        </w:rPr>
        <w:t xml:space="preserve"> </w:t>
      </w:r>
      <w:r>
        <w:t>of</w:t>
      </w:r>
      <w:r>
        <w:rPr>
          <w:spacing w:val="-6"/>
        </w:rPr>
        <w:t xml:space="preserve"> </w:t>
      </w:r>
      <w:r>
        <w:t>problem</w:t>
      </w:r>
      <w:r>
        <w:rPr>
          <w:spacing w:val="-10"/>
        </w:rPr>
        <w:t xml:space="preserve"> </w:t>
      </w:r>
      <w:r>
        <w:t>gambling.</w:t>
      </w:r>
      <w:r>
        <w:rPr>
          <w:spacing w:val="40"/>
        </w:rPr>
        <w:t xml:space="preserve"> </w:t>
      </w:r>
      <w:r>
        <w:t>The</w:t>
      </w:r>
      <w:r>
        <w:rPr>
          <w:spacing w:val="-7"/>
        </w:rPr>
        <w:t xml:space="preserve"> </w:t>
      </w:r>
      <w:r>
        <w:t>common</w:t>
      </w:r>
      <w:r>
        <w:rPr>
          <w:spacing w:val="-7"/>
        </w:rPr>
        <w:t xml:space="preserve"> </w:t>
      </w:r>
      <w:r>
        <w:t>starting</w:t>
      </w:r>
      <w:r>
        <w:rPr>
          <w:spacing w:val="-12"/>
        </w:rPr>
        <w:t xml:space="preserve"> </w:t>
      </w:r>
      <w:r>
        <w:t>point</w:t>
      </w:r>
      <w:r>
        <w:rPr>
          <w:spacing w:val="-6"/>
        </w:rPr>
        <w:t xml:space="preserve"> </w:t>
      </w:r>
      <w:r>
        <w:t>for</w:t>
      </w:r>
      <w:r>
        <w:rPr>
          <w:spacing w:val="-6"/>
        </w:rPr>
        <w:t xml:space="preserve"> </w:t>
      </w:r>
      <w:r>
        <w:t>all</w:t>
      </w:r>
      <w:r>
        <w:rPr>
          <w:spacing w:val="-6"/>
        </w:rPr>
        <w:t xml:space="preserve"> </w:t>
      </w:r>
      <w:r>
        <w:t>pathways</w:t>
      </w:r>
      <w:r>
        <w:rPr>
          <w:spacing w:val="-6"/>
        </w:rPr>
        <w:t xml:space="preserve"> </w:t>
      </w:r>
      <w:r>
        <w:t>to</w:t>
      </w:r>
      <w:r>
        <w:rPr>
          <w:spacing w:val="-7"/>
        </w:rPr>
        <w:t xml:space="preserve"> </w:t>
      </w:r>
      <w:r>
        <w:t>problem</w:t>
      </w:r>
      <w:r>
        <w:rPr>
          <w:spacing w:val="-10"/>
        </w:rPr>
        <w:t xml:space="preserve"> </w:t>
      </w:r>
      <w:r>
        <w:t>gambling,</w:t>
      </w:r>
      <w:r>
        <w:rPr>
          <w:spacing w:val="-1"/>
        </w:rPr>
        <w:t xml:space="preserve"> </w:t>
      </w:r>
      <w:r>
        <w:t>the accessibility of gambling opportunities is widely identified, both nationally and internationally, as implicit at every level of gambling (Blaszczynski &amp; Nower, 2002; Welte, et al., 2006). Put simply, there is general consensus that increased gambling availability has resulted in an increase in problem gambling. Viewed as multi-dimensional, the concept of accessibility includes factors such as number of venues, opening hours, number of opportunities to gamble, conditions of entry, locations, social accessibility, ease of use, and the initial outlay required by a person to engage in gambling activity; with all these factors combining to influence gambling behaviour (Marshall, 2005). The focus on availability and access is not new, with researchers observing over 30 years ago, that exposure and availability to gambling activity consistently differentiated gamblers from non-gamblers (Kallick- Kaufmann, cited in Marshall,</w:t>
      </w:r>
      <w:r>
        <w:rPr>
          <w:spacing w:val="-6"/>
        </w:rPr>
        <w:t xml:space="preserve"> </w:t>
      </w:r>
      <w:r>
        <w:t>2005).</w:t>
      </w:r>
    </w:p>
    <w:p w:rsidR="00A335EE" w:rsidRDefault="00A335EE">
      <w:pPr>
        <w:pStyle w:val="BodyText"/>
        <w:spacing w:before="10"/>
        <w:rPr>
          <w:sz w:val="24"/>
        </w:rPr>
      </w:pPr>
    </w:p>
    <w:p w:rsidR="00A335EE" w:rsidRDefault="00894A98">
      <w:pPr>
        <w:pStyle w:val="Heading5"/>
        <w:rPr>
          <w:rFonts w:ascii="Times New Roman"/>
        </w:rPr>
      </w:pPr>
      <w:r>
        <w:rPr>
          <w:rFonts w:ascii="Times New Roman"/>
        </w:rPr>
        <w:t>Normalisation: Frames through which gambling is viewed</w:t>
      </w:r>
    </w:p>
    <w:p w:rsidR="00A335EE" w:rsidRDefault="00894A98">
      <w:pPr>
        <w:pStyle w:val="BodyText"/>
        <w:spacing w:before="32" w:line="276" w:lineRule="auto"/>
        <w:ind w:left="100" w:right="114"/>
        <w:jc w:val="both"/>
      </w:pPr>
      <w:r>
        <w:t>Adams (2004) argues that it was the transition from low access to high access gambling environments which established the framework for gambling harm. High access gambling environments have in turn been linked to the normalisation of gambling, with as mentioned earlier, such patterns being evident</w:t>
      </w:r>
      <w:r>
        <w:rPr>
          <w:spacing w:val="-37"/>
        </w:rPr>
        <w:t xml:space="preserve"> </w:t>
      </w:r>
      <w:r>
        <w:t>in Aotearoa. As Tse et al (2005) report, legal gambling has historically been confined to a narrow range of</w:t>
      </w:r>
      <w:r>
        <w:rPr>
          <w:spacing w:val="-8"/>
        </w:rPr>
        <w:t xml:space="preserve"> </w:t>
      </w:r>
      <w:r>
        <w:t>settings,</w:t>
      </w:r>
      <w:r>
        <w:rPr>
          <w:spacing w:val="-6"/>
        </w:rPr>
        <w:t xml:space="preserve"> </w:t>
      </w:r>
      <w:r>
        <w:t>with</w:t>
      </w:r>
      <w:r>
        <w:rPr>
          <w:spacing w:val="-9"/>
        </w:rPr>
        <w:t xml:space="preserve"> </w:t>
      </w:r>
      <w:r>
        <w:t>one</w:t>
      </w:r>
      <w:r>
        <w:rPr>
          <w:spacing w:val="-8"/>
        </w:rPr>
        <w:t xml:space="preserve"> </w:t>
      </w:r>
      <w:r>
        <w:t>of</w:t>
      </w:r>
      <w:r>
        <w:rPr>
          <w:spacing w:val="-8"/>
        </w:rPr>
        <w:t xml:space="preserve"> </w:t>
      </w:r>
      <w:r>
        <w:t>the</w:t>
      </w:r>
      <w:r>
        <w:rPr>
          <w:spacing w:val="-8"/>
        </w:rPr>
        <w:t xml:space="preserve"> </w:t>
      </w:r>
      <w:r>
        <w:t>most</w:t>
      </w:r>
      <w:r>
        <w:rPr>
          <w:spacing w:val="-6"/>
        </w:rPr>
        <w:t xml:space="preserve"> </w:t>
      </w:r>
      <w:r>
        <w:t>prominent</w:t>
      </w:r>
      <w:r>
        <w:rPr>
          <w:spacing w:val="-8"/>
        </w:rPr>
        <w:t xml:space="preserve"> </w:t>
      </w:r>
      <w:r>
        <w:t>changes</w:t>
      </w:r>
      <w:r>
        <w:rPr>
          <w:spacing w:val="-8"/>
        </w:rPr>
        <w:t xml:space="preserve"> </w:t>
      </w:r>
      <w:r>
        <w:t>being</w:t>
      </w:r>
      <w:r>
        <w:rPr>
          <w:spacing w:val="-9"/>
        </w:rPr>
        <w:t xml:space="preserve"> </w:t>
      </w:r>
      <w:r>
        <w:t>the</w:t>
      </w:r>
      <w:r>
        <w:rPr>
          <w:spacing w:val="-8"/>
        </w:rPr>
        <w:t xml:space="preserve"> </w:t>
      </w:r>
      <w:r>
        <w:t>shift</w:t>
      </w:r>
      <w:r>
        <w:rPr>
          <w:spacing w:val="-8"/>
        </w:rPr>
        <w:t xml:space="preserve"> </w:t>
      </w:r>
      <w:r>
        <w:t>of</w:t>
      </w:r>
      <w:r>
        <w:rPr>
          <w:spacing w:val="-8"/>
        </w:rPr>
        <w:t xml:space="preserve"> </w:t>
      </w:r>
      <w:r>
        <w:t>gambling</w:t>
      </w:r>
      <w:r>
        <w:rPr>
          <w:spacing w:val="-9"/>
        </w:rPr>
        <w:t xml:space="preserve"> </w:t>
      </w:r>
      <w:r>
        <w:t>from</w:t>
      </w:r>
      <w:r>
        <w:rPr>
          <w:spacing w:val="-10"/>
        </w:rPr>
        <w:t xml:space="preserve"> </w:t>
      </w:r>
      <w:r>
        <w:t>gambling-specific venues to a wide variety of readily accessible social settings, most of which were not previously associated with gambling. Not only has this shift enhanced the physical accessibility of gambling opportunities, it has also reduced social and psychological barriers to gambling, resulting in the integration and normalisation of gambling within everyday life in Aotearoa (Tse, et al.,</w:t>
      </w:r>
      <w:r>
        <w:rPr>
          <w:spacing w:val="-25"/>
        </w:rPr>
        <w:t xml:space="preserve"> </w:t>
      </w:r>
      <w:r>
        <w:t>2005).</w:t>
      </w:r>
    </w:p>
    <w:p w:rsidR="00A335EE" w:rsidRDefault="00A335EE">
      <w:pPr>
        <w:pStyle w:val="BodyText"/>
        <w:spacing w:before="7"/>
        <w:rPr>
          <w:sz w:val="17"/>
        </w:rPr>
      </w:pPr>
    </w:p>
    <w:p w:rsidR="00A335EE" w:rsidRDefault="00894A98">
      <w:pPr>
        <w:pStyle w:val="BodyText"/>
        <w:spacing w:line="276" w:lineRule="auto"/>
        <w:ind w:left="100" w:right="113"/>
        <w:jc w:val="both"/>
      </w:pPr>
      <w:r>
        <w:t>Closely</w:t>
      </w:r>
      <w:r>
        <w:rPr>
          <w:spacing w:val="-7"/>
        </w:rPr>
        <w:t xml:space="preserve"> </w:t>
      </w:r>
      <w:r>
        <w:t>linked</w:t>
      </w:r>
      <w:r>
        <w:rPr>
          <w:spacing w:val="-5"/>
        </w:rPr>
        <w:t xml:space="preserve"> </w:t>
      </w:r>
      <w:r>
        <w:t>to</w:t>
      </w:r>
      <w:r>
        <w:rPr>
          <w:spacing w:val="-7"/>
        </w:rPr>
        <w:t xml:space="preserve"> </w:t>
      </w:r>
      <w:r>
        <w:t>the</w:t>
      </w:r>
      <w:r>
        <w:rPr>
          <w:spacing w:val="-7"/>
        </w:rPr>
        <w:t xml:space="preserve"> </w:t>
      </w:r>
      <w:r>
        <w:t>increased</w:t>
      </w:r>
      <w:r>
        <w:rPr>
          <w:spacing w:val="-7"/>
        </w:rPr>
        <w:t xml:space="preserve"> </w:t>
      </w:r>
      <w:r>
        <w:t>accessibility</w:t>
      </w:r>
      <w:r>
        <w:rPr>
          <w:spacing w:val="-7"/>
        </w:rPr>
        <w:t xml:space="preserve"> </w:t>
      </w:r>
      <w:r>
        <w:t>of</w:t>
      </w:r>
      <w:r>
        <w:rPr>
          <w:spacing w:val="-6"/>
        </w:rPr>
        <w:t xml:space="preserve"> </w:t>
      </w:r>
      <w:r>
        <w:t>gambling</w:t>
      </w:r>
      <w:r>
        <w:rPr>
          <w:spacing w:val="-7"/>
        </w:rPr>
        <w:t xml:space="preserve"> </w:t>
      </w:r>
      <w:r>
        <w:t>opportunities</w:t>
      </w:r>
      <w:r>
        <w:rPr>
          <w:spacing w:val="-6"/>
        </w:rPr>
        <w:t xml:space="preserve"> </w:t>
      </w:r>
      <w:r>
        <w:t>are</w:t>
      </w:r>
      <w:r>
        <w:rPr>
          <w:spacing w:val="-5"/>
        </w:rPr>
        <w:t xml:space="preserve"> </w:t>
      </w:r>
      <w:r>
        <w:t>determinants</w:t>
      </w:r>
      <w:r>
        <w:rPr>
          <w:spacing w:val="-7"/>
        </w:rPr>
        <w:t xml:space="preserve"> </w:t>
      </w:r>
      <w:r>
        <w:t>which</w:t>
      </w:r>
      <w:r>
        <w:rPr>
          <w:spacing w:val="-7"/>
        </w:rPr>
        <w:t xml:space="preserve"> </w:t>
      </w:r>
      <w:r>
        <w:t>relate</w:t>
      </w:r>
      <w:r>
        <w:rPr>
          <w:spacing w:val="-7"/>
        </w:rPr>
        <w:t xml:space="preserve"> </w:t>
      </w:r>
      <w:r>
        <w:t>to public</w:t>
      </w:r>
      <w:r>
        <w:rPr>
          <w:spacing w:val="-7"/>
        </w:rPr>
        <w:t xml:space="preserve"> </w:t>
      </w:r>
      <w:r>
        <w:t>policy</w:t>
      </w:r>
      <w:r>
        <w:rPr>
          <w:spacing w:val="-7"/>
        </w:rPr>
        <w:t xml:space="preserve"> </w:t>
      </w:r>
      <w:r>
        <w:t>and</w:t>
      </w:r>
      <w:r>
        <w:rPr>
          <w:spacing w:val="-7"/>
        </w:rPr>
        <w:t xml:space="preserve"> </w:t>
      </w:r>
      <w:r>
        <w:t>regulatory</w:t>
      </w:r>
      <w:r>
        <w:rPr>
          <w:spacing w:val="-7"/>
        </w:rPr>
        <w:t xml:space="preserve"> </w:t>
      </w:r>
      <w:r>
        <w:t>legislation,</w:t>
      </w:r>
      <w:r>
        <w:rPr>
          <w:spacing w:val="-5"/>
        </w:rPr>
        <w:t xml:space="preserve"> </w:t>
      </w:r>
      <w:r>
        <w:t>with</w:t>
      </w:r>
      <w:r>
        <w:rPr>
          <w:spacing w:val="-7"/>
        </w:rPr>
        <w:t xml:space="preserve"> </w:t>
      </w:r>
      <w:r>
        <w:t>these</w:t>
      </w:r>
      <w:r>
        <w:rPr>
          <w:spacing w:val="-7"/>
        </w:rPr>
        <w:t xml:space="preserve"> </w:t>
      </w:r>
      <w:r>
        <w:t>factors</w:t>
      </w:r>
      <w:r>
        <w:rPr>
          <w:spacing w:val="-7"/>
        </w:rPr>
        <w:t xml:space="preserve"> </w:t>
      </w:r>
      <w:r>
        <w:t>being</w:t>
      </w:r>
      <w:r>
        <w:rPr>
          <w:spacing w:val="-7"/>
        </w:rPr>
        <w:t xml:space="preserve"> </w:t>
      </w:r>
      <w:r>
        <w:t>central</w:t>
      </w:r>
      <w:r>
        <w:rPr>
          <w:spacing w:val="-6"/>
        </w:rPr>
        <w:t xml:space="preserve"> </w:t>
      </w:r>
      <w:r>
        <w:t>in</w:t>
      </w:r>
      <w:r>
        <w:rPr>
          <w:spacing w:val="-7"/>
        </w:rPr>
        <w:t xml:space="preserve"> </w:t>
      </w:r>
      <w:r>
        <w:t>the</w:t>
      </w:r>
      <w:r>
        <w:rPr>
          <w:spacing w:val="-7"/>
        </w:rPr>
        <w:t xml:space="preserve"> </w:t>
      </w:r>
      <w:r>
        <w:t>creation</w:t>
      </w:r>
      <w:r>
        <w:rPr>
          <w:spacing w:val="-7"/>
        </w:rPr>
        <w:t xml:space="preserve"> </w:t>
      </w:r>
      <w:r>
        <w:t>and</w:t>
      </w:r>
      <w:r>
        <w:rPr>
          <w:spacing w:val="-7"/>
        </w:rPr>
        <w:t xml:space="preserve"> </w:t>
      </w:r>
      <w:r>
        <w:t>fostering</w:t>
      </w:r>
      <w:r>
        <w:rPr>
          <w:spacing w:val="-7"/>
        </w:rPr>
        <w:t xml:space="preserve"> </w:t>
      </w:r>
      <w:r>
        <w:t>of environments in which gambling is socially accepted and normalised (Blaszczynski &amp; Nower, 2002). The</w:t>
      </w:r>
      <w:r>
        <w:rPr>
          <w:spacing w:val="-11"/>
        </w:rPr>
        <w:t xml:space="preserve"> </w:t>
      </w:r>
      <w:r>
        <w:t>normalisation</w:t>
      </w:r>
      <w:r>
        <w:rPr>
          <w:spacing w:val="-11"/>
        </w:rPr>
        <w:t xml:space="preserve"> </w:t>
      </w:r>
      <w:r>
        <w:t>of</w:t>
      </w:r>
      <w:r>
        <w:rPr>
          <w:spacing w:val="-8"/>
        </w:rPr>
        <w:t xml:space="preserve"> </w:t>
      </w:r>
      <w:r>
        <w:t>gambling</w:t>
      </w:r>
      <w:r>
        <w:rPr>
          <w:spacing w:val="-11"/>
        </w:rPr>
        <w:t xml:space="preserve"> </w:t>
      </w:r>
      <w:r>
        <w:t>has</w:t>
      </w:r>
      <w:r>
        <w:rPr>
          <w:spacing w:val="-8"/>
        </w:rPr>
        <w:t xml:space="preserve"> </w:t>
      </w:r>
      <w:r>
        <w:t>relied</w:t>
      </w:r>
      <w:r>
        <w:rPr>
          <w:spacing w:val="-8"/>
        </w:rPr>
        <w:t xml:space="preserve"> </w:t>
      </w:r>
      <w:r>
        <w:t>heavily</w:t>
      </w:r>
      <w:r>
        <w:rPr>
          <w:spacing w:val="-11"/>
        </w:rPr>
        <w:t xml:space="preserve"> </w:t>
      </w:r>
      <w:r>
        <w:t>on</w:t>
      </w:r>
      <w:r>
        <w:rPr>
          <w:spacing w:val="-9"/>
        </w:rPr>
        <w:t xml:space="preserve"> </w:t>
      </w:r>
      <w:r>
        <w:t>a</w:t>
      </w:r>
      <w:r>
        <w:rPr>
          <w:spacing w:val="-8"/>
        </w:rPr>
        <w:t xml:space="preserve"> </w:t>
      </w:r>
      <w:r>
        <w:t>framework</w:t>
      </w:r>
      <w:r>
        <w:rPr>
          <w:spacing w:val="-11"/>
        </w:rPr>
        <w:t xml:space="preserve"> </w:t>
      </w:r>
      <w:r>
        <w:t>in</w:t>
      </w:r>
      <w:r>
        <w:rPr>
          <w:spacing w:val="-9"/>
        </w:rPr>
        <w:t xml:space="preserve"> </w:t>
      </w:r>
      <w:r>
        <w:t>which</w:t>
      </w:r>
      <w:r>
        <w:rPr>
          <w:spacing w:val="-8"/>
        </w:rPr>
        <w:t xml:space="preserve"> </w:t>
      </w:r>
      <w:r>
        <w:t>gambling</w:t>
      </w:r>
      <w:r>
        <w:rPr>
          <w:spacing w:val="-11"/>
        </w:rPr>
        <w:t xml:space="preserve"> </w:t>
      </w:r>
      <w:r>
        <w:t>is</w:t>
      </w:r>
      <w:r>
        <w:rPr>
          <w:spacing w:val="-8"/>
        </w:rPr>
        <w:t xml:space="preserve"> </w:t>
      </w:r>
      <w:r>
        <w:t>seen</w:t>
      </w:r>
      <w:r>
        <w:rPr>
          <w:spacing w:val="-11"/>
        </w:rPr>
        <w:t xml:space="preserve"> </w:t>
      </w:r>
      <w:r>
        <w:t>as</w:t>
      </w:r>
      <w:r>
        <w:rPr>
          <w:spacing w:val="-8"/>
        </w:rPr>
        <w:t xml:space="preserve"> </w:t>
      </w:r>
      <w:r>
        <w:t>a</w:t>
      </w:r>
      <w:r>
        <w:rPr>
          <w:spacing w:val="-8"/>
        </w:rPr>
        <w:t xml:space="preserve"> </w:t>
      </w:r>
      <w:r>
        <w:t>matter of</w:t>
      </w:r>
      <w:r>
        <w:rPr>
          <w:spacing w:val="-4"/>
        </w:rPr>
        <w:t xml:space="preserve"> </w:t>
      </w:r>
      <w:r>
        <w:t>individual</w:t>
      </w:r>
      <w:r>
        <w:rPr>
          <w:spacing w:val="-4"/>
        </w:rPr>
        <w:t xml:space="preserve"> </w:t>
      </w:r>
      <w:r>
        <w:t>freedom,</w:t>
      </w:r>
      <w:r>
        <w:rPr>
          <w:spacing w:val="-5"/>
        </w:rPr>
        <w:t xml:space="preserve"> </w:t>
      </w:r>
      <w:r>
        <w:t>a</w:t>
      </w:r>
      <w:r>
        <w:rPr>
          <w:spacing w:val="-4"/>
        </w:rPr>
        <w:t xml:space="preserve"> </w:t>
      </w:r>
      <w:r>
        <w:t>recreational</w:t>
      </w:r>
      <w:r>
        <w:rPr>
          <w:spacing w:val="-4"/>
        </w:rPr>
        <w:t xml:space="preserve"> </w:t>
      </w:r>
      <w:r>
        <w:t>or</w:t>
      </w:r>
      <w:r>
        <w:rPr>
          <w:spacing w:val="-4"/>
        </w:rPr>
        <w:t xml:space="preserve"> </w:t>
      </w:r>
      <w:r>
        <w:t>entertainment</w:t>
      </w:r>
      <w:r>
        <w:rPr>
          <w:spacing w:val="-4"/>
        </w:rPr>
        <w:t xml:space="preserve"> </w:t>
      </w:r>
      <w:r>
        <w:t>activity,</w:t>
      </w:r>
      <w:r>
        <w:rPr>
          <w:spacing w:val="-5"/>
        </w:rPr>
        <w:t xml:space="preserve"> </w:t>
      </w:r>
      <w:r>
        <w:t>and/or</w:t>
      </w:r>
      <w:r>
        <w:rPr>
          <w:spacing w:val="-4"/>
        </w:rPr>
        <w:t xml:space="preserve"> </w:t>
      </w:r>
      <w:r>
        <w:t>as</w:t>
      </w:r>
      <w:r>
        <w:rPr>
          <w:spacing w:val="-6"/>
        </w:rPr>
        <w:t xml:space="preserve"> </w:t>
      </w:r>
      <w:r>
        <w:t>a</w:t>
      </w:r>
      <w:r>
        <w:rPr>
          <w:spacing w:val="-4"/>
        </w:rPr>
        <w:t xml:space="preserve"> </w:t>
      </w:r>
      <w:r>
        <w:t>major</w:t>
      </w:r>
      <w:r>
        <w:rPr>
          <w:spacing w:val="-4"/>
        </w:rPr>
        <w:t xml:space="preserve"> </w:t>
      </w:r>
      <w:r>
        <w:t>source</w:t>
      </w:r>
      <w:r>
        <w:rPr>
          <w:spacing w:val="-4"/>
        </w:rPr>
        <w:t xml:space="preserve"> </w:t>
      </w:r>
      <w:r>
        <w:t>of</w:t>
      </w:r>
      <w:r>
        <w:rPr>
          <w:spacing w:val="-4"/>
        </w:rPr>
        <w:t xml:space="preserve"> </w:t>
      </w:r>
      <w:r>
        <w:t>revenue</w:t>
      </w:r>
      <w:r>
        <w:rPr>
          <w:spacing w:val="-4"/>
        </w:rPr>
        <w:t xml:space="preserve"> </w:t>
      </w:r>
      <w:r>
        <w:t>and important tool for economic development (Korn, et al., 2003). Economic or commercial arguments offered in relation to the increasing availability and accessibility of gambling opportunities are often justified on the basis of simply responding to increasing consumer demand (Marshall, 2005). Sometimes referred to as the ‘nature’ argument, this frame advocates that the majority of people are able to gamble safely, with only a small proportion of gamblers incurring harm, these typically being people who have certain susceptibilities; people who if they were not gambling would have another type</w:t>
      </w:r>
      <w:r>
        <w:rPr>
          <w:spacing w:val="-14"/>
        </w:rPr>
        <w:t xml:space="preserve"> </w:t>
      </w:r>
      <w:r>
        <w:t>of</w:t>
      </w:r>
      <w:r>
        <w:rPr>
          <w:spacing w:val="-14"/>
        </w:rPr>
        <w:t xml:space="preserve"> </w:t>
      </w:r>
      <w:r>
        <w:t>addictive</w:t>
      </w:r>
      <w:r>
        <w:rPr>
          <w:spacing w:val="-14"/>
        </w:rPr>
        <w:t xml:space="preserve"> </w:t>
      </w:r>
      <w:r>
        <w:t>behaviour</w:t>
      </w:r>
      <w:r>
        <w:rPr>
          <w:spacing w:val="-12"/>
        </w:rPr>
        <w:t xml:space="preserve"> </w:t>
      </w:r>
      <w:r>
        <w:t>(Bunkle,</w:t>
      </w:r>
      <w:r>
        <w:rPr>
          <w:spacing w:val="-14"/>
        </w:rPr>
        <w:t xml:space="preserve"> </w:t>
      </w:r>
      <w:r>
        <w:t>2009).</w:t>
      </w:r>
      <w:r>
        <w:rPr>
          <w:spacing w:val="28"/>
        </w:rPr>
        <w:t xml:space="preserve"> </w:t>
      </w:r>
      <w:r>
        <w:t>This</w:t>
      </w:r>
      <w:r>
        <w:rPr>
          <w:spacing w:val="-14"/>
        </w:rPr>
        <w:t xml:space="preserve"> </w:t>
      </w:r>
      <w:r>
        <w:t>argument,</w:t>
      </w:r>
      <w:r>
        <w:rPr>
          <w:spacing w:val="-14"/>
        </w:rPr>
        <w:t xml:space="preserve"> </w:t>
      </w:r>
      <w:r>
        <w:t>often</w:t>
      </w:r>
      <w:r>
        <w:rPr>
          <w:spacing w:val="-14"/>
        </w:rPr>
        <w:t xml:space="preserve"> </w:t>
      </w:r>
      <w:r>
        <w:t>sponsored</w:t>
      </w:r>
      <w:r>
        <w:rPr>
          <w:spacing w:val="-14"/>
        </w:rPr>
        <w:t xml:space="preserve"> </w:t>
      </w:r>
      <w:r>
        <w:t>and</w:t>
      </w:r>
      <w:r>
        <w:rPr>
          <w:spacing w:val="-14"/>
        </w:rPr>
        <w:t xml:space="preserve"> </w:t>
      </w:r>
      <w:r>
        <w:t>promoted</w:t>
      </w:r>
      <w:r>
        <w:rPr>
          <w:spacing w:val="-14"/>
        </w:rPr>
        <w:t xml:space="preserve"> </w:t>
      </w:r>
      <w:r>
        <w:t>by</w:t>
      </w:r>
      <w:r>
        <w:rPr>
          <w:spacing w:val="-14"/>
        </w:rPr>
        <w:t xml:space="preserve"> </w:t>
      </w:r>
      <w:r>
        <w:t>gambling and</w:t>
      </w:r>
      <w:r>
        <w:rPr>
          <w:spacing w:val="-9"/>
        </w:rPr>
        <w:t xml:space="preserve"> </w:t>
      </w:r>
      <w:r>
        <w:t>associated</w:t>
      </w:r>
      <w:r>
        <w:rPr>
          <w:spacing w:val="-9"/>
        </w:rPr>
        <w:t xml:space="preserve"> </w:t>
      </w:r>
      <w:r>
        <w:t>industries,</w:t>
      </w:r>
      <w:r>
        <w:rPr>
          <w:spacing w:val="-10"/>
        </w:rPr>
        <w:t xml:space="preserve"> </w:t>
      </w:r>
      <w:r>
        <w:t>promotes</w:t>
      </w:r>
      <w:r>
        <w:rPr>
          <w:spacing w:val="-9"/>
        </w:rPr>
        <w:t xml:space="preserve"> </w:t>
      </w:r>
      <w:r>
        <w:t>the</w:t>
      </w:r>
      <w:r>
        <w:rPr>
          <w:spacing w:val="-9"/>
        </w:rPr>
        <w:t xml:space="preserve"> </w:t>
      </w:r>
      <w:r>
        <w:t>view</w:t>
      </w:r>
      <w:r>
        <w:rPr>
          <w:spacing w:val="-10"/>
        </w:rPr>
        <w:t xml:space="preserve"> </w:t>
      </w:r>
      <w:r>
        <w:t>that</w:t>
      </w:r>
      <w:r>
        <w:rPr>
          <w:spacing w:val="-9"/>
        </w:rPr>
        <w:t xml:space="preserve"> </w:t>
      </w:r>
      <w:r>
        <w:t>there</w:t>
      </w:r>
      <w:r>
        <w:rPr>
          <w:spacing w:val="-12"/>
        </w:rPr>
        <w:t xml:space="preserve"> </w:t>
      </w:r>
      <w:r>
        <w:t>is</w:t>
      </w:r>
      <w:r>
        <w:rPr>
          <w:spacing w:val="-9"/>
        </w:rPr>
        <w:t xml:space="preserve"> </w:t>
      </w:r>
      <w:r>
        <w:t>no</w:t>
      </w:r>
      <w:r>
        <w:rPr>
          <w:spacing w:val="-10"/>
        </w:rPr>
        <w:t xml:space="preserve"> </w:t>
      </w:r>
      <w:r>
        <w:t>net</w:t>
      </w:r>
      <w:r>
        <w:rPr>
          <w:spacing w:val="-9"/>
        </w:rPr>
        <w:t xml:space="preserve"> </w:t>
      </w:r>
      <w:r>
        <w:t>social</w:t>
      </w:r>
      <w:r>
        <w:rPr>
          <w:spacing w:val="-8"/>
        </w:rPr>
        <w:t xml:space="preserve"> </w:t>
      </w:r>
      <w:r>
        <w:t>cost</w:t>
      </w:r>
      <w:r>
        <w:rPr>
          <w:spacing w:val="-10"/>
        </w:rPr>
        <w:t xml:space="preserve"> </w:t>
      </w:r>
      <w:r>
        <w:t>to</w:t>
      </w:r>
      <w:r>
        <w:rPr>
          <w:spacing w:val="-10"/>
        </w:rPr>
        <w:t xml:space="preserve"> </w:t>
      </w:r>
      <w:r>
        <w:t>gambling</w:t>
      </w:r>
      <w:r>
        <w:rPr>
          <w:spacing w:val="-6"/>
        </w:rPr>
        <w:t xml:space="preserve"> </w:t>
      </w:r>
      <w:r>
        <w:t>(Bunkle,</w:t>
      </w:r>
      <w:r>
        <w:rPr>
          <w:spacing w:val="-9"/>
        </w:rPr>
        <w:t xml:space="preserve"> </w:t>
      </w:r>
      <w:r>
        <w:t>2009).</w:t>
      </w:r>
    </w:p>
    <w:p w:rsidR="00A335EE" w:rsidRDefault="00A335EE">
      <w:pPr>
        <w:pStyle w:val="BodyText"/>
        <w:spacing w:before="7"/>
        <w:rPr>
          <w:sz w:val="17"/>
        </w:rPr>
      </w:pPr>
    </w:p>
    <w:p w:rsidR="00A335EE" w:rsidRDefault="00894A98">
      <w:pPr>
        <w:pStyle w:val="BodyText"/>
        <w:spacing w:line="276" w:lineRule="auto"/>
        <w:ind w:left="100" w:right="118"/>
        <w:jc w:val="both"/>
      </w:pPr>
      <w:r>
        <w:t>In addition to the normalisation of gambling as an everyday part of life, the accruing and distribution of</w:t>
      </w:r>
      <w:r>
        <w:rPr>
          <w:spacing w:val="-3"/>
        </w:rPr>
        <w:t xml:space="preserve"> </w:t>
      </w:r>
      <w:r>
        <w:t>gambling</w:t>
      </w:r>
      <w:r>
        <w:rPr>
          <w:spacing w:val="-6"/>
        </w:rPr>
        <w:t xml:space="preserve"> </w:t>
      </w:r>
      <w:r>
        <w:t>revenue</w:t>
      </w:r>
      <w:r>
        <w:rPr>
          <w:spacing w:val="-3"/>
        </w:rPr>
        <w:t xml:space="preserve"> </w:t>
      </w:r>
      <w:r>
        <w:t>means</w:t>
      </w:r>
      <w:r>
        <w:rPr>
          <w:spacing w:val="-6"/>
        </w:rPr>
        <w:t xml:space="preserve"> </w:t>
      </w:r>
      <w:r>
        <w:t>gambling</w:t>
      </w:r>
      <w:r>
        <w:rPr>
          <w:spacing w:val="-6"/>
        </w:rPr>
        <w:t xml:space="preserve"> </w:t>
      </w:r>
      <w:r>
        <w:t>can</w:t>
      </w:r>
      <w:r>
        <w:rPr>
          <w:spacing w:val="-6"/>
        </w:rPr>
        <w:t xml:space="preserve"> </w:t>
      </w:r>
      <w:r>
        <w:t>also</w:t>
      </w:r>
      <w:r>
        <w:rPr>
          <w:spacing w:val="-4"/>
        </w:rPr>
        <w:t xml:space="preserve"> </w:t>
      </w:r>
      <w:r>
        <w:t>be</w:t>
      </w:r>
      <w:r>
        <w:rPr>
          <w:spacing w:val="-6"/>
        </w:rPr>
        <w:t xml:space="preserve"> </w:t>
      </w:r>
      <w:r>
        <w:t>considered</w:t>
      </w:r>
      <w:r>
        <w:rPr>
          <w:spacing w:val="-6"/>
        </w:rPr>
        <w:t xml:space="preserve"> </w:t>
      </w:r>
      <w:r>
        <w:t>a</w:t>
      </w:r>
      <w:r>
        <w:rPr>
          <w:spacing w:val="-3"/>
        </w:rPr>
        <w:t xml:space="preserve"> </w:t>
      </w:r>
      <w:r>
        <w:t>normalised</w:t>
      </w:r>
      <w:r>
        <w:rPr>
          <w:spacing w:val="-3"/>
        </w:rPr>
        <w:t xml:space="preserve"> </w:t>
      </w:r>
      <w:r>
        <w:t>economic</w:t>
      </w:r>
      <w:r>
        <w:rPr>
          <w:spacing w:val="-3"/>
        </w:rPr>
        <w:t xml:space="preserve"> </w:t>
      </w:r>
      <w:r>
        <w:t>element</w:t>
      </w:r>
      <w:r>
        <w:rPr>
          <w:spacing w:val="-5"/>
        </w:rPr>
        <w:t xml:space="preserve"> </w:t>
      </w:r>
      <w:r>
        <w:t>for</w:t>
      </w:r>
      <w:r>
        <w:rPr>
          <w:spacing w:val="-5"/>
        </w:rPr>
        <w:t xml:space="preserve"> </w:t>
      </w:r>
      <w:r>
        <w:t>many national and local organisations, both private and charitable. With activity in a variety of sectors significantly</w:t>
      </w:r>
      <w:r>
        <w:rPr>
          <w:spacing w:val="-7"/>
        </w:rPr>
        <w:t xml:space="preserve"> </w:t>
      </w:r>
      <w:r>
        <w:t>dependant</w:t>
      </w:r>
      <w:r>
        <w:rPr>
          <w:spacing w:val="-4"/>
        </w:rPr>
        <w:t xml:space="preserve"> </w:t>
      </w:r>
      <w:r>
        <w:t>on</w:t>
      </w:r>
      <w:r>
        <w:rPr>
          <w:spacing w:val="-7"/>
        </w:rPr>
        <w:t xml:space="preserve"> </w:t>
      </w:r>
      <w:r>
        <w:t>funding</w:t>
      </w:r>
      <w:r>
        <w:rPr>
          <w:spacing w:val="-7"/>
        </w:rPr>
        <w:t xml:space="preserve"> </w:t>
      </w:r>
      <w:r>
        <w:t>obtained</w:t>
      </w:r>
      <w:r>
        <w:rPr>
          <w:spacing w:val="-4"/>
        </w:rPr>
        <w:t xml:space="preserve"> </w:t>
      </w:r>
      <w:r>
        <w:t>via</w:t>
      </w:r>
      <w:r>
        <w:rPr>
          <w:spacing w:val="-4"/>
        </w:rPr>
        <w:t xml:space="preserve"> </w:t>
      </w:r>
      <w:r>
        <w:t>gambling</w:t>
      </w:r>
      <w:r>
        <w:rPr>
          <w:spacing w:val="-7"/>
        </w:rPr>
        <w:t xml:space="preserve"> </w:t>
      </w:r>
      <w:r>
        <w:t>products,</w:t>
      </w:r>
      <w:r>
        <w:rPr>
          <w:spacing w:val="-4"/>
        </w:rPr>
        <w:t xml:space="preserve"> </w:t>
      </w:r>
      <w:r>
        <w:t>Dyall</w:t>
      </w:r>
      <w:r>
        <w:rPr>
          <w:spacing w:val="-2"/>
        </w:rPr>
        <w:t xml:space="preserve"> </w:t>
      </w:r>
      <w:r>
        <w:t>(2004)</w:t>
      </w:r>
      <w:r>
        <w:rPr>
          <w:spacing w:val="-6"/>
        </w:rPr>
        <w:t xml:space="preserve"> </w:t>
      </w:r>
      <w:r>
        <w:t>argues</w:t>
      </w:r>
      <w:r>
        <w:rPr>
          <w:spacing w:val="-4"/>
        </w:rPr>
        <w:t xml:space="preserve"> </w:t>
      </w:r>
      <w:r>
        <w:t>that</w:t>
      </w:r>
      <w:r>
        <w:rPr>
          <w:spacing w:val="-4"/>
        </w:rPr>
        <w:t xml:space="preserve"> </w:t>
      </w:r>
      <w:r>
        <w:t>gambling has become an integral element of the social, economic and cultural infrastructure in New</w:t>
      </w:r>
      <w:r>
        <w:rPr>
          <w:spacing w:val="-29"/>
        </w:rPr>
        <w:t xml:space="preserve"> </w:t>
      </w:r>
      <w:r>
        <w:t>Zealand.</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10"/>
        <w:rPr>
          <w:sz w:val="16"/>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40</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583" behindDoc="1" locked="0" layoutInCell="1" allowOverlap="1">
            <wp:simplePos x="0" y="0"/>
            <wp:positionH relativeFrom="page">
              <wp:posOffset>0</wp:posOffset>
            </wp:positionH>
            <wp:positionV relativeFrom="page">
              <wp:posOffset>0</wp:posOffset>
            </wp:positionV>
            <wp:extent cx="7543800" cy="10683238"/>
            <wp:effectExtent l="0" t="0" r="0" b="0"/>
            <wp:wrapNone/>
            <wp:docPr id="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4"/>
        <w:jc w:val="both"/>
      </w:pPr>
      <w:r>
        <w:t>Conversely, the ‘nurture’ argument, consistent with a public health approach, argues that gambling markets are legislatively created in a politically determined process, with harms increasing in direct proportion to the development of those markets (Bunkle, 2009). As opposed to simply meeting consumer demand, those in the gambling industry are focused on encouraging consumption via advertising, product development, and the careful geographic and social placement of their product (Marshall, 2005). Bunkle (2009) argues that the government’s interest in gambling is motivated not so much by the revenue gained from gambling tax itself, but the interrelationship of gambling with a variety of associated lines of business such hotels, resorts, airlines, breweries and media interests, with some of these being politically powerful lobby groups. The development of new technologies to facilitate gambling, such as cashless gambling via credit and debit cards, and the deliberate placement of accessible cash facilities, supports the notion of a producer driven market (Tse, et al., 2005). Research</w:t>
      </w:r>
      <w:r>
        <w:rPr>
          <w:spacing w:val="-7"/>
        </w:rPr>
        <w:t xml:space="preserve"> </w:t>
      </w:r>
      <w:r>
        <w:t>in</w:t>
      </w:r>
      <w:r>
        <w:rPr>
          <w:spacing w:val="-5"/>
        </w:rPr>
        <w:t xml:space="preserve"> </w:t>
      </w:r>
      <w:r>
        <w:t>Australia</w:t>
      </w:r>
      <w:r>
        <w:rPr>
          <w:spacing w:val="-4"/>
        </w:rPr>
        <w:t xml:space="preserve"> </w:t>
      </w:r>
      <w:r>
        <w:t>supports</w:t>
      </w:r>
      <w:r>
        <w:rPr>
          <w:spacing w:val="-7"/>
        </w:rPr>
        <w:t xml:space="preserve"> </w:t>
      </w:r>
      <w:r>
        <w:t>the</w:t>
      </w:r>
      <w:r>
        <w:rPr>
          <w:spacing w:val="-4"/>
        </w:rPr>
        <w:t xml:space="preserve"> </w:t>
      </w:r>
      <w:r>
        <w:t>suggestion</w:t>
      </w:r>
      <w:r>
        <w:rPr>
          <w:spacing w:val="-5"/>
        </w:rPr>
        <w:t xml:space="preserve"> </w:t>
      </w:r>
      <w:r>
        <w:t>that</w:t>
      </w:r>
      <w:r>
        <w:rPr>
          <w:spacing w:val="-4"/>
        </w:rPr>
        <w:t xml:space="preserve"> </w:t>
      </w:r>
      <w:r>
        <w:t>gambling</w:t>
      </w:r>
      <w:r>
        <w:rPr>
          <w:spacing w:val="-7"/>
        </w:rPr>
        <w:t xml:space="preserve"> </w:t>
      </w:r>
      <w:r>
        <w:t>is</w:t>
      </w:r>
      <w:r>
        <w:rPr>
          <w:spacing w:val="-4"/>
        </w:rPr>
        <w:t xml:space="preserve"> </w:t>
      </w:r>
      <w:r>
        <w:t>a</w:t>
      </w:r>
      <w:r>
        <w:rPr>
          <w:spacing w:val="-4"/>
        </w:rPr>
        <w:t xml:space="preserve"> </w:t>
      </w:r>
      <w:r>
        <w:t>producer,</w:t>
      </w:r>
      <w:r>
        <w:rPr>
          <w:spacing w:val="-7"/>
        </w:rPr>
        <w:t xml:space="preserve"> </w:t>
      </w:r>
      <w:r>
        <w:t>rather</w:t>
      </w:r>
      <w:r>
        <w:rPr>
          <w:spacing w:val="-6"/>
        </w:rPr>
        <w:t xml:space="preserve"> </w:t>
      </w:r>
      <w:r>
        <w:t>than</w:t>
      </w:r>
      <w:r>
        <w:rPr>
          <w:spacing w:val="-7"/>
        </w:rPr>
        <w:t xml:space="preserve"> </w:t>
      </w:r>
      <w:r>
        <w:t>consumer</w:t>
      </w:r>
      <w:r>
        <w:rPr>
          <w:spacing w:val="-4"/>
        </w:rPr>
        <w:t xml:space="preserve"> </w:t>
      </w:r>
      <w:r>
        <w:t>driven market (Marshall,</w:t>
      </w:r>
      <w:r>
        <w:rPr>
          <w:spacing w:val="-6"/>
        </w:rPr>
        <w:t xml:space="preserve"> </w:t>
      </w:r>
      <w:r>
        <w:t>2005).</w:t>
      </w:r>
    </w:p>
    <w:p w:rsidR="00A335EE" w:rsidRDefault="00A335EE">
      <w:pPr>
        <w:pStyle w:val="BodyText"/>
        <w:spacing w:before="7"/>
        <w:rPr>
          <w:sz w:val="17"/>
        </w:rPr>
      </w:pPr>
    </w:p>
    <w:p w:rsidR="00A335EE" w:rsidRDefault="00894A98">
      <w:pPr>
        <w:pStyle w:val="BodyText"/>
        <w:spacing w:line="276" w:lineRule="auto"/>
        <w:ind w:left="100" w:right="115"/>
        <w:jc w:val="both"/>
      </w:pPr>
      <w:r>
        <w:t>In contrast to the ‘nature’ argument, this framework advocates that harms are not an inevitable consequence for those individuals predisposed to gambling problems, but develop in communities where gambling markets are available and accessible (Bunkle, 2009). Supporting this, McMillen et al (2004)</w:t>
      </w:r>
      <w:r>
        <w:rPr>
          <w:spacing w:val="-6"/>
        </w:rPr>
        <w:t xml:space="preserve"> </w:t>
      </w:r>
      <w:r>
        <w:t>cite</w:t>
      </w:r>
      <w:r>
        <w:rPr>
          <w:spacing w:val="-9"/>
        </w:rPr>
        <w:t xml:space="preserve"> </w:t>
      </w:r>
      <w:r>
        <w:t>the</w:t>
      </w:r>
      <w:r>
        <w:rPr>
          <w:spacing w:val="-7"/>
        </w:rPr>
        <w:t xml:space="preserve"> </w:t>
      </w:r>
      <w:r>
        <w:t>Productivity</w:t>
      </w:r>
      <w:r>
        <w:rPr>
          <w:spacing w:val="-10"/>
        </w:rPr>
        <w:t xml:space="preserve"> </w:t>
      </w:r>
      <w:r>
        <w:t>Commission</w:t>
      </w:r>
      <w:r>
        <w:rPr>
          <w:spacing w:val="-7"/>
        </w:rPr>
        <w:t xml:space="preserve"> </w:t>
      </w:r>
      <w:r>
        <w:t>in</w:t>
      </w:r>
      <w:r>
        <w:rPr>
          <w:spacing w:val="-7"/>
        </w:rPr>
        <w:t xml:space="preserve"> </w:t>
      </w:r>
      <w:r>
        <w:t>Australia,</w:t>
      </w:r>
      <w:r>
        <w:rPr>
          <w:spacing w:val="-9"/>
        </w:rPr>
        <w:t xml:space="preserve"> </w:t>
      </w:r>
      <w:r>
        <w:t>who</w:t>
      </w:r>
      <w:r>
        <w:rPr>
          <w:spacing w:val="-7"/>
        </w:rPr>
        <w:t xml:space="preserve"> </w:t>
      </w:r>
      <w:r>
        <w:t>concluded</w:t>
      </w:r>
      <w:r>
        <w:rPr>
          <w:spacing w:val="-7"/>
        </w:rPr>
        <w:t xml:space="preserve"> </w:t>
      </w:r>
      <w:r>
        <w:t>that</w:t>
      </w:r>
      <w:r>
        <w:rPr>
          <w:spacing w:val="-8"/>
        </w:rPr>
        <w:t xml:space="preserve"> </w:t>
      </w:r>
      <w:r>
        <w:t>anyone</w:t>
      </w:r>
      <w:r>
        <w:rPr>
          <w:spacing w:val="-9"/>
        </w:rPr>
        <w:t xml:space="preserve"> </w:t>
      </w:r>
      <w:r>
        <w:t>who</w:t>
      </w:r>
      <w:r>
        <w:rPr>
          <w:spacing w:val="-7"/>
        </w:rPr>
        <w:t xml:space="preserve"> </w:t>
      </w:r>
      <w:r>
        <w:t>gambles</w:t>
      </w:r>
      <w:r>
        <w:rPr>
          <w:spacing w:val="-6"/>
        </w:rPr>
        <w:t xml:space="preserve"> </w:t>
      </w:r>
      <w:r>
        <w:t>has</w:t>
      </w:r>
      <w:r>
        <w:rPr>
          <w:spacing w:val="-9"/>
        </w:rPr>
        <w:t xml:space="preserve"> </w:t>
      </w:r>
      <w:r>
        <w:t>the potential to develop problems, especially if they regularly gamble on EGMs, with there being no evidence of psychological factors or conditions which predispose an individual to problem gambling. They note that this contrasts with predominantly medicalised views of pathological gambling in New Zealand and other countries (McMillen, et al.,</w:t>
      </w:r>
      <w:r>
        <w:rPr>
          <w:spacing w:val="-10"/>
        </w:rPr>
        <w:t xml:space="preserve"> </w:t>
      </w:r>
      <w:r>
        <w:t>2004).</w:t>
      </w:r>
    </w:p>
    <w:p w:rsidR="00A335EE" w:rsidRDefault="00A335EE">
      <w:pPr>
        <w:pStyle w:val="BodyText"/>
        <w:spacing w:before="7"/>
        <w:rPr>
          <w:sz w:val="17"/>
        </w:rPr>
      </w:pPr>
    </w:p>
    <w:p w:rsidR="00A335EE" w:rsidRDefault="00894A98">
      <w:pPr>
        <w:pStyle w:val="BodyText"/>
        <w:spacing w:line="276" w:lineRule="auto"/>
        <w:ind w:left="100" w:right="115"/>
        <w:jc w:val="both"/>
      </w:pPr>
      <w:r>
        <w:t>The</w:t>
      </w:r>
      <w:r>
        <w:rPr>
          <w:spacing w:val="-6"/>
        </w:rPr>
        <w:t xml:space="preserve"> </w:t>
      </w:r>
      <w:r>
        <w:t>‘nurture’</w:t>
      </w:r>
      <w:r>
        <w:rPr>
          <w:spacing w:val="-4"/>
        </w:rPr>
        <w:t xml:space="preserve"> </w:t>
      </w:r>
      <w:r>
        <w:t>argument</w:t>
      </w:r>
      <w:r>
        <w:rPr>
          <w:spacing w:val="-4"/>
        </w:rPr>
        <w:t xml:space="preserve"> </w:t>
      </w:r>
      <w:r>
        <w:t>also</w:t>
      </w:r>
      <w:r>
        <w:rPr>
          <w:spacing w:val="-4"/>
        </w:rPr>
        <w:t xml:space="preserve"> </w:t>
      </w:r>
      <w:r>
        <w:t>views</w:t>
      </w:r>
      <w:r>
        <w:rPr>
          <w:spacing w:val="-4"/>
        </w:rPr>
        <w:t xml:space="preserve"> </w:t>
      </w:r>
      <w:r>
        <w:t>gambling</w:t>
      </w:r>
      <w:r>
        <w:rPr>
          <w:spacing w:val="-6"/>
        </w:rPr>
        <w:t xml:space="preserve"> </w:t>
      </w:r>
      <w:r>
        <w:t>related</w:t>
      </w:r>
      <w:r>
        <w:rPr>
          <w:spacing w:val="-4"/>
        </w:rPr>
        <w:t xml:space="preserve"> </w:t>
      </w:r>
      <w:r>
        <w:t>harms</w:t>
      </w:r>
      <w:r>
        <w:rPr>
          <w:spacing w:val="-4"/>
        </w:rPr>
        <w:t xml:space="preserve"> </w:t>
      </w:r>
      <w:r>
        <w:t>as</w:t>
      </w:r>
      <w:r>
        <w:rPr>
          <w:spacing w:val="-4"/>
        </w:rPr>
        <w:t xml:space="preserve"> </w:t>
      </w:r>
      <w:r>
        <w:t>impacting</w:t>
      </w:r>
      <w:r>
        <w:rPr>
          <w:spacing w:val="-6"/>
        </w:rPr>
        <w:t xml:space="preserve"> </w:t>
      </w:r>
      <w:r>
        <w:t>on</w:t>
      </w:r>
      <w:r>
        <w:rPr>
          <w:spacing w:val="-4"/>
        </w:rPr>
        <w:t xml:space="preserve"> </w:t>
      </w:r>
      <w:r>
        <w:t>both</w:t>
      </w:r>
      <w:r>
        <w:rPr>
          <w:spacing w:val="-6"/>
        </w:rPr>
        <w:t xml:space="preserve"> </w:t>
      </w:r>
      <w:r>
        <w:t>the</w:t>
      </w:r>
      <w:r>
        <w:rPr>
          <w:spacing w:val="-4"/>
        </w:rPr>
        <w:t xml:space="preserve"> </w:t>
      </w:r>
      <w:r>
        <w:t>gambler</w:t>
      </w:r>
      <w:r>
        <w:rPr>
          <w:spacing w:val="-4"/>
        </w:rPr>
        <w:t xml:space="preserve"> </w:t>
      </w:r>
      <w:r>
        <w:t>and</w:t>
      </w:r>
      <w:r>
        <w:rPr>
          <w:spacing w:val="-4"/>
        </w:rPr>
        <w:t xml:space="preserve"> </w:t>
      </w:r>
      <w:r>
        <w:t>those around them, meaning the social costs of gambling are not limited to the individual gambler. Rankine &amp;</w:t>
      </w:r>
      <w:r>
        <w:rPr>
          <w:spacing w:val="-11"/>
        </w:rPr>
        <w:t xml:space="preserve"> </w:t>
      </w:r>
      <w:r>
        <w:t>Haigh</w:t>
      </w:r>
      <w:r>
        <w:rPr>
          <w:spacing w:val="-9"/>
        </w:rPr>
        <w:t xml:space="preserve"> </w:t>
      </w:r>
      <w:r>
        <w:t>(2003)</w:t>
      </w:r>
      <w:r>
        <w:rPr>
          <w:spacing w:val="-8"/>
        </w:rPr>
        <w:t xml:space="preserve"> </w:t>
      </w:r>
      <w:r>
        <w:t>define</w:t>
      </w:r>
      <w:r>
        <w:rPr>
          <w:spacing w:val="-9"/>
        </w:rPr>
        <w:t xml:space="preserve"> </w:t>
      </w:r>
      <w:r>
        <w:t>social</w:t>
      </w:r>
      <w:r>
        <w:rPr>
          <w:spacing w:val="-11"/>
        </w:rPr>
        <w:t xml:space="preserve"> </w:t>
      </w:r>
      <w:r>
        <w:t>impacts</w:t>
      </w:r>
      <w:r>
        <w:rPr>
          <w:spacing w:val="-9"/>
        </w:rPr>
        <w:t xml:space="preserve"> </w:t>
      </w:r>
      <w:r>
        <w:t>as</w:t>
      </w:r>
      <w:r>
        <w:rPr>
          <w:spacing w:val="-9"/>
        </w:rPr>
        <w:t xml:space="preserve"> </w:t>
      </w:r>
      <w:r>
        <w:t>the</w:t>
      </w:r>
      <w:r>
        <w:rPr>
          <w:spacing w:val="-9"/>
        </w:rPr>
        <w:t xml:space="preserve"> </w:t>
      </w:r>
      <w:r>
        <w:t>harm</w:t>
      </w:r>
      <w:r>
        <w:rPr>
          <w:spacing w:val="-13"/>
        </w:rPr>
        <w:t xml:space="preserve"> </w:t>
      </w:r>
      <w:r>
        <w:t>caused</w:t>
      </w:r>
      <w:r>
        <w:rPr>
          <w:spacing w:val="-9"/>
        </w:rPr>
        <w:t xml:space="preserve"> </w:t>
      </w:r>
      <w:r>
        <w:t>to</w:t>
      </w:r>
      <w:r>
        <w:rPr>
          <w:spacing w:val="-12"/>
        </w:rPr>
        <w:t xml:space="preserve"> </w:t>
      </w:r>
      <w:r>
        <w:t>individual</w:t>
      </w:r>
      <w:r>
        <w:rPr>
          <w:spacing w:val="-9"/>
        </w:rPr>
        <w:t xml:space="preserve"> </w:t>
      </w:r>
      <w:r>
        <w:t>gamblers,</w:t>
      </w:r>
      <w:r>
        <w:rPr>
          <w:spacing w:val="-9"/>
        </w:rPr>
        <w:t xml:space="preserve"> </w:t>
      </w:r>
      <w:r>
        <w:t>as</w:t>
      </w:r>
      <w:r>
        <w:rPr>
          <w:spacing w:val="-9"/>
        </w:rPr>
        <w:t xml:space="preserve"> </w:t>
      </w:r>
      <w:r>
        <w:t>well</w:t>
      </w:r>
      <w:r>
        <w:rPr>
          <w:spacing w:val="-9"/>
        </w:rPr>
        <w:t xml:space="preserve"> </w:t>
      </w:r>
      <w:r>
        <w:t>as</w:t>
      </w:r>
      <w:r>
        <w:rPr>
          <w:spacing w:val="-11"/>
        </w:rPr>
        <w:t xml:space="preserve"> </w:t>
      </w:r>
      <w:r>
        <w:t>those</w:t>
      </w:r>
      <w:r>
        <w:rPr>
          <w:spacing w:val="-9"/>
        </w:rPr>
        <w:t xml:space="preserve"> </w:t>
      </w:r>
      <w:r>
        <w:t>which are transferred from gamblers to other individuals not involved in gambling. It has been estimated that between 7 and 17 people are affected by each problem gambler (Productivity Commission 1999, cited in</w:t>
      </w:r>
      <w:r>
        <w:rPr>
          <w:spacing w:val="-11"/>
        </w:rPr>
        <w:t xml:space="preserve"> </w:t>
      </w:r>
      <w:r>
        <w:t>Ministry</w:t>
      </w:r>
      <w:r>
        <w:rPr>
          <w:spacing w:val="-13"/>
        </w:rPr>
        <w:t xml:space="preserve"> </w:t>
      </w:r>
      <w:r>
        <w:t>of</w:t>
      </w:r>
      <w:r>
        <w:rPr>
          <w:spacing w:val="-10"/>
        </w:rPr>
        <w:t xml:space="preserve"> </w:t>
      </w:r>
      <w:r>
        <w:t>Health,</w:t>
      </w:r>
      <w:r>
        <w:rPr>
          <w:spacing w:val="-11"/>
        </w:rPr>
        <w:t xml:space="preserve"> </w:t>
      </w:r>
      <w:r>
        <w:t>2009).</w:t>
      </w:r>
      <w:r>
        <w:rPr>
          <w:spacing w:val="34"/>
        </w:rPr>
        <w:t xml:space="preserve"> </w:t>
      </w:r>
      <w:r>
        <w:t>From</w:t>
      </w:r>
      <w:r>
        <w:rPr>
          <w:spacing w:val="-14"/>
        </w:rPr>
        <w:t xml:space="preserve"> </w:t>
      </w:r>
      <w:r>
        <w:t>this</w:t>
      </w:r>
      <w:r>
        <w:rPr>
          <w:spacing w:val="-13"/>
        </w:rPr>
        <w:t xml:space="preserve"> </w:t>
      </w:r>
      <w:r>
        <w:t>frame,</w:t>
      </w:r>
      <w:r>
        <w:rPr>
          <w:spacing w:val="-11"/>
        </w:rPr>
        <w:t xml:space="preserve"> </w:t>
      </w:r>
      <w:r>
        <w:t>Bunkle</w:t>
      </w:r>
      <w:r>
        <w:rPr>
          <w:spacing w:val="-10"/>
        </w:rPr>
        <w:t xml:space="preserve"> </w:t>
      </w:r>
      <w:r>
        <w:t>(2009)</w:t>
      </w:r>
      <w:r>
        <w:rPr>
          <w:spacing w:val="-12"/>
        </w:rPr>
        <w:t xml:space="preserve"> </w:t>
      </w:r>
      <w:r>
        <w:t>argues</w:t>
      </w:r>
      <w:r>
        <w:rPr>
          <w:spacing w:val="-13"/>
        </w:rPr>
        <w:t xml:space="preserve"> </w:t>
      </w:r>
      <w:r>
        <w:t>that</w:t>
      </w:r>
      <w:r>
        <w:rPr>
          <w:spacing w:val="-10"/>
        </w:rPr>
        <w:t xml:space="preserve"> </w:t>
      </w:r>
      <w:r>
        <w:t>if</w:t>
      </w:r>
      <w:r>
        <w:rPr>
          <w:spacing w:val="-10"/>
        </w:rPr>
        <w:t xml:space="preserve"> </w:t>
      </w:r>
      <w:r>
        <w:t>problem</w:t>
      </w:r>
      <w:r>
        <w:rPr>
          <w:spacing w:val="-12"/>
        </w:rPr>
        <w:t xml:space="preserve"> </w:t>
      </w:r>
      <w:r>
        <w:t>gambling</w:t>
      </w:r>
      <w:r>
        <w:rPr>
          <w:spacing w:val="-13"/>
        </w:rPr>
        <w:t xml:space="preserve"> </w:t>
      </w:r>
      <w:r>
        <w:t>is</w:t>
      </w:r>
      <w:r>
        <w:rPr>
          <w:spacing w:val="-10"/>
        </w:rPr>
        <w:t xml:space="preserve"> </w:t>
      </w:r>
      <w:r>
        <w:t xml:space="preserve">caused by gambling markets </w:t>
      </w:r>
      <w:r>
        <w:rPr>
          <w:color w:val="292425"/>
        </w:rPr>
        <w:t>which have been created via legislative frameworks and its associated rules, the alleviation of gambling related problems requires addressing the regulatory frameworks for</w:t>
      </w:r>
      <w:r>
        <w:rPr>
          <w:color w:val="292425"/>
          <w:spacing w:val="-30"/>
        </w:rPr>
        <w:t xml:space="preserve"> </w:t>
      </w:r>
      <w:r>
        <w:rPr>
          <w:color w:val="292425"/>
        </w:rPr>
        <w:t>gambling.</w:t>
      </w:r>
    </w:p>
    <w:p w:rsidR="00A335EE" w:rsidRDefault="00A335EE">
      <w:pPr>
        <w:pStyle w:val="BodyText"/>
        <w:rPr>
          <w:sz w:val="25"/>
        </w:rPr>
      </w:pPr>
    </w:p>
    <w:p w:rsidR="00A335EE" w:rsidRDefault="00894A98">
      <w:pPr>
        <w:pStyle w:val="Heading5"/>
      </w:pPr>
      <w:r>
        <w:t>Normalisation of Gambling in Māori communities</w:t>
      </w:r>
    </w:p>
    <w:p w:rsidR="00A335EE" w:rsidRDefault="00894A98">
      <w:pPr>
        <w:pStyle w:val="BodyText"/>
        <w:spacing w:before="33" w:line="276" w:lineRule="auto"/>
        <w:ind w:left="100" w:right="114"/>
        <w:jc w:val="both"/>
      </w:pPr>
      <w:r>
        <w:t>Available evidence indicates that Māori have diverse relationships with gambling, with gambling becoming specifically embedded within the cultural life of Māori communities. It has been suggested that gambling is an intergenerational, learned behaviour which has become integral to one’s cultural heritage and survival as Māori (Dyall, 2004; Tse, et al., 2005; Wātene, et al., 2007). Explicitly used as a form of koha to support cultural events and activities, such as hui, tangi, sports, education or marae development,</w:t>
      </w:r>
      <w:r>
        <w:rPr>
          <w:spacing w:val="-11"/>
        </w:rPr>
        <w:t xml:space="preserve"> </w:t>
      </w:r>
      <w:r>
        <w:t>many</w:t>
      </w:r>
      <w:r>
        <w:rPr>
          <w:spacing w:val="-10"/>
        </w:rPr>
        <w:t xml:space="preserve"> </w:t>
      </w:r>
      <w:r>
        <w:t>Māori</w:t>
      </w:r>
      <w:r>
        <w:rPr>
          <w:spacing w:val="-12"/>
        </w:rPr>
        <w:t xml:space="preserve"> </w:t>
      </w:r>
      <w:r>
        <w:t>whānau</w:t>
      </w:r>
      <w:r>
        <w:rPr>
          <w:spacing w:val="-10"/>
        </w:rPr>
        <w:t xml:space="preserve"> </w:t>
      </w:r>
      <w:r>
        <w:t>and</w:t>
      </w:r>
      <w:r>
        <w:rPr>
          <w:spacing w:val="-11"/>
        </w:rPr>
        <w:t xml:space="preserve"> </w:t>
      </w:r>
      <w:r>
        <w:t>organisations</w:t>
      </w:r>
      <w:r>
        <w:rPr>
          <w:spacing w:val="-10"/>
        </w:rPr>
        <w:t xml:space="preserve"> </w:t>
      </w:r>
      <w:r>
        <w:t>have</w:t>
      </w:r>
      <w:r>
        <w:rPr>
          <w:spacing w:val="-11"/>
        </w:rPr>
        <w:t xml:space="preserve"> </w:t>
      </w:r>
      <w:r>
        <w:t>not</w:t>
      </w:r>
      <w:r>
        <w:rPr>
          <w:spacing w:val="-10"/>
        </w:rPr>
        <w:t xml:space="preserve"> </w:t>
      </w:r>
      <w:r>
        <w:t>only</w:t>
      </w:r>
      <w:r>
        <w:rPr>
          <w:spacing w:val="-13"/>
        </w:rPr>
        <w:t xml:space="preserve"> </w:t>
      </w:r>
      <w:r>
        <w:t>relied</w:t>
      </w:r>
      <w:r>
        <w:rPr>
          <w:spacing w:val="-11"/>
        </w:rPr>
        <w:t xml:space="preserve"> </w:t>
      </w:r>
      <w:r>
        <w:t>on</w:t>
      </w:r>
      <w:r>
        <w:rPr>
          <w:spacing w:val="-11"/>
        </w:rPr>
        <w:t xml:space="preserve"> </w:t>
      </w:r>
      <w:r>
        <w:t>gambling</w:t>
      </w:r>
      <w:r>
        <w:rPr>
          <w:spacing w:val="-13"/>
        </w:rPr>
        <w:t xml:space="preserve"> </w:t>
      </w:r>
      <w:r>
        <w:t>funding</w:t>
      </w:r>
      <w:r>
        <w:rPr>
          <w:spacing w:val="-13"/>
        </w:rPr>
        <w:t xml:space="preserve"> </w:t>
      </w:r>
      <w:r>
        <w:t>for</w:t>
      </w:r>
      <w:r>
        <w:rPr>
          <w:spacing w:val="-10"/>
        </w:rPr>
        <w:t xml:space="preserve"> </w:t>
      </w:r>
      <w:r>
        <w:t>their activities and establishment, but continue to be dependent for their continued operation and ongoing development (Dyall, 2004, 2007; Wātene, et al., 2007). Supporting this, and highlighting the extent of this normalisation process, Wātene, et al (2007) concluded that the level of dependence on gambling activity to fund cultural and heritage activities resulted in gambling on the marae not being considered gambling at all, given the cultural norm of playing card games or housie to raise funds for marae and provide for other cultural events. The ability to accumulate and redistribute limited resources in the community has also been identified as a factor in community based card games among indigenous Australian’s (McMillen &amp; Donnelly, 2008; Young, Barnes, Stevens, Paterson, &amp; Morris,</w:t>
      </w:r>
      <w:r>
        <w:rPr>
          <w:spacing w:val="-20"/>
        </w:rPr>
        <w:t xml:space="preserve"> </w:t>
      </w:r>
      <w:r>
        <w:t>2007).</w:t>
      </w:r>
    </w:p>
    <w:p w:rsidR="00A335EE" w:rsidRDefault="00A335EE">
      <w:pPr>
        <w:pStyle w:val="BodyText"/>
        <w:spacing w:before="8"/>
        <w:rPr>
          <w:sz w:val="25"/>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41</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607" behindDoc="1" locked="0" layoutInCell="1" allowOverlap="1">
            <wp:simplePos x="0" y="0"/>
            <wp:positionH relativeFrom="page">
              <wp:posOffset>60960</wp:posOffset>
            </wp:positionH>
            <wp:positionV relativeFrom="page">
              <wp:posOffset>0</wp:posOffset>
            </wp:positionV>
            <wp:extent cx="7499604" cy="10683238"/>
            <wp:effectExtent l="0" t="0" r="0" b="0"/>
            <wp:wrapNone/>
            <wp:docPr id="7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3"/>
        <w:jc w:val="both"/>
      </w:pPr>
      <w:r>
        <w:t>It</w:t>
      </w:r>
      <w:r>
        <w:rPr>
          <w:spacing w:val="-4"/>
        </w:rPr>
        <w:t xml:space="preserve"> </w:t>
      </w:r>
      <w:r>
        <w:t>has</w:t>
      </w:r>
      <w:r>
        <w:rPr>
          <w:spacing w:val="-4"/>
        </w:rPr>
        <w:t xml:space="preserve"> </w:t>
      </w:r>
      <w:r>
        <w:t>been</w:t>
      </w:r>
      <w:r>
        <w:rPr>
          <w:spacing w:val="-4"/>
        </w:rPr>
        <w:t xml:space="preserve"> </w:t>
      </w:r>
      <w:r>
        <w:t>suggested</w:t>
      </w:r>
      <w:r>
        <w:rPr>
          <w:spacing w:val="-6"/>
        </w:rPr>
        <w:t xml:space="preserve"> </w:t>
      </w:r>
      <w:r>
        <w:t>that</w:t>
      </w:r>
      <w:r>
        <w:rPr>
          <w:spacing w:val="-4"/>
        </w:rPr>
        <w:t xml:space="preserve"> </w:t>
      </w:r>
      <w:r>
        <w:t>cultural</w:t>
      </w:r>
      <w:r>
        <w:rPr>
          <w:spacing w:val="-4"/>
        </w:rPr>
        <w:t xml:space="preserve"> </w:t>
      </w:r>
      <w:r>
        <w:t>values</w:t>
      </w:r>
      <w:r>
        <w:rPr>
          <w:spacing w:val="-4"/>
        </w:rPr>
        <w:t xml:space="preserve"> </w:t>
      </w:r>
      <w:r>
        <w:t>and</w:t>
      </w:r>
      <w:r>
        <w:rPr>
          <w:spacing w:val="-4"/>
        </w:rPr>
        <w:t xml:space="preserve"> </w:t>
      </w:r>
      <w:r>
        <w:t>beliefs</w:t>
      </w:r>
      <w:r>
        <w:rPr>
          <w:spacing w:val="-4"/>
        </w:rPr>
        <w:t xml:space="preserve"> </w:t>
      </w:r>
      <w:r>
        <w:t>may</w:t>
      </w:r>
      <w:r>
        <w:rPr>
          <w:spacing w:val="-6"/>
        </w:rPr>
        <w:t xml:space="preserve"> </w:t>
      </w:r>
      <w:r>
        <w:t>play</w:t>
      </w:r>
      <w:r>
        <w:rPr>
          <w:spacing w:val="-6"/>
        </w:rPr>
        <w:t xml:space="preserve"> </w:t>
      </w:r>
      <w:r>
        <w:t>a</w:t>
      </w:r>
      <w:r>
        <w:rPr>
          <w:spacing w:val="-4"/>
        </w:rPr>
        <w:t xml:space="preserve"> </w:t>
      </w:r>
      <w:r>
        <w:t>role</w:t>
      </w:r>
      <w:r>
        <w:rPr>
          <w:spacing w:val="-6"/>
        </w:rPr>
        <w:t xml:space="preserve"> </w:t>
      </w:r>
      <w:r>
        <w:t>in</w:t>
      </w:r>
      <w:r>
        <w:rPr>
          <w:spacing w:val="-4"/>
        </w:rPr>
        <w:t xml:space="preserve"> </w:t>
      </w:r>
      <w:r>
        <w:t>an</w:t>
      </w:r>
      <w:r>
        <w:rPr>
          <w:spacing w:val="-4"/>
        </w:rPr>
        <w:t xml:space="preserve"> </w:t>
      </w:r>
      <w:r>
        <w:t>individual’s</w:t>
      </w:r>
      <w:r>
        <w:rPr>
          <w:spacing w:val="-4"/>
        </w:rPr>
        <w:t xml:space="preserve"> </w:t>
      </w:r>
      <w:r>
        <w:t>decision</w:t>
      </w:r>
      <w:r>
        <w:rPr>
          <w:spacing w:val="-6"/>
        </w:rPr>
        <w:t xml:space="preserve"> </w:t>
      </w:r>
      <w:r>
        <w:t>to</w:t>
      </w:r>
      <w:r>
        <w:rPr>
          <w:spacing w:val="-4"/>
        </w:rPr>
        <w:t xml:space="preserve"> </w:t>
      </w:r>
      <w:r>
        <w:t>take up gambling and continue gambling (Raylu &amp; Oei, 2004; Tse, et al., 2005; Volberg, 2003). For example, Raylu &amp; Oei (2004) proposed that individuals from collective cultures are more likely to initiate and continue to gamble if members of their cultural group model positive values, beliefs, and attitudes regarding gambling. Tse et al (2005) also allude to specific cultural values as impacting on problem gambling, with problem gambling being sustained by money lending within whānau. Similarly, McMillen &amp; Donnelly (2008) identify that social obligations and kinship networks continue to be important within the context of gambling in indigenous communities in Australia, with it being common for extended family members to assist gamblers experiencing financial</w:t>
      </w:r>
      <w:r>
        <w:rPr>
          <w:spacing w:val="-31"/>
        </w:rPr>
        <w:t xml:space="preserve"> </w:t>
      </w:r>
      <w:r>
        <w:t>difficulties.</w:t>
      </w:r>
    </w:p>
    <w:p w:rsidR="00A335EE" w:rsidRDefault="00A335EE">
      <w:pPr>
        <w:pStyle w:val="BodyText"/>
        <w:spacing w:before="7"/>
        <w:rPr>
          <w:sz w:val="17"/>
        </w:rPr>
      </w:pPr>
    </w:p>
    <w:p w:rsidR="00A335EE" w:rsidRDefault="00894A98">
      <w:pPr>
        <w:pStyle w:val="BodyText"/>
        <w:spacing w:line="276" w:lineRule="auto"/>
        <w:ind w:left="100" w:right="114"/>
        <w:jc w:val="both"/>
      </w:pPr>
      <w:r>
        <w:t>However, despite it being identified that gambling becomes more socially available when family members and peers gamble or have favourable attitudes toward gambling, or when social or cultural norms condone gambling (Marshall, 2005), it has also been suggested that the social normalisation of gambling appears to primarily influence whether or not a person gambles at all, as opposed to whether they develop gambling problems (Welte, et al., 2006). Supporting this, Tse et al (2005) identified that a</w:t>
      </w:r>
      <w:r>
        <w:rPr>
          <w:spacing w:val="-3"/>
        </w:rPr>
        <w:t xml:space="preserve"> </w:t>
      </w:r>
      <w:r>
        <w:t>common</w:t>
      </w:r>
      <w:r>
        <w:rPr>
          <w:spacing w:val="-4"/>
        </w:rPr>
        <w:t xml:space="preserve"> </w:t>
      </w:r>
      <w:r>
        <w:t>reason</w:t>
      </w:r>
      <w:r>
        <w:rPr>
          <w:spacing w:val="-3"/>
        </w:rPr>
        <w:t xml:space="preserve"> </w:t>
      </w:r>
      <w:r>
        <w:t>for</w:t>
      </w:r>
      <w:r>
        <w:rPr>
          <w:spacing w:val="-2"/>
        </w:rPr>
        <w:t xml:space="preserve"> </w:t>
      </w:r>
      <w:r>
        <w:t>Māori</w:t>
      </w:r>
      <w:r>
        <w:rPr>
          <w:spacing w:val="-5"/>
        </w:rPr>
        <w:t xml:space="preserve"> </w:t>
      </w:r>
      <w:r>
        <w:t>starting</w:t>
      </w:r>
      <w:r>
        <w:rPr>
          <w:spacing w:val="-6"/>
        </w:rPr>
        <w:t xml:space="preserve"> </w:t>
      </w:r>
      <w:r>
        <w:t>to</w:t>
      </w:r>
      <w:r>
        <w:rPr>
          <w:spacing w:val="-4"/>
        </w:rPr>
        <w:t xml:space="preserve"> </w:t>
      </w:r>
      <w:r>
        <w:t>gamble</w:t>
      </w:r>
      <w:r>
        <w:rPr>
          <w:spacing w:val="-3"/>
        </w:rPr>
        <w:t xml:space="preserve"> </w:t>
      </w:r>
      <w:r>
        <w:t>was</w:t>
      </w:r>
      <w:r>
        <w:rPr>
          <w:spacing w:val="-3"/>
        </w:rPr>
        <w:t xml:space="preserve"> </w:t>
      </w:r>
      <w:r>
        <w:t>because</w:t>
      </w:r>
      <w:r>
        <w:rPr>
          <w:spacing w:val="-3"/>
        </w:rPr>
        <w:t xml:space="preserve"> </w:t>
      </w:r>
      <w:r>
        <w:t>the</w:t>
      </w:r>
      <w:r>
        <w:rPr>
          <w:spacing w:val="-3"/>
        </w:rPr>
        <w:t xml:space="preserve"> </w:t>
      </w:r>
      <w:r>
        <w:t>people</w:t>
      </w:r>
      <w:r>
        <w:rPr>
          <w:spacing w:val="-6"/>
        </w:rPr>
        <w:t xml:space="preserve"> </w:t>
      </w:r>
      <w:r>
        <w:t>around</w:t>
      </w:r>
      <w:r>
        <w:rPr>
          <w:spacing w:val="-4"/>
        </w:rPr>
        <w:t xml:space="preserve"> </w:t>
      </w:r>
      <w:r>
        <w:t>them</w:t>
      </w:r>
      <w:r>
        <w:rPr>
          <w:spacing w:val="-5"/>
        </w:rPr>
        <w:t xml:space="preserve"> </w:t>
      </w:r>
      <w:r>
        <w:t>gambled,</w:t>
      </w:r>
      <w:r>
        <w:rPr>
          <w:spacing w:val="-3"/>
        </w:rPr>
        <w:t xml:space="preserve"> </w:t>
      </w:r>
      <w:r>
        <w:t>however this did not necessarily influence the shift to problem gambling. From this perspective, while the normalisation of gambling within Māori communities is certainly evident and there is evidence that early gambling, especially if rewards are experienced, can make gambling acceptable among whānau (Tse, et al., 2005), other variables are influencing the development of problem gambling within Māori communities.</w:t>
      </w:r>
    </w:p>
    <w:p w:rsidR="00A335EE" w:rsidRDefault="00A335EE">
      <w:pPr>
        <w:pStyle w:val="BodyText"/>
        <w:spacing w:before="9"/>
        <w:rPr>
          <w:sz w:val="24"/>
        </w:rPr>
      </w:pPr>
    </w:p>
    <w:p w:rsidR="00A335EE" w:rsidRDefault="00894A98">
      <w:pPr>
        <w:pStyle w:val="Heading5"/>
      </w:pPr>
      <w:r>
        <w:t>Accessibility and Attractiveness</w:t>
      </w:r>
    </w:p>
    <w:p w:rsidR="00A335EE" w:rsidRDefault="00894A98">
      <w:pPr>
        <w:pStyle w:val="BodyText"/>
        <w:spacing w:before="33" w:line="276" w:lineRule="auto"/>
        <w:ind w:left="100" w:right="113"/>
        <w:jc w:val="both"/>
      </w:pPr>
      <w:r>
        <w:t>Consistent with international research, data clearly shows that gambling behaviour in Aotearoa is significantly associated with the accessibility of gambling venues (Ministry of Health, 2008a). For example, living in a neighbourhood closer to a gambling venue increased the probability that a person had both gambled at a gambling venue, and was a problem gambler (Ministry of Health, 2008a). Research in Australia has also concluded that increased access and availability influence population gambling at a local level by leading to greater levels of gambling activity (Marshall, 2005). Marshall (2005) states that the conclusion is simple; where opportunities to gamble are relatively constrained, less gambling takes place. Where constraints are minimal, more gambling occurs (Marshall, 2005). The most straightforward explanation for this relationship is that the availability of an attractive gambling</w:t>
      </w:r>
      <w:r>
        <w:rPr>
          <w:spacing w:val="-11"/>
        </w:rPr>
        <w:t xml:space="preserve"> </w:t>
      </w:r>
      <w:r>
        <w:t>opportunity</w:t>
      </w:r>
      <w:r>
        <w:rPr>
          <w:spacing w:val="-11"/>
        </w:rPr>
        <w:t xml:space="preserve"> </w:t>
      </w:r>
      <w:r>
        <w:t>can</w:t>
      </w:r>
      <w:r>
        <w:rPr>
          <w:spacing w:val="-8"/>
        </w:rPr>
        <w:t xml:space="preserve"> </w:t>
      </w:r>
      <w:r>
        <w:t>lead</w:t>
      </w:r>
      <w:r>
        <w:rPr>
          <w:spacing w:val="-11"/>
        </w:rPr>
        <w:t xml:space="preserve"> </w:t>
      </w:r>
      <w:r>
        <w:t>to</w:t>
      </w:r>
      <w:r>
        <w:rPr>
          <w:spacing w:val="-8"/>
        </w:rPr>
        <w:t xml:space="preserve"> </w:t>
      </w:r>
      <w:r>
        <w:t>gambling</w:t>
      </w:r>
      <w:r>
        <w:rPr>
          <w:spacing w:val="-11"/>
        </w:rPr>
        <w:t xml:space="preserve"> </w:t>
      </w:r>
      <w:r>
        <w:t>problems</w:t>
      </w:r>
      <w:r>
        <w:rPr>
          <w:spacing w:val="-7"/>
        </w:rPr>
        <w:t xml:space="preserve"> </w:t>
      </w:r>
      <w:r>
        <w:t>in</w:t>
      </w:r>
      <w:r>
        <w:rPr>
          <w:spacing w:val="-8"/>
        </w:rPr>
        <w:t xml:space="preserve"> </w:t>
      </w:r>
      <w:r>
        <w:t>some</w:t>
      </w:r>
      <w:r>
        <w:rPr>
          <w:spacing w:val="-8"/>
        </w:rPr>
        <w:t xml:space="preserve"> </w:t>
      </w:r>
      <w:r>
        <w:t>people</w:t>
      </w:r>
      <w:r>
        <w:rPr>
          <w:spacing w:val="-8"/>
        </w:rPr>
        <w:t xml:space="preserve"> </w:t>
      </w:r>
      <w:r>
        <w:t>who</w:t>
      </w:r>
      <w:r>
        <w:rPr>
          <w:spacing w:val="-8"/>
        </w:rPr>
        <w:t xml:space="preserve"> </w:t>
      </w:r>
      <w:r>
        <w:t>would</w:t>
      </w:r>
      <w:r>
        <w:rPr>
          <w:spacing w:val="-8"/>
        </w:rPr>
        <w:t xml:space="preserve"> </w:t>
      </w:r>
      <w:r>
        <w:t>not</w:t>
      </w:r>
      <w:r>
        <w:rPr>
          <w:spacing w:val="-7"/>
        </w:rPr>
        <w:t xml:space="preserve"> </w:t>
      </w:r>
      <w:r>
        <w:t>otherwise</w:t>
      </w:r>
      <w:r>
        <w:rPr>
          <w:spacing w:val="-8"/>
        </w:rPr>
        <w:t xml:space="preserve"> </w:t>
      </w:r>
      <w:r>
        <w:t>develop it (Welte, Wieczorek, Barnes, Tidwell, &amp; Hoffman,</w:t>
      </w:r>
      <w:r>
        <w:rPr>
          <w:spacing w:val="-14"/>
        </w:rPr>
        <w:t xml:space="preserve"> </w:t>
      </w:r>
      <w:r>
        <w:t>2004).</w:t>
      </w:r>
    </w:p>
    <w:p w:rsidR="00A335EE" w:rsidRDefault="00A335EE">
      <w:pPr>
        <w:pStyle w:val="BodyText"/>
        <w:spacing w:before="4"/>
        <w:rPr>
          <w:sz w:val="17"/>
        </w:rPr>
      </w:pPr>
    </w:p>
    <w:p w:rsidR="00A335EE" w:rsidRDefault="00894A98">
      <w:pPr>
        <w:pStyle w:val="BodyText"/>
        <w:spacing w:line="276" w:lineRule="auto"/>
        <w:ind w:left="100" w:right="115"/>
        <w:jc w:val="both"/>
      </w:pPr>
      <w:r>
        <w:t>There</w:t>
      </w:r>
      <w:r>
        <w:rPr>
          <w:spacing w:val="-4"/>
        </w:rPr>
        <w:t xml:space="preserve"> </w:t>
      </w:r>
      <w:r>
        <w:t>are</w:t>
      </w:r>
      <w:r>
        <w:rPr>
          <w:spacing w:val="-4"/>
        </w:rPr>
        <w:t xml:space="preserve"> </w:t>
      </w:r>
      <w:r>
        <w:t>other</w:t>
      </w:r>
      <w:r>
        <w:rPr>
          <w:spacing w:val="-3"/>
        </w:rPr>
        <w:t xml:space="preserve"> </w:t>
      </w:r>
      <w:r>
        <w:t>variables</w:t>
      </w:r>
      <w:r>
        <w:rPr>
          <w:spacing w:val="-4"/>
        </w:rPr>
        <w:t xml:space="preserve"> </w:t>
      </w:r>
      <w:r>
        <w:t>related</w:t>
      </w:r>
      <w:r>
        <w:rPr>
          <w:spacing w:val="-4"/>
        </w:rPr>
        <w:t xml:space="preserve"> </w:t>
      </w:r>
      <w:r>
        <w:t>to</w:t>
      </w:r>
      <w:r>
        <w:rPr>
          <w:spacing w:val="-5"/>
        </w:rPr>
        <w:t xml:space="preserve"> </w:t>
      </w:r>
      <w:r>
        <w:t>the</w:t>
      </w:r>
      <w:r>
        <w:rPr>
          <w:spacing w:val="-2"/>
        </w:rPr>
        <w:t xml:space="preserve"> </w:t>
      </w:r>
      <w:r>
        <w:t>attractiveness</w:t>
      </w:r>
      <w:r>
        <w:rPr>
          <w:spacing w:val="-4"/>
        </w:rPr>
        <w:t xml:space="preserve"> </w:t>
      </w:r>
      <w:r>
        <w:t>of</w:t>
      </w:r>
      <w:r>
        <w:rPr>
          <w:spacing w:val="-2"/>
        </w:rPr>
        <w:t xml:space="preserve"> </w:t>
      </w:r>
      <w:r>
        <w:t>gambling</w:t>
      </w:r>
      <w:r>
        <w:rPr>
          <w:spacing w:val="-5"/>
        </w:rPr>
        <w:t xml:space="preserve"> </w:t>
      </w:r>
      <w:r>
        <w:t>opportunities</w:t>
      </w:r>
      <w:r>
        <w:rPr>
          <w:spacing w:val="-4"/>
        </w:rPr>
        <w:t xml:space="preserve"> </w:t>
      </w:r>
      <w:r>
        <w:t>which</w:t>
      </w:r>
      <w:r>
        <w:rPr>
          <w:spacing w:val="-4"/>
        </w:rPr>
        <w:t xml:space="preserve"> </w:t>
      </w:r>
      <w:r>
        <w:t>are</w:t>
      </w:r>
      <w:r>
        <w:rPr>
          <w:spacing w:val="-4"/>
        </w:rPr>
        <w:t xml:space="preserve"> </w:t>
      </w:r>
      <w:r>
        <w:t>important</w:t>
      </w:r>
      <w:r>
        <w:rPr>
          <w:spacing w:val="-4"/>
        </w:rPr>
        <w:t xml:space="preserve"> </w:t>
      </w:r>
      <w:r>
        <w:t>to consider, with these variables appearing to be particularly relevant in influencing the gambling behaviour of women. The focus on the gambling behaviour of women is important given that women are typically the primary care givers and nurturers of children, and are more likely to be impacted on by</w:t>
      </w:r>
      <w:r>
        <w:rPr>
          <w:spacing w:val="-9"/>
        </w:rPr>
        <w:t xml:space="preserve"> </w:t>
      </w:r>
      <w:r>
        <w:t>others</w:t>
      </w:r>
      <w:r>
        <w:rPr>
          <w:spacing w:val="-5"/>
        </w:rPr>
        <w:t xml:space="preserve"> </w:t>
      </w:r>
      <w:r>
        <w:t>gambling</w:t>
      </w:r>
      <w:r>
        <w:rPr>
          <w:spacing w:val="-9"/>
        </w:rPr>
        <w:t xml:space="preserve"> </w:t>
      </w:r>
      <w:r>
        <w:t>(e.g.</w:t>
      </w:r>
      <w:r>
        <w:rPr>
          <w:spacing w:val="-6"/>
        </w:rPr>
        <w:t xml:space="preserve"> </w:t>
      </w:r>
      <w:r>
        <w:t>spouses</w:t>
      </w:r>
      <w:r>
        <w:rPr>
          <w:spacing w:val="-8"/>
        </w:rPr>
        <w:t xml:space="preserve"> </w:t>
      </w:r>
      <w:r>
        <w:t>and</w:t>
      </w:r>
      <w:r>
        <w:rPr>
          <w:spacing w:val="-8"/>
        </w:rPr>
        <w:t xml:space="preserve"> </w:t>
      </w:r>
      <w:r>
        <w:t>extended</w:t>
      </w:r>
      <w:r>
        <w:rPr>
          <w:spacing w:val="-6"/>
        </w:rPr>
        <w:t xml:space="preserve"> </w:t>
      </w:r>
      <w:r>
        <w:t>family)</w:t>
      </w:r>
      <w:r>
        <w:rPr>
          <w:spacing w:val="-3"/>
        </w:rPr>
        <w:t xml:space="preserve"> </w:t>
      </w:r>
      <w:r>
        <w:t>(Stevens</w:t>
      </w:r>
      <w:r>
        <w:rPr>
          <w:spacing w:val="-8"/>
        </w:rPr>
        <w:t xml:space="preserve"> </w:t>
      </w:r>
      <w:r>
        <w:t>&amp;</w:t>
      </w:r>
      <w:r>
        <w:rPr>
          <w:spacing w:val="-7"/>
        </w:rPr>
        <w:t xml:space="preserve"> </w:t>
      </w:r>
      <w:r>
        <w:t>Young,</w:t>
      </w:r>
      <w:r>
        <w:rPr>
          <w:spacing w:val="-6"/>
        </w:rPr>
        <w:t xml:space="preserve"> </w:t>
      </w:r>
      <w:r>
        <w:t>2010).</w:t>
      </w:r>
      <w:r>
        <w:rPr>
          <w:spacing w:val="38"/>
        </w:rPr>
        <w:t xml:space="preserve"> </w:t>
      </w:r>
      <w:r>
        <w:t>As</w:t>
      </w:r>
      <w:r>
        <w:rPr>
          <w:spacing w:val="-5"/>
        </w:rPr>
        <w:t xml:space="preserve"> </w:t>
      </w:r>
      <w:r>
        <w:t>discussed</w:t>
      </w:r>
      <w:r>
        <w:rPr>
          <w:spacing w:val="-9"/>
        </w:rPr>
        <w:t xml:space="preserve"> </w:t>
      </w:r>
      <w:r>
        <w:t>earlier, gender</w:t>
      </w:r>
      <w:r>
        <w:rPr>
          <w:spacing w:val="-8"/>
        </w:rPr>
        <w:t xml:space="preserve"> </w:t>
      </w:r>
      <w:r>
        <w:t>differences</w:t>
      </w:r>
      <w:r>
        <w:rPr>
          <w:spacing w:val="-8"/>
        </w:rPr>
        <w:t xml:space="preserve"> </w:t>
      </w:r>
      <w:r>
        <w:t>are</w:t>
      </w:r>
      <w:r>
        <w:rPr>
          <w:spacing w:val="-8"/>
        </w:rPr>
        <w:t xml:space="preserve"> </w:t>
      </w:r>
      <w:r>
        <w:t>apparent</w:t>
      </w:r>
      <w:r>
        <w:rPr>
          <w:spacing w:val="-10"/>
        </w:rPr>
        <w:t xml:space="preserve"> </w:t>
      </w:r>
      <w:r>
        <w:t>in</w:t>
      </w:r>
      <w:r>
        <w:rPr>
          <w:spacing w:val="-9"/>
        </w:rPr>
        <w:t xml:space="preserve"> </w:t>
      </w:r>
      <w:r>
        <w:t>gambling</w:t>
      </w:r>
      <w:r>
        <w:rPr>
          <w:spacing w:val="-11"/>
        </w:rPr>
        <w:t xml:space="preserve"> </w:t>
      </w:r>
      <w:r>
        <w:t>preferences</w:t>
      </w:r>
      <w:r>
        <w:rPr>
          <w:spacing w:val="-8"/>
        </w:rPr>
        <w:t xml:space="preserve"> </w:t>
      </w:r>
      <w:r>
        <w:t>and</w:t>
      </w:r>
      <w:r>
        <w:rPr>
          <w:spacing w:val="-8"/>
        </w:rPr>
        <w:t xml:space="preserve"> </w:t>
      </w:r>
      <w:r>
        <w:t>problems;</w:t>
      </w:r>
      <w:r>
        <w:rPr>
          <w:spacing w:val="-7"/>
        </w:rPr>
        <w:t xml:space="preserve"> </w:t>
      </w:r>
      <w:r>
        <w:t>some</w:t>
      </w:r>
      <w:r>
        <w:rPr>
          <w:spacing w:val="-8"/>
        </w:rPr>
        <w:t xml:space="preserve"> </w:t>
      </w:r>
      <w:r>
        <w:t>forms</w:t>
      </w:r>
      <w:r>
        <w:rPr>
          <w:spacing w:val="-8"/>
        </w:rPr>
        <w:t xml:space="preserve"> </w:t>
      </w:r>
      <w:r>
        <w:t>of</w:t>
      </w:r>
      <w:r>
        <w:rPr>
          <w:spacing w:val="-8"/>
        </w:rPr>
        <w:t xml:space="preserve"> </w:t>
      </w:r>
      <w:r>
        <w:t>gambling</w:t>
      </w:r>
      <w:r>
        <w:rPr>
          <w:spacing w:val="-11"/>
        </w:rPr>
        <w:t xml:space="preserve"> </w:t>
      </w:r>
      <w:r>
        <w:t>appear to be more prevalent among Māori and in certain areas; and some forms of gambling modes appear more harmful than others, with non-casino EGMs appearing to be problematic, particularly for Māori women. The literature below seeks to explore possible reasons for these trends, with it being apparent that it is not only the availability of venues which is important; it is also the types of gambling opportunities located within</w:t>
      </w:r>
      <w:r>
        <w:rPr>
          <w:spacing w:val="-12"/>
        </w:rPr>
        <w:t xml:space="preserve"> </w:t>
      </w:r>
      <w:r>
        <w:t>them.</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7"/>
        <w:rPr>
          <w:sz w:val="17"/>
        </w:rPr>
      </w:pPr>
    </w:p>
    <w:p w:rsidR="00A335EE" w:rsidRDefault="00894A98">
      <w:pPr>
        <w:ind w:left="2385" w:right="38"/>
        <w:rPr>
          <w:sz w:val="20"/>
        </w:rPr>
      </w:pPr>
      <w:r>
        <w:rPr>
          <w:sz w:val="20"/>
        </w:rPr>
        <w:t>Pou Tuia Rangahau - Te Rūnanga o Kirikiriroa Trust Inc</w:t>
      </w:r>
    </w:p>
    <w:p w:rsidR="00A335EE" w:rsidRDefault="00894A98">
      <w:pPr>
        <w:ind w:right="113"/>
        <w:jc w:val="right"/>
        <w:rPr>
          <w:sz w:val="20"/>
        </w:rPr>
      </w:pPr>
      <w:r>
        <w:rPr>
          <w:sz w:val="20"/>
        </w:rPr>
        <w:t>42</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631" behindDoc="1" locked="0" layoutInCell="1" allowOverlap="1">
            <wp:simplePos x="0" y="0"/>
            <wp:positionH relativeFrom="page">
              <wp:posOffset>0</wp:posOffset>
            </wp:positionH>
            <wp:positionV relativeFrom="page">
              <wp:posOffset>0</wp:posOffset>
            </wp:positionV>
            <wp:extent cx="7543800" cy="10683238"/>
            <wp:effectExtent l="0" t="0" r="0" b="0"/>
            <wp:wrapNone/>
            <wp:docPr id="7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2"/>
        <w:jc w:val="both"/>
      </w:pPr>
      <w:r>
        <w:t>Research consistently indicates that within both indigenous and non-indigenous populations men tend to</w:t>
      </w:r>
      <w:r>
        <w:rPr>
          <w:spacing w:val="-9"/>
        </w:rPr>
        <w:t xml:space="preserve"> </w:t>
      </w:r>
      <w:r>
        <w:t>favour</w:t>
      </w:r>
      <w:r>
        <w:rPr>
          <w:spacing w:val="-8"/>
        </w:rPr>
        <w:t xml:space="preserve"> </w:t>
      </w:r>
      <w:r>
        <w:t>strategic</w:t>
      </w:r>
      <w:r>
        <w:rPr>
          <w:spacing w:val="-8"/>
        </w:rPr>
        <w:t xml:space="preserve"> </w:t>
      </w:r>
      <w:r>
        <w:t>or</w:t>
      </w:r>
      <w:r>
        <w:rPr>
          <w:spacing w:val="-8"/>
        </w:rPr>
        <w:t xml:space="preserve"> </w:t>
      </w:r>
      <w:r>
        <w:t>skill</w:t>
      </w:r>
      <w:r>
        <w:rPr>
          <w:spacing w:val="-8"/>
        </w:rPr>
        <w:t xml:space="preserve"> </w:t>
      </w:r>
      <w:r>
        <w:t>based,</w:t>
      </w:r>
      <w:r>
        <w:rPr>
          <w:spacing w:val="-8"/>
        </w:rPr>
        <w:t xml:space="preserve"> </w:t>
      </w:r>
      <w:r>
        <w:t>competitive</w:t>
      </w:r>
      <w:r>
        <w:rPr>
          <w:spacing w:val="-8"/>
        </w:rPr>
        <w:t xml:space="preserve"> </w:t>
      </w:r>
      <w:r>
        <w:t>forms</w:t>
      </w:r>
      <w:r>
        <w:rPr>
          <w:spacing w:val="-8"/>
        </w:rPr>
        <w:t xml:space="preserve"> </w:t>
      </w:r>
      <w:r>
        <w:t>of</w:t>
      </w:r>
      <w:r>
        <w:rPr>
          <w:spacing w:val="-8"/>
        </w:rPr>
        <w:t xml:space="preserve"> </w:t>
      </w:r>
      <w:r>
        <w:t>gambling</w:t>
      </w:r>
      <w:r>
        <w:rPr>
          <w:spacing w:val="-11"/>
        </w:rPr>
        <w:t xml:space="preserve"> </w:t>
      </w:r>
      <w:r>
        <w:t>(such</w:t>
      </w:r>
      <w:r>
        <w:rPr>
          <w:spacing w:val="-9"/>
        </w:rPr>
        <w:t xml:space="preserve"> </w:t>
      </w:r>
      <w:r>
        <w:t>as</w:t>
      </w:r>
      <w:r>
        <w:rPr>
          <w:spacing w:val="-8"/>
        </w:rPr>
        <w:t xml:space="preserve"> </w:t>
      </w:r>
      <w:r>
        <w:t>casino</w:t>
      </w:r>
      <w:r>
        <w:rPr>
          <w:spacing w:val="-9"/>
        </w:rPr>
        <w:t xml:space="preserve"> </w:t>
      </w:r>
      <w:r>
        <w:t>tables,</w:t>
      </w:r>
      <w:r>
        <w:rPr>
          <w:spacing w:val="-11"/>
        </w:rPr>
        <w:t xml:space="preserve"> </w:t>
      </w:r>
      <w:r>
        <w:t>track</w:t>
      </w:r>
      <w:r>
        <w:rPr>
          <w:spacing w:val="-11"/>
        </w:rPr>
        <w:t xml:space="preserve"> </w:t>
      </w:r>
      <w:r>
        <w:t>and</w:t>
      </w:r>
      <w:r>
        <w:rPr>
          <w:spacing w:val="-8"/>
        </w:rPr>
        <w:t xml:space="preserve"> </w:t>
      </w:r>
      <w:r>
        <w:t>sports betting), while women prefer non-strategic, chance based modes (gaming machines and housie) (McMillen &amp; Donnelly, 2008; Volberg, 2003). In addition to favouring chance-based or non-strategic gambling activities, gambling preferences by women have been found to be influenced by the attractiveness and perceived safety, both physical and emotional, of gambling venues, as well as the low price of participation (Tse, et al., 2005). As identified earlier, historically gambling in Aotearoa was a strongly gender segregated activity. However, as happened internationally, an expanding gambling industry started to actively target women as potential gamblers, with Volberg (2003) concluding that the major historical change in gambling has not only been the availability of non- strategic activities at venues frequented by women; but that these venues were attractive in terms of providing emotionally and physically safe spaces for women. Supporting this, changes in gambling patterns for indigenous women in Australia have been attributed to the introduction of EGMs in clubs, hotels and casinos (McMillen &amp; Donnelly,</w:t>
      </w:r>
      <w:r>
        <w:rPr>
          <w:spacing w:val="-10"/>
        </w:rPr>
        <w:t xml:space="preserve"> </w:t>
      </w:r>
      <w:r>
        <w:t>2008).</w:t>
      </w:r>
    </w:p>
    <w:p w:rsidR="00A335EE" w:rsidRDefault="00A335EE">
      <w:pPr>
        <w:pStyle w:val="BodyText"/>
        <w:spacing w:before="7"/>
        <w:rPr>
          <w:sz w:val="17"/>
        </w:rPr>
      </w:pPr>
    </w:p>
    <w:p w:rsidR="00A335EE" w:rsidRDefault="00894A98">
      <w:pPr>
        <w:pStyle w:val="BodyText"/>
        <w:spacing w:line="276" w:lineRule="auto"/>
        <w:ind w:left="100" w:right="115"/>
        <w:jc w:val="both"/>
      </w:pPr>
      <w:r>
        <w:t>The attractiveness of gambling opportunities, particularly in relation to physical and emotional safety, is important to consider in light of the information we have regarding women and gambling. For example,</w:t>
      </w:r>
      <w:r>
        <w:rPr>
          <w:spacing w:val="-14"/>
        </w:rPr>
        <w:t xml:space="preserve"> </w:t>
      </w:r>
      <w:r>
        <w:t>despite</w:t>
      </w:r>
      <w:r>
        <w:rPr>
          <w:spacing w:val="-14"/>
        </w:rPr>
        <w:t xml:space="preserve"> </w:t>
      </w:r>
      <w:r>
        <w:t>individual</w:t>
      </w:r>
      <w:r>
        <w:rPr>
          <w:spacing w:val="-16"/>
        </w:rPr>
        <w:t xml:space="preserve"> </w:t>
      </w:r>
      <w:r>
        <w:t>gambling</w:t>
      </w:r>
      <w:r>
        <w:rPr>
          <w:spacing w:val="-17"/>
        </w:rPr>
        <w:t xml:space="preserve"> </w:t>
      </w:r>
      <w:r>
        <w:t>activities</w:t>
      </w:r>
      <w:r>
        <w:rPr>
          <w:spacing w:val="-14"/>
        </w:rPr>
        <w:t xml:space="preserve"> </w:t>
      </w:r>
      <w:r>
        <w:t>such</w:t>
      </w:r>
      <w:r>
        <w:rPr>
          <w:spacing w:val="-14"/>
        </w:rPr>
        <w:t xml:space="preserve"> </w:t>
      </w:r>
      <w:r>
        <w:t>as</w:t>
      </w:r>
      <w:r>
        <w:rPr>
          <w:spacing w:val="-13"/>
        </w:rPr>
        <w:t xml:space="preserve"> </w:t>
      </w:r>
      <w:r>
        <w:t>EGMs</w:t>
      </w:r>
      <w:r>
        <w:rPr>
          <w:spacing w:val="-13"/>
        </w:rPr>
        <w:t xml:space="preserve"> </w:t>
      </w:r>
      <w:r>
        <w:t>having</w:t>
      </w:r>
      <w:r>
        <w:rPr>
          <w:spacing w:val="-17"/>
        </w:rPr>
        <w:t xml:space="preserve"> </w:t>
      </w:r>
      <w:r>
        <w:t>been</w:t>
      </w:r>
      <w:r>
        <w:rPr>
          <w:spacing w:val="-14"/>
        </w:rPr>
        <w:t xml:space="preserve"> </w:t>
      </w:r>
      <w:r>
        <w:t>identified</w:t>
      </w:r>
      <w:r>
        <w:rPr>
          <w:spacing w:val="-14"/>
        </w:rPr>
        <w:t xml:space="preserve"> </w:t>
      </w:r>
      <w:r>
        <w:t>as</w:t>
      </w:r>
      <w:r>
        <w:rPr>
          <w:spacing w:val="-14"/>
        </w:rPr>
        <w:t xml:space="preserve"> </w:t>
      </w:r>
      <w:r>
        <w:t>placing</w:t>
      </w:r>
      <w:r>
        <w:rPr>
          <w:spacing w:val="-17"/>
        </w:rPr>
        <w:t xml:space="preserve"> </w:t>
      </w:r>
      <w:r>
        <w:t xml:space="preserve">cultural traditions at risk for Māori </w:t>
      </w:r>
      <w:r>
        <w:rPr>
          <w:color w:val="292425"/>
        </w:rPr>
        <w:t>(Wātene, et al., 2007)</w:t>
      </w:r>
      <w:r>
        <w:t>, it has also been found that these gambling opportunities</w:t>
      </w:r>
      <w:r>
        <w:rPr>
          <w:spacing w:val="-14"/>
        </w:rPr>
        <w:t xml:space="preserve"> </w:t>
      </w:r>
      <w:r>
        <w:t>provided</w:t>
      </w:r>
      <w:r>
        <w:rPr>
          <w:spacing w:val="-14"/>
        </w:rPr>
        <w:t xml:space="preserve"> </w:t>
      </w:r>
      <w:r>
        <w:t>social</w:t>
      </w:r>
      <w:r>
        <w:rPr>
          <w:spacing w:val="-11"/>
        </w:rPr>
        <w:t xml:space="preserve"> </w:t>
      </w:r>
      <w:r>
        <w:t>opportunities</w:t>
      </w:r>
      <w:r>
        <w:rPr>
          <w:spacing w:val="-14"/>
        </w:rPr>
        <w:t xml:space="preserve"> </w:t>
      </w:r>
      <w:r>
        <w:t>for</w:t>
      </w:r>
      <w:r>
        <w:rPr>
          <w:spacing w:val="-11"/>
        </w:rPr>
        <w:t xml:space="preserve"> </w:t>
      </w:r>
      <w:r>
        <w:t>Māori</w:t>
      </w:r>
      <w:r>
        <w:rPr>
          <w:spacing w:val="-11"/>
        </w:rPr>
        <w:t xml:space="preserve"> </w:t>
      </w:r>
      <w:r>
        <w:t>women,</w:t>
      </w:r>
      <w:r>
        <w:rPr>
          <w:spacing w:val="-12"/>
        </w:rPr>
        <w:t xml:space="preserve"> </w:t>
      </w:r>
      <w:r>
        <w:t>assisting</w:t>
      </w:r>
      <w:r>
        <w:rPr>
          <w:spacing w:val="-14"/>
        </w:rPr>
        <w:t xml:space="preserve"> </w:t>
      </w:r>
      <w:r>
        <w:t>them</w:t>
      </w:r>
      <w:r>
        <w:rPr>
          <w:spacing w:val="-15"/>
        </w:rPr>
        <w:t xml:space="preserve"> </w:t>
      </w:r>
      <w:r>
        <w:t>to</w:t>
      </w:r>
      <w:r>
        <w:rPr>
          <w:spacing w:val="-12"/>
        </w:rPr>
        <w:t xml:space="preserve"> </w:t>
      </w:r>
      <w:r>
        <w:t>deal</w:t>
      </w:r>
      <w:r>
        <w:rPr>
          <w:spacing w:val="-11"/>
        </w:rPr>
        <w:t xml:space="preserve"> </w:t>
      </w:r>
      <w:r>
        <w:t>with</w:t>
      </w:r>
      <w:r>
        <w:rPr>
          <w:spacing w:val="-12"/>
        </w:rPr>
        <w:t xml:space="preserve"> </w:t>
      </w:r>
      <w:r>
        <w:t>loneliness</w:t>
      </w:r>
      <w:r>
        <w:rPr>
          <w:spacing w:val="-14"/>
        </w:rPr>
        <w:t xml:space="preserve"> </w:t>
      </w:r>
      <w:r>
        <w:t>and acting as a form of physical and social escapism from the realities of their daily lives, which for some included unsafe home environments (Morrison, 2008; Tse, et al., 2005; Wātene, et al., 2007). Similar findings have been found in relation to indigenous Australians, in terms of the social benefits obtained from electronic gaming machines, including spending time with family and friends, away from the realities of daily life (McMillen &amp; Donnelly,</w:t>
      </w:r>
      <w:r>
        <w:rPr>
          <w:spacing w:val="-20"/>
        </w:rPr>
        <w:t xml:space="preserve"> </w:t>
      </w:r>
      <w:r>
        <w:t>2008).</w:t>
      </w:r>
    </w:p>
    <w:p w:rsidR="00A335EE" w:rsidRDefault="00A335EE">
      <w:pPr>
        <w:pStyle w:val="BodyText"/>
        <w:spacing w:before="4"/>
        <w:rPr>
          <w:sz w:val="17"/>
        </w:rPr>
      </w:pPr>
    </w:p>
    <w:p w:rsidR="00A335EE" w:rsidRDefault="00894A98">
      <w:pPr>
        <w:pStyle w:val="BodyText"/>
        <w:spacing w:line="276" w:lineRule="auto"/>
        <w:ind w:left="100" w:right="115"/>
        <w:jc w:val="both"/>
      </w:pPr>
      <w:r>
        <w:t>The expansion of the gambling industry in the ways described above has had major impacts, with a number of studies suggesting that the widespread introduction of EGMs is associated with increases in gambling and problem gambling, particularly among women, with women seeking help for gambling problems being much more likely to have experienced difficulties with gaming machines, than other forms of gambling (Tse, et al., 2005; Volberg, 2003). The relationship between problem gambling and EGMs has been found to be particularly strong for minority women (Volberg, 2003). One study in Aotearoa</w:t>
      </w:r>
      <w:r>
        <w:rPr>
          <w:spacing w:val="-7"/>
        </w:rPr>
        <w:t xml:space="preserve"> </w:t>
      </w:r>
      <w:r>
        <w:t>considers</w:t>
      </w:r>
      <w:r>
        <w:rPr>
          <w:spacing w:val="-6"/>
        </w:rPr>
        <w:t xml:space="preserve"> </w:t>
      </w:r>
      <w:r>
        <w:t>EGMs</w:t>
      </w:r>
      <w:r>
        <w:rPr>
          <w:spacing w:val="-9"/>
        </w:rPr>
        <w:t xml:space="preserve"> </w:t>
      </w:r>
      <w:r>
        <w:t>the</w:t>
      </w:r>
      <w:r>
        <w:rPr>
          <w:spacing w:val="-7"/>
        </w:rPr>
        <w:t xml:space="preserve"> </w:t>
      </w:r>
      <w:r>
        <w:t>most</w:t>
      </w:r>
      <w:r>
        <w:rPr>
          <w:spacing w:val="-6"/>
        </w:rPr>
        <w:t xml:space="preserve"> </w:t>
      </w:r>
      <w:r>
        <w:t>harmful</w:t>
      </w:r>
      <w:r>
        <w:rPr>
          <w:spacing w:val="-6"/>
        </w:rPr>
        <w:t xml:space="preserve"> </w:t>
      </w:r>
      <w:r>
        <w:t>form</w:t>
      </w:r>
      <w:r>
        <w:rPr>
          <w:spacing w:val="-11"/>
        </w:rPr>
        <w:t xml:space="preserve"> </w:t>
      </w:r>
      <w:r>
        <w:t>of</w:t>
      </w:r>
      <w:r>
        <w:rPr>
          <w:spacing w:val="-6"/>
        </w:rPr>
        <w:t xml:space="preserve"> </w:t>
      </w:r>
      <w:r>
        <w:t>gambling,</w:t>
      </w:r>
      <w:r>
        <w:rPr>
          <w:spacing w:val="-7"/>
        </w:rPr>
        <w:t xml:space="preserve"> </w:t>
      </w:r>
      <w:r>
        <w:t>with</w:t>
      </w:r>
      <w:r>
        <w:rPr>
          <w:spacing w:val="-7"/>
        </w:rPr>
        <w:t xml:space="preserve"> </w:t>
      </w:r>
      <w:r>
        <w:t>their</w:t>
      </w:r>
      <w:r>
        <w:rPr>
          <w:spacing w:val="-6"/>
        </w:rPr>
        <w:t xml:space="preserve"> </w:t>
      </w:r>
      <w:r>
        <w:t>prevalence</w:t>
      </w:r>
      <w:r>
        <w:rPr>
          <w:spacing w:val="-7"/>
        </w:rPr>
        <w:t xml:space="preserve"> </w:t>
      </w:r>
      <w:r>
        <w:t>in</w:t>
      </w:r>
      <w:r>
        <w:rPr>
          <w:spacing w:val="-7"/>
        </w:rPr>
        <w:t xml:space="preserve"> </w:t>
      </w:r>
      <w:r>
        <w:t>a</w:t>
      </w:r>
      <w:r>
        <w:rPr>
          <w:spacing w:val="-7"/>
        </w:rPr>
        <w:t xml:space="preserve"> </w:t>
      </w:r>
      <w:r>
        <w:t>wide</w:t>
      </w:r>
      <w:r>
        <w:rPr>
          <w:spacing w:val="-9"/>
        </w:rPr>
        <w:t xml:space="preserve"> </w:t>
      </w:r>
      <w:r>
        <w:t>range</w:t>
      </w:r>
      <w:r>
        <w:rPr>
          <w:spacing w:val="-7"/>
        </w:rPr>
        <w:t xml:space="preserve"> </w:t>
      </w:r>
      <w:r>
        <w:t>of locations being a key factor in creating this harm (SHORE &amp; Whariki,</w:t>
      </w:r>
      <w:r>
        <w:rPr>
          <w:spacing w:val="-20"/>
        </w:rPr>
        <w:t xml:space="preserve"> </w:t>
      </w:r>
      <w:r>
        <w:t>2006).</w:t>
      </w:r>
    </w:p>
    <w:p w:rsidR="00A335EE" w:rsidRDefault="00A335EE">
      <w:pPr>
        <w:pStyle w:val="BodyText"/>
        <w:spacing w:before="4"/>
        <w:rPr>
          <w:sz w:val="17"/>
        </w:rPr>
      </w:pPr>
    </w:p>
    <w:p w:rsidR="00A335EE" w:rsidRDefault="00894A98">
      <w:pPr>
        <w:pStyle w:val="BodyText"/>
        <w:spacing w:line="276" w:lineRule="auto"/>
        <w:ind w:left="100" w:right="114"/>
        <w:jc w:val="both"/>
      </w:pPr>
      <w:r>
        <w:t>Data from Aotearoa supports these claims, with the majority (89.1%) of new female gambler face-to- face clients in 2007 reporting EGMs (casino and non-casino) as their primary mode of gambling, as compared to 67.1% of males (Ministry of Health, 2008b). More than 80% of female Māori gamblers who were full face-to-face clients, cited non-casino EGMs as their primary mode of harmful gambling in 2007 (Ministry of Health, 2008b), with community based research also suggesting similar trends (Wātene, et al., 2007). Studies in Australia have noted a similar trend among indigenous Australians, finding that EGMs are implicated as the most common form of gambling activity for indigenous Australian’s, including those experiencing gambling problems (McMillen &amp; Donnelly, 2008; Stevens &amp;</w:t>
      </w:r>
      <w:r>
        <w:rPr>
          <w:spacing w:val="-12"/>
        </w:rPr>
        <w:t xml:space="preserve"> </w:t>
      </w:r>
      <w:r>
        <w:t>Young,</w:t>
      </w:r>
      <w:r>
        <w:rPr>
          <w:spacing w:val="-11"/>
        </w:rPr>
        <w:t xml:space="preserve"> </w:t>
      </w:r>
      <w:r>
        <w:t>2010).</w:t>
      </w:r>
      <w:r>
        <w:rPr>
          <w:spacing w:val="35"/>
        </w:rPr>
        <w:t xml:space="preserve"> </w:t>
      </w:r>
      <w:r>
        <w:t>Supporting</w:t>
      </w:r>
      <w:r>
        <w:rPr>
          <w:spacing w:val="-13"/>
        </w:rPr>
        <w:t xml:space="preserve"> </w:t>
      </w:r>
      <w:r>
        <w:t>the</w:t>
      </w:r>
      <w:r>
        <w:rPr>
          <w:spacing w:val="-11"/>
        </w:rPr>
        <w:t xml:space="preserve"> </w:t>
      </w:r>
      <w:r>
        <w:t>relationship</w:t>
      </w:r>
      <w:r>
        <w:rPr>
          <w:spacing w:val="-11"/>
        </w:rPr>
        <w:t xml:space="preserve"> </w:t>
      </w:r>
      <w:r>
        <w:t>between</w:t>
      </w:r>
      <w:r>
        <w:rPr>
          <w:spacing w:val="-11"/>
        </w:rPr>
        <w:t xml:space="preserve"> </w:t>
      </w:r>
      <w:r>
        <w:t>EGMs</w:t>
      </w:r>
      <w:r>
        <w:rPr>
          <w:spacing w:val="-9"/>
        </w:rPr>
        <w:t xml:space="preserve"> </w:t>
      </w:r>
      <w:r>
        <w:t>and</w:t>
      </w:r>
      <w:r>
        <w:rPr>
          <w:spacing w:val="-11"/>
        </w:rPr>
        <w:t xml:space="preserve"> </w:t>
      </w:r>
      <w:r>
        <w:t>problem</w:t>
      </w:r>
      <w:r>
        <w:rPr>
          <w:spacing w:val="-14"/>
        </w:rPr>
        <w:t xml:space="preserve"> </w:t>
      </w:r>
      <w:r>
        <w:t>gambling,</w:t>
      </w:r>
      <w:r>
        <w:rPr>
          <w:spacing w:val="-11"/>
        </w:rPr>
        <w:t xml:space="preserve"> </w:t>
      </w:r>
      <w:r>
        <w:t>Stevens</w:t>
      </w:r>
      <w:r>
        <w:rPr>
          <w:spacing w:val="-10"/>
        </w:rPr>
        <w:t xml:space="preserve"> </w:t>
      </w:r>
      <w:r>
        <w:t>&amp;</w:t>
      </w:r>
      <w:r>
        <w:rPr>
          <w:spacing w:val="-11"/>
        </w:rPr>
        <w:t xml:space="preserve"> </w:t>
      </w:r>
      <w:r>
        <w:t>Young (2010)</w:t>
      </w:r>
      <w:r>
        <w:rPr>
          <w:spacing w:val="-5"/>
        </w:rPr>
        <w:t xml:space="preserve"> </w:t>
      </w:r>
      <w:r>
        <w:t>cite</w:t>
      </w:r>
      <w:r>
        <w:rPr>
          <w:spacing w:val="-6"/>
        </w:rPr>
        <w:t xml:space="preserve"> </w:t>
      </w:r>
      <w:r>
        <w:t>several</w:t>
      </w:r>
      <w:r>
        <w:rPr>
          <w:spacing w:val="-7"/>
        </w:rPr>
        <w:t xml:space="preserve"> </w:t>
      </w:r>
      <w:r>
        <w:t>studies</w:t>
      </w:r>
      <w:r>
        <w:rPr>
          <w:spacing w:val="-5"/>
        </w:rPr>
        <w:t xml:space="preserve"> </w:t>
      </w:r>
      <w:r>
        <w:t>which</w:t>
      </w:r>
      <w:r>
        <w:rPr>
          <w:spacing w:val="-6"/>
        </w:rPr>
        <w:t xml:space="preserve"> </w:t>
      </w:r>
      <w:r>
        <w:t>show</w:t>
      </w:r>
      <w:r>
        <w:rPr>
          <w:spacing w:val="-9"/>
        </w:rPr>
        <w:t xml:space="preserve"> </w:t>
      </w:r>
      <w:r>
        <w:t>low</w:t>
      </w:r>
      <w:r>
        <w:rPr>
          <w:spacing w:val="-7"/>
        </w:rPr>
        <w:t xml:space="preserve"> </w:t>
      </w:r>
      <w:r>
        <w:t>levels</w:t>
      </w:r>
      <w:r>
        <w:rPr>
          <w:spacing w:val="-5"/>
        </w:rPr>
        <w:t xml:space="preserve"> </w:t>
      </w:r>
      <w:r>
        <w:t>of</w:t>
      </w:r>
      <w:r>
        <w:rPr>
          <w:spacing w:val="-5"/>
        </w:rPr>
        <w:t xml:space="preserve"> </w:t>
      </w:r>
      <w:r>
        <w:t>reported</w:t>
      </w:r>
      <w:r>
        <w:rPr>
          <w:spacing w:val="-6"/>
        </w:rPr>
        <w:t xml:space="preserve"> </w:t>
      </w:r>
      <w:r>
        <w:t>gambling</w:t>
      </w:r>
      <w:r>
        <w:rPr>
          <w:spacing w:val="-9"/>
        </w:rPr>
        <w:t xml:space="preserve"> </w:t>
      </w:r>
      <w:r>
        <w:t>problems</w:t>
      </w:r>
      <w:r>
        <w:rPr>
          <w:spacing w:val="-5"/>
        </w:rPr>
        <w:t xml:space="preserve"> </w:t>
      </w:r>
      <w:r>
        <w:t>in</w:t>
      </w:r>
      <w:r>
        <w:rPr>
          <w:spacing w:val="-6"/>
        </w:rPr>
        <w:t xml:space="preserve"> </w:t>
      </w:r>
      <w:r>
        <w:t>Western</w:t>
      </w:r>
      <w:r>
        <w:rPr>
          <w:spacing w:val="-6"/>
        </w:rPr>
        <w:t xml:space="preserve"> </w:t>
      </w:r>
      <w:r>
        <w:t>Australia, with this being considered unsurprising, as it is the only jurisdiction in Australia that does not supply EGMs.</w:t>
      </w:r>
    </w:p>
    <w:p w:rsidR="00A335EE" w:rsidRDefault="00A335EE">
      <w:pPr>
        <w:pStyle w:val="BodyText"/>
        <w:rPr>
          <w:sz w:val="20"/>
        </w:rPr>
      </w:pPr>
    </w:p>
    <w:p w:rsidR="00A335EE" w:rsidRDefault="00A335EE">
      <w:pPr>
        <w:pStyle w:val="BodyText"/>
        <w:spacing w:before="7"/>
        <w:rPr>
          <w:sz w:val="19"/>
        </w:rPr>
      </w:pPr>
    </w:p>
    <w:p w:rsidR="00A335EE" w:rsidRDefault="00894A98">
      <w:pPr>
        <w:spacing w:before="1"/>
        <w:ind w:left="2385" w:right="38"/>
        <w:rPr>
          <w:sz w:val="20"/>
        </w:rPr>
      </w:pPr>
      <w:r>
        <w:rPr>
          <w:sz w:val="20"/>
        </w:rPr>
        <w:t>Pou Tuia Rangahau - Te Rūnanga o Kirikiriroa Trust Inc</w:t>
      </w:r>
    </w:p>
    <w:p w:rsidR="00A335EE" w:rsidRDefault="00894A98">
      <w:pPr>
        <w:ind w:left="100" w:right="4765"/>
        <w:rPr>
          <w:sz w:val="20"/>
        </w:rPr>
      </w:pPr>
      <w:r>
        <w:rPr>
          <w:sz w:val="20"/>
        </w:rPr>
        <w:t>43</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5"/>
        <w:rPr>
          <w:sz w:val="12"/>
        </w:rPr>
      </w:pPr>
      <w:r>
        <w:rPr>
          <w:noProof/>
          <w:lang w:val="en-NZ" w:eastAsia="en-NZ"/>
        </w:rPr>
        <w:drawing>
          <wp:anchor distT="0" distB="0" distL="0" distR="0" simplePos="0" relativeHeight="268276655" behindDoc="1" locked="0" layoutInCell="1" allowOverlap="1">
            <wp:simplePos x="0" y="0"/>
            <wp:positionH relativeFrom="page">
              <wp:posOffset>60960</wp:posOffset>
            </wp:positionH>
            <wp:positionV relativeFrom="page">
              <wp:posOffset>0</wp:posOffset>
            </wp:positionV>
            <wp:extent cx="7499604" cy="10683238"/>
            <wp:effectExtent l="0" t="0" r="0" b="0"/>
            <wp:wrapNone/>
            <wp:docPr id="7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Heading5"/>
        <w:spacing w:before="70"/>
      </w:pPr>
      <w:r>
        <w:t>Continuous Gambling</w:t>
      </w:r>
    </w:p>
    <w:p w:rsidR="00A335EE" w:rsidRDefault="00894A98">
      <w:pPr>
        <w:pStyle w:val="BodyText"/>
        <w:spacing w:before="33" w:line="276" w:lineRule="auto"/>
        <w:ind w:left="100" w:right="113"/>
        <w:jc w:val="both"/>
      </w:pPr>
      <w:r>
        <w:t>The literature reviewed above suggests that the expansion of gambling activities, in particular EGMs, has</w:t>
      </w:r>
      <w:r>
        <w:rPr>
          <w:spacing w:val="-8"/>
        </w:rPr>
        <w:t xml:space="preserve"> </w:t>
      </w:r>
      <w:r>
        <w:t>had</w:t>
      </w:r>
      <w:r>
        <w:rPr>
          <w:spacing w:val="-8"/>
        </w:rPr>
        <w:t xml:space="preserve"> </w:t>
      </w:r>
      <w:r>
        <w:t>a</w:t>
      </w:r>
      <w:r>
        <w:rPr>
          <w:spacing w:val="-8"/>
        </w:rPr>
        <w:t xml:space="preserve"> </w:t>
      </w:r>
      <w:r>
        <w:t>major</w:t>
      </w:r>
      <w:r>
        <w:rPr>
          <w:spacing w:val="-8"/>
        </w:rPr>
        <w:t xml:space="preserve"> </w:t>
      </w:r>
      <w:r>
        <w:t>impact</w:t>
      </w:r>
      <w:r>
        <w:rPr>
          <w:spacing w:val="-8"/>
        </w:rPr>
        <w:t xml:space="preserve"> </w:t>
      </w:r>
      <w:r>
        <w:t>on</w:t>
      </w:r>
      <w:r>
        <w:rPr>
          <w:spacing w:val="-9"/>
        </w:rPr>
        <w:t xml:space="preserve"> </w:t>
      </w:r>
      <w:r>
        <w:t>gambling</w:t>
      </w:r>
      <w:r>
        <w:rPr>
          <w:spacing w:val="-11"/>
        </w:rPr>
        <w:t xml:space="preserve"> </w:t>
      </w:r>
      <w:r>
        <w:t>behaviour</w:t>
      </w:r>
      <w:r>
        <w:rPr>
          <w:spacing w:val="-8"/>
        </w:rPr>
        <w:t xml:space="preserve"> </w:t>
      </w:r>
      <w:r>
        <w:t>and</w:t>
      </w:r>
      <w:r>
        <w:rPr>
          <w:spacing w:val="-8"/>
        </w:rPr>
        <w:t xml:space="preserve"> </w:t>
      </w:r>
      <w:r>
        <w:t>gambling</w:t>
      </w:r>
      <w:r>
        <w:rPr>
          <w:spacing w:val="-11"/>
        </w:rPr>
        <w:t xml:space="preserve"> </w:t>
      </w:r>
      <w:r>
        <w:t>harm,</w:t>
      </w:r>
      <w:r>
        <w:rPr>
          <w:spacing w:val="-9"/>
        </w:rPr>
        <w:t xml:space="preserve"> </w:t>
      </w:r>
      <w:r>
        <w:t>particularly</w:t>
      </w:r>
      <w:r>
        <w:rPr>
          <w:spacing w:val="-11"/>
        </w:rPr>
        <w:t xml:space="preserve"> </w:t>
      </w:r>
      <w:r>
        <w:t>for</w:t>
      </w:r>
      <w:r>
        <w:rPr>
          <w:spacing w:val="-10"/>
        </w:rPr>
        <w:t xml:space="preserve"> </w:t>
      </w:r>
      <w:r>
        <w:t>indigenous</w:t>
      </w:r>
      <w:r>
        <w:rPr>
          <w:spacing w:val="-8"/>
        </w:rPr>
        <w:t xml:space="preserve"> </w:t>
      </w:r>
      <w:r>
        <w:t>women. Given this, it is important to further explore the nature of EGMs in order to better understand why this mode of gambling is responsible for causing so much</w:t>
      </w:r>
      <w:r>
        <w:rPr>
          <w:spacing w:val="-18"/>
        </w:rPr>
        <w:t xml:space="preserve"> </w:t>
      </w:r>
      <w:r>
        <w:t>harm.</w:t>
      </w:r>
    </w:p>
    <w:p w:rsidR="00A335EE" w:rsidRDefault="00A335EE">
      <w:pPr>
        <w:pStyle w:val="BodyText"/>
        <w:spacing w:before="4"/>
        <w:rPr>
          <w:sz w:val="17"/>
        </w:rPr>
      </w:pPr>
    </w:p>
    <w:p w:rsidR="00A335EE" w:rsidRDefault="00894A98">
      <w:pPr>
        <w:pStyle w:val="BodyText"/>
        <w:spacing w:line="276" w:lineRule="auto"/>
        <w:ind w:left="100" w:right="112"/>
        <w:jc w:val="both"/>
      </w:pPr>
      <w:r>
        <w:t>Activities which enable people to gamble continuously, such as EGMs, are responsible for more gambling problems, than those activities such as lotteries which have gaps in between (Dyall, 2010; Turner, et al., 2006). This is supported by research in Aotearoa which has found that exposure to and regular</w:t>
      </w:r>
      <w:r>
        <w:rPr>
          <w:spacing w:val="-15"/>
        </w:rPr>
        <w:t xml:space="preserve"> </w:t>
      </w:r>
      <w:r>
        <w:t>involvement</w:t>
      </w:r>
      <w:r>
        <w:rPr>
          <w:spacing w:val="-12"/>
        </w:rPr>
        <w:t xml:space="preserve"> </w:t>
      </w:r>
      <w:r>
        <w:t>in</w:t>
      </w:r>
      <w:r>
        <w:rPr>
          <w:spacing w:val="-13"/>
        </w:rPr>
        <w:t xml:space="preserve"> </w:t>
      </w:r>
      <w:r>
        <w:t>continuous</w:t>
      </w:r>
      <w:r>
        <w:rPr>
          <w:spacing w:val="-13"/>
        </w:rPr>
        <w:t xml:space="preserve"> </w:t>
      </w:r>
      <w:r>
        <w:t>forms</w:t>
      </w:r>
      <w:r>
        <w:rPr>
          <w:spacing w:val="-13"/>
        </w:rPr>
        <w:t xml:space="preserve"> </w:t>
      </w:r>
      <w:r>
        <w:t>of</w:t>
      </w:r>
      <w:r>
        <w:rPr>
          <w:spacing w:val="-13"/>
        </w:rPr>
        <w:t xml:space="preserve"> </w:t>
      </w:r>
      <w:r>
        <w:t>gambling</w:t>
      </w:r>
      <w:r>
        <w:rPr>
          <w:spacing w:val="-16"/>
        </w:rPr>
        <w:t xml:space="preserve"> </w:t>
      </w:r>
      <w:r>
        <w:t>(particularly</w:t>
      </w:r>
      <w:r>
        <w:rPr>
          <w:spacing w:val="-12"/>
        </w:rPr>
        <w:t xml:space="preserve"> </w:t>
      </w:r>
      <w:r>
        <w:t>EGMs,</w:t>
      </w:r>
      <w:r>
        <w:rPr>
          <w:spacing w:val="-16"/>
        </w:rPr>
        <w:t xml:space="preserve"> </w:t>
      </w:r>
      <w:r>
        <w:t>track</w:t>
      </w:r>
      <w:r>
        <w:rPr>
          <w:spacing w:val="-15"/>
        </w:rPr>
        <w:t xml:space="preserve"> </w:t>
      </w:r>
      <w:r>
        <w:t>betting</w:t>
      </w:r>
      <w:r>
        <w:rPr>
          <w:spacing w:val="-16"/>
        </w:rPr>
        <w:t xml:space="preserve"> </w:t>
      </w:r>
      <w:r>
        <w:t>and</w:t>
      </w:r>
      <w:r>
        <w:rPr>
          <w:spacing w:val="-13"/>
        </w:rPr>
        <w:t xml:space="preserve"> </w:t>
      </w:r>
      <w:r>
        <w:t>casino</w:t>
      </w:r>
      <w:r>
        <w:rPr>
          <w:spacing w:val="-16"/>
        </w:rPr>
        <w:t xml:space="preserve"> </w:t>
      </w:r>
      <w:r>
        <w:t>table games)</w:t>
      </w:r>
      <w:r>
        <w:rPr>
          <w:spacing w:val="-5"/>
        </w:rPr>
        <w:t xml:space="preserve"> </w:t>
      </w:r>
      <w:r>
        <w:t>is</w:t>
      </w:r>
      <w:r>
        <w:rPr>
          <w:spacing w:val="-8"/>
        </w:rPr>
        <w:t xml:space="preserve"> </w:t>
      </w:r>
      <w:r>
        <w:t>implicated</w:t>
      </w:r>
      <w:r>
        <w:rPr>
          <w:spacing w:val="-8"/>
        </w:rPr>
        <w:t xml:space="preserve"> </w:t>
      </w:r>
      <w:r>
        <w:t>in</w:t>
      </w:r>
      <w:r>
        <w:rPr>
          <w:spacing w:val="-6"/>
        </w:rPr>
        <w:t xml:space="preserve"> </w:t>
      </w:r>
      <w:r>
        <w:t>the</w:t>
      </w:r>
      <w:r>
        <w:rPr>
          <w:spacing w:val="-8"/>
        </w:rPr>
        <w:t xml:space="preserve"> </w:t>
      </w:r>
      <w:r>
        <w:t>development</w:t>
      </w:r>
      <w:r>
        <w:rPr>
          <w:spacing w:val="-5"/>
        </w:rPr>
        <w:t xml:space="preserve"> </w:t>
      </w:r>
      <w:r>
        <w:t>of</w:t>
      </w:r>
      <w:r>
        <w:rPr>
          <w:spacing w:val="-5"/>
        </w:rPr>
        <w:t xml:space="preserve"> </w:t>
      </w:r>
      <w:r>
        <w:t>problem</w:t>
      </w:r>
      <w:r>
        <w:rPr>
          <w:spacing w:val="-9"/>
        </w:rPr>
        <w:t xml:space="preserve"> </w:t>
      </w:r>
      <w:r>
        <w:t>gambling</w:t>
      </w:r>
      <w:r>
        <w:rPr>
          <w:spacing w:val="-9"/>
        </w:rPr>
        <w:t xml:space="preserve"> </w:t>
      </w:r>
      <w:r>
        <w:t>at</w:t>
      </w:r>
      <w:r>
        <w:rPr>
          <w:spacing w:val="-5"/>
        </w:rPr>
        <w:t xml:space="preserve"> </w:t>
      </w:r>
      <w:r>
        <w:t>a</w:t>
      </w:r>
      <w:r>
        <w:rPr>
          <w:spacing w:val="-6"/>
        </w:rPr>
        <w:t xml:space="preserve"> </w:t>
      </w:r>
      <w:r>
        <w:t>national</w:t>
      </w:r>
      <w:r>
        <w:rPr>
          <w:spacing w:val="-8"/>
        </w:rPr>
        <w:t xml:space="preserve"> </w:t>
      </w:r>
      <w:r>
        <w:t>level,</w:t>
      </w:r>
      <w:r>
        <w:rPr>
          <w:spacing w:val="-6"/>
        </w:rPr>
        <w:t xml:space="preserve"> </w:t>
      </w:r>
      <w:r>
        <w:t>as</w:t>
      </w:r>
      <w:r>
        <w:rPr>
          <w:spacing w:val="-5"/>
        </w:rPr>
        <w:t xml:space="preserve"> </w:t>
      </w:r>
      <w:r>
        <w:t>well</w:t>
      </w:r>
      <w:r>
        <w:rPr>
          <w:spacing w:val="-8"/>
        </w:rPr>
        <w:t xml:space="preserve"> </w:t>
      </w:r>
      <w:r>
        <w:t>as</w:t>
      </w:r>
      <w:r>
        <w:rPr>
          <w:spacing w:val="-5"/>
        </w:rPr>
        <w:t xml:space="preserve"> </w:t>
      </w:r>
      <w:r>
        <w:t>within</w:t>
      </w:r>
      <w:r>
        <w:rPr>
          <w:spacing w:val="-6"/>
        </w:rPr>
        <w:t xml:space="preserve"> </w:t>
      </w:r>
      <w:r>
        <w:t>sub- populations (Tse, et al.,</w:t>
      </w:r>
      <w:r>
        <w:rPr>
          <w:spacing w:val="-7"/>
        </w:rPr>
        <w:t xml:space="preserve"> </w:t>
      </w:r>
      <w:r>
        <w:t>2005).</w:t>
      </w:r>
    </w:p>
    <w:p w:rsidR="00A335EE" w:rsidRDefault="00A335EE">
      <w:pPr>
        <w:pStyle w:val="BodyText"/>
        <w:spacing w:before="7"/>
        <w:rPr>
          <w:sz w:val="17"/>
        </w:rPr>
      </w:pPr>
    </w:p>
    <w:p w:rsidR="00A335EE" w:rsidRDefault="00894A98">
      <w:pPr>
        <w:pStyle w:val="BodyText"/>
        <w:spacing w:line="276" w:lineRule="auto"/>
        <w:ind w:left="100" w:right="112"/>
        <w:jc w:val="both"/>
      </w:pPr>
      <w:r>
        <w:t>Understanding</w:t>
      </w:r>
      <w:r>
        <w:rPr>
          <w:spacing w:val="-17"/>
        </w:rPr>
        <w:t xml:space="preserve"> </w:t>
      </w:r>
      <w:r>
        <w:t>why</w:t>
      </w:r>
      <w:r>
        <w:rPr>
          <w:spacing w:val="-17"/>
        </w:rPr>
        <w:t xml:space="preserve"> </w:t>
      </w:r>
      <w:r>
        <w:t>this</w:t>
      </w:r>
      <w:r>
        <w:rPr>
          <w:spacing w:val="-16"/>
        </w:rPr>
        <w:t xml:space="preserve"> </w:t>
      </w:r>
      <w:r>
        <w:t>is</w:t>
      </w:r>
      <w:r>
        <w:rPr>
          <w:spacing w:val="-16"/>
        </w:rPr>
        <w:t xml:space="preserve"> </w:t>
      </w:r>
      <w:r>
        <w:t>the</w:t>
      </w:r>
      <w:r>
        <w:rPr>
          <w:spacing w:val="-14"/>
        </w:rPr>
        <w:t xml:space="preserve"> </w:t>
      </w:r>
      <w:r>
        <w:t>case</w:t>
      </w:r>
      <w:r>
        <w:rPr>
          <w:spacing w:val="-14"/>
        </w:rPr>
        <w:t xml:space="preserve"> </w:t>
      </w:r>
      <w:r>
        <w:t>requires</w:t>
      </w:r>
      <w:r>
        <w:rPr>
          <w:spacing w:val="-14"/>
        </w:rPr>
        <w:t xml:space="preserve"> </w:t>
      </w:r>
      <w:r>
        <w:t>understanding</w:t>
      </w:r>
      <w:r>
        <w:rPr>
          <w:spacing w:val="-17"/>
        </w:rPr>
        <w:t xml:space="preserve"> </w:t>
      </w:r>
      <w:r>
        <w:t>some</w:t>
      </w:r>
      <w:r>
        <w:rPr>
          <w:spacing w:val="-14"/>
        </w:rPr>
        <w:t xml:space="preserve"> </w:t>
      </w:r>
      <w:r>
        <w:t>of</w:t>
      </w:r>
      <w:r>
        <w:rPr>
          <w:spacing w:val="-14"/>
        </w:rPr>
        <w:t xml:space="preserve"> </w:t>
      </w:r>
      <w:r>
        <w:t>the</w:t>
      </w:r>
      <w:r>
        <w:rPr>
          <w:spacing w:val="-14"/>
        </w:rPr>
        <w:t xml:space="preserve"> </w:t>
      </w:r>
      <w:r>
        <w:t>principles</w:t>
      </w:r>
      <w:r>
        <w:rPr>
          <w:spacing w:val="-14"/>
        </w:rPr>
        <w:t xml:space="preserve"> </w:t>
      </w:r>
      <w:r>
        <w:t>inherent</w:t>
      </w:r>
      <w:r>
        <w:rPr>
          <w:spacing w:val="-16"/>
        </w:rPr>
        <w:t xml:space="preserve"> </w:t>
      </w:r>
      <w:r>
        <w:t>in</w:t>
      </w:r>
      <w:r>
        <w:rPr>
          <w:spacing w:val="-13"/>
        </w:rPr>
        <w:t xml:space="preserve"> </w:t>
      </w:r>
      <w:r>
        <w:t>these</w:t>
      </w:r>
      <w:r>
        <w:rPr>
          <w:spacing w:val="-14"/>
        </w:rPr>
        <w:t xml:space="preserve"> </w:t>
      </w:r>
      <w:r>
        <w:t>forms of</w:t>
      </w:r>
      <w:r>
        <w:rPr>
          <w:spacing w:val="-11"/>
        </w:rPr>
        <w:t xml:space="preserve"> </w:t>
      </w:r>
      <w:r>
        <w:t>gambling.</w:t>
      </w:r>
      <w:r>
        <w:rPr>
          <w:spacing w:val="33"/>
        </w:rPr>
        <w:t xml:space="preserve"> </w:t>
      </w:r>
      <w:r>
        <w:t>Blaszczynski</w:t>
      </w:r>
      <w:r>
        <w:rPr>
          <w:spacing w:val="-9"/>
        </w:rPr>
        <w:t xml:space="preserve"> </w:t>
      </w:r>
      <w:r>
        <w:t>&amp;</w:t>
      </w:r>
      <w:r>
        <w:rPr>
          <w:spacing w:val="-12"/>
        </w:rPr>
        <w:t xml:space="preserve"> </w:t>
      </w:r>
      <w:r>
        <w:t>Nower</w:t>
      </w:r>
      <w:r>
        <w:rPr>
          <w:spacing w:val="-9"/>
        </w:rPr>
        <w:t xml:space="preserve"> </w:t>
      </w:r>
      <w:r>
        <w:t>(2002)</w:t>
      </w:r>
      <w:r>
        <w:rPr>
          <w:spacing w:val="-11"/>
        </w:rPr>
        <w:t xml:space="preserve"> </w:t>
      </w:r>
      <w:r>
        <w:t>identify</w:t>
      </w:r>
      <w:r>
        <w:rPr>
          <w:spacing w:val="-13"/>
        </w:rPr>
        <w:t xml:space="preserve"> </w:t>
      </w:r>
      <w:r>
        <w:t>the</w:t>
      </w:r>
      <w:r>
        <w:rPr>
          <w:spacing w:val="-12"/>
        </w:rPr>
        <w:t xml:space="preserve"> </w:t>
      </w:r>
      <w:r>
        <w:t>influence</w:t>
      </w:r>
      <w:r>
        <w:rPr>
          <w:spacing w:val="-10"/>
        </w:rPr>
        <w:t xml:space="preserve"> </w:t>
      </w:r>
      <w:r>
        <w:t>of</w:t>
      </w:r>
      <w:r>
        <w:rPr>
          <w:spacing w:val="-11"/>
        </w:rPr>
        <w:t xml:space="preserve"> </w:t>
      </w:r>
      <w:r>
        <w:t>classical</w:t>
      </w:r>
      <w:r>
        <w:rPr>
          <w:spacing w:val="-11"/>
        </w:rPr>
        <w:t xml:space="preserve"> </w:t>
      </w:r>
      <w:r>
        <w:t>and</w:t>
      </w:r>
      <w:r>
        <w:rPr>
          <w:spacing w:val="-12"/>
        </w:rPr>
        <w:t xml:space="preserve"> </w:t>
      </w:r>
      <w:r>
        <w:t>operant</w:t>
      </w:r>
      <w:r>
        <w:rPr>
          <w:spacing w:val="-11"/>
        </w:rPr>
        <w:t xml:space="preserve"> </w:t>
      </w:r>
      <w:r>
        <w:t>conditioning as</w:t>
      </w:r>
      <w:r>
        <w:rPr>
          <w:spacing w:val="-9"/>
        </w:rPr>
        <w:t xml:space="preserve"> </w:t>
      </w:r>
      <w:r>
        <w:t>being</w:t>
      </w:r>
      <w:r>
        <w:rPr>
          <w:spacing w:val="-12"/>
        </w:rPr>
        <w:t xml:space="preserve"> </w:t>
      </w:r>
      <w:r>
        <w:t>common</w:t>
      </w:r>
      <w:r>
        <w:rPr>
          <w:spacing w:val="-10"/>
        </w:rPr>
        <w:t xml:space="preserve"> </w:t>
      </w:r>
      <w:r>
        <w:t>to</w:t>
      </w:r>
      <w:r>
        <w:rPr>
          <w:spacing w:val="-10"/>
        </w:rPr>
        <w:t xml:space="preserve"> </w:t>
      </w:r>
      <w:r>
        <w:t>all</w:t>
      </w:r>
      <w:r>
        <w:rPr>
          <w:spacing w:val="-11"/>
        </w:rPr>
        <w:t xml:space="preserve"> </w:t>
      </w:r>
      <w:r>
        <w:t>pathways</w:t>
      </w:r>
      <w:r>
        <w:rPr>
          <w:spacing w:val="-9"/>
        </w:rPr>
        <w:t xml:space="preserve"> </w:t>
      </w:r>
      <w:r>
        <w:t>to</w:t>
      </w:r>
      <w:r>
        <w:rPr>
          <w:spacing w:val="-10"/>
        </w:rPr>
        <w:t xml:space="preserve"> </w:t>
      </w:r>
      <w:r>
        <w:t>problem</w:t>
      </w:r>
      <w:r>
        <w:rPr>
          <w:spacing w:val="-13"/>
        </w:rPr>
        <w:t xml:space="preserve"> </w:t>
      </w:r>
      <w:r>
        <w:t>gambling.</w:t>
      </w:r>
      <w:r>
        <w:rPr>
          <w:spacing w:val="34"/>
        </w:rPr>
        <w:t xml:space="preserve"> </w:t>
      </w:r>
      <w:r>
        <w:t>It</w:t>
      </w:r>
      <w:r>
        <w:rPr>
          <w:spacing w:val="-9"/>
        </w:rPr>
        <w:t xml:space="preserve"> </w:t>
      </w:r>
      <w:r>
        <w:t>is</w:t>
      </w:r>
      <w:r>
        <w:rPr>
          <w:spacing w:val="-11"/>
        </w:rPr>
        <w:t xml:space="preserve"> </w:t>
      </w:r>
      <w:r>
        <w:t>this</w:t>
      </w:r>
      <w:r>
        <w:rPr>
          <w:spacing w:val="-11"/>
        </w:rPr>
        <w:t xml:space="preserve"> </w:t>
      </w:r>
      <w:r>
        <w:t>conditioning</w:t>
      </w:r>
      <w:r>
        <w:rPr>
          <w:spacing w:val="-12"/>
        </w:rPr>
        <w:t xml:space="preserve"> </w:t>
      </w:r>
      <w:r>
        <w:t>which</w:t>
      </w:r>
      <w:r>
        <w:rPr>
          <w:spacing w:val="-10"/>
        </w:rPr>
        <w:t xml:space="preserve"> </w:t>
      </w:r>
      <w:r>
        <w:t>leads</w:t>
      </w:r>
      <w:r>
        <w:rPr>
          <w:spacing w:val="-11"/>
        </w:rPr>
        <w:t xml:space="preserve"> </w:t>
      </w:r>
      <w:r>
        <w:t>to</w:t>
      </w:r>
      <w:r>
        <w:rPr>
          <w:spacing w:val="-14"/>
        </w:rPr>
        <w:t xml:space="preserve"> </w:t>
      </w:r>
      <w:r>
        <w:t>increasing participation through the development of habitual patterns of gambling and cognitive processes, particularly in relation to the probability of winning and erroneous beliefs related to personal skill (Blaszczynski &amp; Nower,</w:t>
      </w:r>
      <w:r>
        <w:rPr>
          <w:spacing w:val="-6"/>
        </w:rPr>
        <w:t xml:space="preserve"> </w:t>
      </w:r>
      <w:r>
        <w:t>2002).</w:t>
      </w:r>
    </w:p>
    <w:p w:rsidR="00A335EE" w:rsidRDefault="00A335EE">
      <w:pPr>
        <w:pStyle w:val="BodyText"/>
        <w:spacing w:before="4"/>
        <w:rPr>
          <w:sz w:val="17"/>
        </w:rPr>
      </w:pPr>
    </w:p>
    <w:p w:rsidR="00A335EE" w:rsidRDefault="00894A98">
      <w:pPr>
        <w:pStyle w:val="BodyText"/>
        <w:spacing w:line="276" w:lineRule="auto"/>
        <w:ind w:left="100" w:right="115"/>
        <w:jc w:val="both"/>
      </w:pPr>
      <w:r>
        <w:t>Operant</w:t>
      </w:r>
      <w:r>
        <w:rPr>
          <w:spacing w:val="-13"/>
        </w:rPr>
        <w:t xml:space="preserve"> </w:t>
      </w:r>
      <w:r>
        <w:t>conditioning</w:t>
      </w:r>
      <w:r>
        <w:rPr>
          <w:spacing w:val="-17"/>
        </w:rPr>
        <w:t xml:space="preserve"> </w:t>
      </w:r>
      <w:r>
        <w:t>occurs</w:t>
      </w:r>
      <w:r>
        <w:rPr>
          <w:spacing w:val="-14"/>
        </w:rPr>
        <w:t xml:space="preserve"> </w:t>
      </w:r>
      <w:r>
        <w:t>when</w:t>
      </w:r>
      <w:r>
        <w:rPr>
          <w:spacing w:val="-14"/>
        </w:rPr>
        <w:t xml:space="preserve"> </w:t>
      </w:r>
      <w:r>
        <w:t>intermittent</w:t>
      </w:r>
      <w:r>
        <w:rPr>
          <w:spacing w:val="-13"/>
        </w:rPr>
        <w:t xml:space="preserve"> </w:t>
      </w:r>
      <w:r>
        <w:t>positive</w:t>
      </w:r>
      <w:r>
        <w:rPr>
          <w:spacing w:val="-16"/>
        </w:rPr>
        <w:t xml:space="preserve"> </w:t>
      </w:r>
      <w:r>
        <w:t>(wins)</w:t>
      </w:r>
      <w:r>
        <w:rPr>
          <w:spacing w:val="-13"/>
        </w:rPr>
        <w:t xml:space="preserve"> </w:t>
      </w:r>
      <w:r>
        <w:t>and</w:t>
      </w:r>
      <w:r>
        <w:rPr>
          <w:spacing w:val="-14"/>
        </w:rPr>
        <w:t xml:space="preserve"> </w:t>
      </w:r>
      <w:r>
        <w:t>negative</w:t>
      </w:r>
      <w:r>
        <w:rPr>
          <w:spacing w:val="-14"/>
        </w:rPr>
        <w:t xml:space="preserve"> </w:t>
      </w:r>
      <w:r>
        <w:t>reinforcement</w:t>
      </w:r>
      <w:r>
        <w:rPr>
          <w:spacing w:val="-13"/>
        </w:rPr>
        <w:t xml:space="preserve"> </w:t>
      </w:r>
      <w:r>
        <w:t>are</w:t>
      </w:r>
      <w:r>
        <w:rPr>
          <w:spacing w:val="-14"/>
        </w:rPr>
        <w:t xml:space="preserve"> </w:t>
      </w:r>
      <w:r>
        <w:t>delivered on a variable ratio (Blaszczynski &amp; Nower, 2002; Turner, et al., 2008). It is the intermittent nature and variable ratio which is of most importance here. Foundational to behavioural classical and operant conditioning theories is that if rewards are not provided on every trial, the behaviour is less likely to stop when rewards are withheld, than if rewards are provided on every trial (Skinner, 1953, cited in Turner, et al.,</w:t>
      </w:r>
      <w:r>
        <w:rPr>
          <w:spacing w:val="-3"/>
        </w:rPr>
        <w:t xml:space="preserve"> </w:t>
      </w:r>
      <w:r>
        <w:t>2006).</w:t>
      </w:r>
    </w:p>
    <w:p w:rsidR="00A335EE" w:rsidRDefault="00A335EE">
      <w:pPr>
        <w:pStyle w:val="BodyText"/>
        <w:spacing w:before="5"/>
        <w:rPr>
          <w:sz w:val="17"/>
        </w:rPr>
      </w:pPr>
    </w:p>
    <w:p w:rsidR="00A335EE" w:rsidRDefault="00894A98">
      <w:pPr>
        <w:pStyle w:val="BodyText"/>
        <w:spacing w:line="276" w:lineRule="auto"/>
        <w:ind w:left="100" w:right="113"/>
        <w:jc w:val="both"/>
      </w:pPr>
      <w:r>
        <w:t>Given this, the timing of rewards or wins is important to understand. Turner et al (2008) identify that the</w:t>
      </w:r>
      <w:r>
        <w:rPr>
          <w:spacing w:val="-16"/>
        </w:rPr>
        <w:t xml:space="preserve"> </w:t>
      </w:r>
      <w:r>
        <w:t>second</w:t>
      </w:r>
      <w:r>
        <w:rPr>
          <w:spacing w:val="-14"/>
        </w:rPr>
        <w:t xml:space="preserve"> </w:t>
      </w:r>
      <w:r>
        <w:t>most</w:t>
      </w:r>
      <w:r>
        <w:rPr>
          <w:spacing w:val="-15"/>
        </w:rPr>
        <w:t xml:space="preserve"> </w:t>
      </w:r>
      <w:r>
        <w:t>important</w:t>
      </w:r>
      <w:r>
        <w:rPr>
          <w:spacing w:val="-15"/>
        </w:rPr>
        <w:t xml:space="preserve"> </w:t>
      </w:r>
      <w:r>
        <w:t>component</w:t>
      </w:r>
      <w:r>
        <w:rPr>
          <w:spacing w:val="-13"/>
        </w:rPr>
        <w:t xml:space="preserve"> </w:t>
      </w:r>
      <w:r>
        <w:t>linked</w:t>
      </w:r>
      <w:r>
        <w:rPr>
          <w:spacing w:val="-16"/>
        </w:rPr>
        <w:t xml:space="preserve"> </w:t>
      </w:r>
      <w:r>
        <w:t>to</w:t>
      </w:r>
      <w:r>
        <w:rPr>
          <w:spacing w:val="-17"/>
        </w:rPr>
        <w:t xml:space="preserve"> </w:t>
      </w:r>
      <w:r>
        <w:t>the</w:t>
      </w:r>
      <w:r>
        <w:rPr>
          <w:spacing w:val="-16"/>
        </w:rPr>
        <w:t xml:space="preserve"> </w:t>
      </w:r>
      <w:r>
        <w:t>development</w:t>
      </w:r>
      <w:r>
        <w:rPr>
          <w:spacing w:val="-13"/>
        </w:rPr>
        <w:t xml:space="preserve"> </w:t>
      </w:r>
      <w:r>
        <w:t>of</w:t>
      </w:r>
      <w:r>
        <w:rPr>
          <w:spacing w:val="-14"/>
        </w:rPr>
        <w:t xml:space="preserve"> </w:t>
      </w:r>
      <w:r>
        <w:t>problem</w:t>
      </w:r>
      <w:r>
        <w:rPr>
          <w:spacing w:val="-17"/>
        </w:rPr>
        <w:t xml:space="preserve"> </w:t>
      </w:r>
      <w:r>
        <w:t>gambling</w:t>
      </w:r>
      <w:r>
        <w:rPr>
          <w:spacing w:val="-17"/>
        </w:rPr>
        <w:t xml:space="preserve"> </w:t>
      </w:r>
      <w:r>
        <w:t>were</w:t>
      </w:r>
      <w:r>
        <w:rPr>
          <w:spacing w:val="-16"/>
        </w:rPr>
        <w:t xml:space="preserve"> </w:t>
      </w:r>
      <w:r>
        <w:t>experiences of ‘wins’, with experiencing a win soon after starting gambling being crucial. It has also been found that the development of problem gambling is not dependent upon a very large win. Rather it is the moderately sized wins, and importantly the wins that follow a loss, that are associated with gambling problems (Turner, et al., 2006). A typical EGM will reward a player on approximately 20% of the spins, mostly with small prizes. From a behavioural perspective, this then increases the incentive for the person to continue gambling. Research with Māori communities supports the importance of wins, with</w:t>
      </w:r>
      <w:r>
        <w:rPr>
          <w:spacing w:val="-14"/>
        </w:rPr>
        <w:t xml:space="preserve"> </w:t>
      </w:r>
      <w:r>
        <w:t>participants</w:t>
      </w:r>
      <w:r>
        <w:rPr>
          <w:spacing w:val="-14"/>
        </w:rPr>
        <w:t xml:space="preserve"> </w:t>
      </w:r>
      <w:r>
        <w:t>in</w:t>
      </w:r>
      <w:r>
        <w:rPr>
          <w:spacing w:val="-12"/>
        </w:rPr>
        <w:t xml:space="preserve"> </w:t>
      </w:r>
      <w:r>
        <w:t>one</w:t>
      </w:r>
      <w:r>
        <w:rPr>
          <w:spacing w:val="-12"/>
        </w:rPr>
        <w:t xml:space="preserve"> </w:t>
      </w:r>
      <w:r>
        <w:t>study</w:t>
      </w:r>
      <w:r>
        <w:rPr>
          <w:spacing w:val="-14"/>
        </w:rPr>
        <w:t xml:space="preserve"> </w:t>
      </w:r>
      <w:r>
        <w:t>identifying</w:t>
      </w:r>
      <w:r>
        <w:rPr>
          <w:spacing w:val="-14"/>
        </w:rPr>
        <w:t xml:space="preserve"> </w:t>
      </w:r>
      <w:r>
        <w:t>wins</w:t>
      </w:r>
      <w:r>
        <w:rPr>
          <w:spacing w:val="-14"/>
        </w:rPr>
        <w:t xml:space="preserve"> </w:t>
      </w:r>
      <w:r>
        <w:t>made</w:t>
      </w:r>
      <w:r>
        <w:rPr>
          <w:spacing w:val="-11"/>
        </w:rPr>
        <w:t xml:space="preserve"> </w:t>
      </w:r>
      <w:r>
        <w:t>them</w:t>
      </w:r>
      <w:r>
        <w:rPr>
          <w:spacing w:val="-15"/>
        </w:rPr>
        <w:t xml:space="preserve"> </w:t>
      </w:r>
      <w:r>
        <w:t>want</w:t>
      </w:r>
      <w:r>
        <w:rPr>
          <w:spacing w:val="-11"/>
        </w:rPr>
        <w:t xml:space="preserve"> </w:t>
      </w:r>
      <w:r>
        <w:t>to</w:t>
      </w:r>
      <w:r>
        <w:rPr>
          <w:spacing w:val="-14"/>
        </w:rPr>
        <w:t xml:space="preserve"> </w:t>
      </w:r>
      <w:r>
        <w:t>continue</w:t>
      </w:r>
      <w:r>
        <w:rPr>
          <w:spacing w:val="-12"/>
        </w:rPr>
        <w:t xml:space="preserve"> </w:t>
      </w:r>
      <w:r>
        <w:t>gambling</w:t>
      </w:r>
      <w:r>
        <w:rPr>
          <w:spacing w:val="-11"/>
        </w:rPr>
        <w:t xml:space="preserve"> </w:t>
      </w:r>
      <w:r>
        <w:t>(Tse,</w:t>
      </w:r>
      <w:r>
        <w:rPr>
          <w:spacing w:val="-12"/>
        </w:rPr>
        <w:t xml:space="preserve"> </w:t>
      </w:r>
      <w:r>
        <w:t>et</w:t>
      </w:r>
      <w:r>
        <w:rPr>
          <w:spacing w:val="-13"/>
        </w:rPr>
        <w:t xml:space="preserve"> </w:t>
      </w:r>
      <w:r>
        <w:t>al.,</w:t>
      </w:r>
      <w:r>
        <w:rPr>
          <w:spacing w:val="-14"/>
        </w:rPr>
        <w:t xml:space="preserve"> </w:t>
      </w:r>
      <w:r>
        <w:t>2005). Tuner et al (2008) hypothesise that it is unlikely that problem gambling would exist if players has no experience with wins. However, winning alone is not the reason for problem gambling development, with the type of gambling, alongside the frequency of the win being key</w:t>
      </w:r>
      <w:r>
        <w:rPr>
          <w:spacing w:val="-22"/>
        </w:rPr>
        <w:t xml:space="preserve"> </w:t>
      </w:r>
      <w:r>
        <w:t>factors.</w:t>
      </w:r>
    </w:p>
    <w:p w:rsidR="00A335EE" w:rsidRDefault="00A335EE">
      <w:pPr>
        <w:pStyle w:val="BodyText"/>
        <w:spacing w:before="4"/>
        <w:rPr>
          <w:sz w:val="17"/>
        </w:rPr>
      </w:pPr>
    </w:p>
    <w:p w:rsidR="00A335EE" w:rsidRDefault="00894A98">
      <w:pPr>
        <w:pStyle w:val="BodyText"/>
        <w:spacing w:line="276" w:lineRule="auto"/>
        <w:ind w:left="100" w:right="117"/>
        <w:jc w:val="both"/>
      </w:pPr>
      <w:r>
        <w:t>Closely linked to intermittent and variable schedules of reinforcement (the provision of rewards or wins), is the development of faulty beliefs in relation to winning. Turner et al (2006) found that the third most important component which predicted the severity of problem gambling was that of erroneous beliefs about chances of winning. Consistent with cognitive theories of gambling addiction which focus on the role of misunderstanding the nature of probability, as the frequency of gambling progresses, biased and distorted cognitive schemas appear, shaping beliefs in relation to attribution, personal</w:t>
      </w:r>
      <w:r>
        <w:rPr>
          <w:spacing w:val="-11"/>
        </w:rPr>
        <w:t xml:space="preserve"> </w:t>
      </w:r>
      <w:r>
        <w:t>skill,</w:t>
      </w:r>
      <w:r>
        <w:rPr>
          <w:spacing w:val="-10"/>
        </w:rPr>
        <w:t xml:space="preserve"> </w:t>
      </w:r>
      <w:r>
        <w:t>control</w:t>
      </w:r>
      <w:r>
        <w:rPr>
          <w:spacing w:val="-9"/>
        </w:rPr>
        <w:t xml:space="preserve"> </w:t>
      </w:r>
      <w:r>
        <w:t>over</w:t>
      </w:r>
      <w:r>
        <w:rPr>
          <w:spacing w:val="-11"/>
        </w:rPr>
        <w:t xml:space="preserve"> </w:t>
      </w:r>
      <w:r>
        <w:t>outcomes,</w:t>
      </w:r>
      <w:r>
        <w:rPr>
          <w:spacing w:val="-10"/>
        </w:rPr>
        <w:t xml:space="preserve"> </w:t>
      </w:r>
      <w:r>
        <w:t>and</w:t>
      </w:r>
      <w:r>
        <w:rPr>
          <w:spacing w:val="-12"/>
        </w:rPr>
        <w:t xml:space="preserve"> </w:t>
      </w:r>
      <w:r>
        <w:t>erroneous</w:t>
      </w:r>
      <w:r>
        <w:rPr>
          <w:spacing w:val="-9"/>
        </w:rPr>
        <w:t xml:space="preserve"> </w:t>
      </w:r>
      <w:r>
        <w:t>perceptions,</w:t>
      </w:r>
      <w:r>
        <w:rPr>
          <w:spacing w:val="-9"/>
        </w:rPr>
        <w:t xml:space="preserve"> </w:t>
      </w:r>
      <w:r>
        <w:t>particularly</w:t>
      </w:r>
      <w:r>
        <w:rPr>
          <w:spacing w:val="-12"/>
        </w:rPr>
        <w:t xml:space="preserve"> </w:t>
      </w:r>
      <w:r>
        <w:t>around</w:t>
      </w:r>
      <w:r>
        <w:rPr>
          <w:spacing w:val="-10"/>
        </w:rPr>
        <w:t xml:space="preserve"> </w:t>
      </w:r>
      <w:r>
        <w:t>probability</w:t>
      </w:r>
      <w:r>
        <w:rPr>
          <w:spacing w:val="-12"/>
        </w:rPr>
        <w:t xml:space="preserve"> </w:t>
      </w:r>
      <w:r>
        <w:t>theory (Blaszczynski &amp; Nower, 2002; Turner, et al.,</w:t>
      </w:r>
      <w:r>
        <w:rPr>
          <w:spacing w:val="-11"/>
        </w:rPr>
        <w:t xml:space="preserve"> </w:t>
      </w:r>
      <w:r>
        <w:t>2006).</w:t>
      </w:r>
    </w:p>
    <w:p w:rsidR="00A335EE" w:rsidRDefault="00A335EE">
      <w:pPr>
        <w:pStyle w:val="BodyText"/>
        <w:spacing w:before="3"/>
        <w:rPr>
          <w:sz w:val="23"/>
        </w:rPr>
      </w:pPr>
    </w:p>
    <w:p w:rsidR="00A335EE" w:rsidRDefault="00894A98">
      <w:pPr>
        <w:spacing w:before="73"/>
        <w:ind w:left="2385" w:right="38"/>
        <w:rPr>
          <w:sz w:val="20"/>
        </w:rPr>
      </w:pPr>
      <w:r>
        <w:rPr>
          <w:sz w:val="20"/>
        </w:rPr>
        <w:t>Pou Tuia Rangahau - Te Rūnanga o Kirikiriroa Trust Inc</w:t>
      </w:r>
    </w:p>
    <w:p w:rsidR="00A335EE" w:rsidRDefault="00894A98">
      <w:pPr>
        <w:ind w:right="113"/>
        <w:jc w:val="right"/>
        <w:rPr>
          <w:sz w:val="20"/>
        </w:rPr>
      </w:pPr>
      <w:r>
        <w:rPr>
          <w:sz w:val="20"/>
        </w:rPr>
        <w:t>44</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679" behindDoc="1" locked="0" layoutInCell="1" allowOverlap="1">
            <wp:simplePos x="0" y="0"/>
            <wp:positionH relativeFrom="page">
              <wp:posOffset>0</wp:posOffset>
            </wp:positionH>
            <wp:positionV relativeFrom="page">
              <wp:posOffset>0</wp:posOffset>
            </wp:positionV>
            <wp:extent cx="7543800" cy="10683238"/>
            <wp:effectExtent l="0" t="0" r="0" b="0"/>
            <wp:wrapNone/>
            <wp:docPr id="7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3"/>
        <w:jc w:val="both"/>
      </w:pPr>
      <w:r>
        <w:t>Design features, aspects of gambling settings/venues and advertising can also influence erroneous beliefs by fostering participants illusions of skill (Tse, et al., 2005). It has been identified that the strongest beliefs are not those which relate to luck or skill, but the belief that persistence will pay off, for example believing after losing several times, a win is due. Again, it has been identified that for some Māori gamblers, beliefs in their ability to win, reinforced by having won before, influenced their decisions to continue to gamble (Department of Internal Affairs; Tse, et al., 2005). This leads to what has</w:t>
      </w:r>
      <w:r>
        <w:rPr>
          <w:spacing w:val="-5"/>
        </w:rPr>
        <w:t xml:space="preserve"> </w:t>
      </w:r>
      <w:r>
        <w:t>been</w:t>
      </w:r>
      <w:r>
        <w:rPr>
          <w:spacing w:val="-6"/>
        </w:rPr>
        <w:t xml:space="preserve"> </w:t>
      </w:r>
      <w:r>
        <w:t>described</w:t>
      </w:r>
      <w:r>
        <w:rPr>
          <w:spacing w:val="-6"/>
        </w:rPr>
        <w:t xml:space="preserve"> </w:t>
      </w:r>
      <w:r>
        <w:t>as</w:t>
      </w:r>
      <w:r>
        <w:rPr>
          <w:spacing w:val="-5"/>
        </w:rPr>
        <w:t xml:space="preserve"> </w:t>
      </w:r>
      <w:r>
        <w:t>cognitive</w:t>
      </w:r>
      <w:r>
        <w:rPr>
          <w:spacing w:val="-6"/>
        </w:rPr>
        <w:t xml:space="preserve"> </w:t>
      </w:r>
      <w:r>
        <w:t>entrapment</w:t>
      </w:r>
      <w:r>
        <w:rPr>
          <w:spacing w:val="-5"/>
        </w:rPr>
        <w:t xml:space="preserve"> </w:t>
      </w:r>
      <w:r>
        <w:t>as</w:t>
      </w:r>
      <w:r>
        <w:rPr>
          <w:spacing w:val="-8"/>
        </w:rPr>
        <w:t xml:space="preserve"> </w:t>
      </w:r>
      <w:r>
        <w:t>the</w:t>
      </w:r>
      <w:r>
        <w:rPr>
          <w:spacing w:val="-6"/>
        </w:rPr>
        <w:t xml:space="preserve"> </w:t>
      </w:r>
      <w:r>
        <w:t>gambler</w:t>
      </w:r>
      <w:r>
        <w:rPr>
          <w:spacing w:val="-5"/>
        </w:rPr>
        <w:t xml:space="preserve"> </w:t>
      </w:r>
      <w:r>
        <w:t>perseveres</w:t>
      </w:r>
      <w:r>
        <w:rPr>
          <w:spacing w:val="-8"/>
        </w:rPr>
        <w:t xml:space="preserve"> </w:t>
      </w:r>
      <w:r>
        <w:t>in</w:t>
      </w:r>
      <w:r>
        <w:rPr>
          <w:spacing w:val="-6"/>
        </w:rPr>
        <w:t xml:space="preserve"> </w:t>
      </w:r>
      <w:r>
        <w:t>order</w:t>
      </w:r>
      <w:r>
        <w:rPr>
          <w:spacing w:val="-5"/>
        </w:rPr>
        <w:t xml:space="preserve"> </w:t>
      </w:r>
      <w:r>
        <w:t>to</w:t>
      </w:r>
      <w:r>
        <w:rPr>
          <w:spacing w:val="-6"/>
        </w:rPr>
        <w:t xml:space="preserve"> </w:t>
      </w:r>
      <w:r>
        <w:t>gain</w:t>
      </w:r>
      <w:r>
        <w:rPr>
          <w:spacing w:val="-6"/>
        </w:rPr>
        <w:t xml:space="preserve"> </w:t>
      </w:r>
      <w:r>
        <w:t>the</w:t>
      </w:r>
      <w:r>
        <w:rPr>
          <w:spacing w:val="-6"/>
        </w:rPr>
        <w:t xml:space="preserve"> </w:t>
      </w:r>
      <w:r>
        <w:t>expected</w:t>
      </w:r>
      <w:r>
        <w:rPr>
          <w:spacing w:val="-6"/>
        </w:rPr>
        <w:t xml:space="preserve"> </w:t>
      </w:r>
      <w:r>
        <w:t>win (Turner, et al., 2006). Gamblers then become caught in a cycle of ‘chasing’, requiring more wins to offset</w:t>
      </w:r>
      <w:r>
        <w:rPr>
          <w:spacing w:val="-8"/>
        </w:rPr>
        <w:t xml:space="preserve"> </w:t>
      </w:r>
      <w:r>
        <w:t>their</w:t>
      </w:r>
      <w:r>
        <w:rPr>
          <w:spacing w:val="-9"/>
        </w:rPr>
        <w:t xml:space="preserve"> </w:t>
      </w:r>
      <w:r>
        <w:t>losses</w:t>
      </w:r>
      <w:r>
        <w:rPr>
          <w:spacing w:val="-5"/>
        </w:rPr>
        <w:t xml:space="preserve"> </w:t>
      </w:r>
      <w:r>
        <w:t>(Blaszczynski</w:t>
      </w:r>
      <w:r>
        <w:rPr>
          <w:spacing w:val="-6"/>
        </w:rPr>
        <w:t xml:space="preserve"> </w:t>
      </w:r>
      <w:r>
        <w:t>&amp;</w:t>
      </w:r>
      <w:r>
        <w:rPr>
          <w:spacing w:val="-8"/>
        </w:rPr>
        <w:t xml:space="preserve"> </w:t>
      </w:r>
      <w:r>
        <w:t>Nower,</w:t>
      </w:r>
      <w:r>
        <w:rPr>
          <w:spacing w:val="-7"/>
        </w:rPr>
        <w:t xml:space="preserve"> </w:t>
      </w:r>
      <w:r>
        <w:t>2002),</w:t>
      </w:r>
      <w:r>
        <w:rPr>
          <w:spacing w:val="-7"/>
        </w:rPr>
        <w:t xml:space="preserve"> </w:t>
      </w:r>
      <w:r>
        <w:t>with</w:t>
      </w:r>
      <w:r>
        <w:rPr>
          <w:spacing w:val="-12"/>
        </w:rPr>
        <w:t xml:space="preserve"> </w:t>
      </w:r>
      <w:r>
        <w:t>‘chasing’</w:t>
      </w:r>
      <w:r>
        <w:rPr>
          <w:spacing w:val="-9"/>
        </w:rPr>
        <w:t xml:space="preserve"> </w:t>
      </w:r>
      <w:r>
        <w:t>identified</w:t>
      </w:r>
      <w:r>
        <w:rPr>
          <w:spacing w:val="-7"/>
        </w:rPr>
        <w:t xml:space="preserve"> </w:t>
      </w:r>
      <w:r>
        <w:t>by</w:t>
      </w:r>
      <w:r>
        <w:rPr>
          <w:spacing w:val="-10"/>
        </w:rPr>
        <w:t xml:space="preserve"> </w:t>
      </w:r>
      <w:r>
        <w:t>a</w:t>
      </w:r>
      <w:r>
        <w:rPr>
          <w:spacing w:val="-7"/>
        </w:rPr>
        <w:t xml:space="preserve"> </w:t>
      </w:r>
      <w:r>
        <w:t>number</w:t>
      </w:r>
      <w:r>
        <w:rPr>
          <w:spacing w:val="-6"/>
        </w:rPr>
        <w:t xml:space="preserve"> </w:t>
      </w:r>
      <w:r>
        <w:t>of</w:t>
      </w:r>
      <w:r>
        <w:rPr>
          <w:spacing w:val="-6"/>
        </w:rPr>
        <w:t xml:space="preserve"> </w:t>
      </w:r>
      <w:r>
        <w:t>researchers, including those in Aotearoa, as an important factor in people continuing to gamble (Tse, et al., 2005; Turner, et al.,</w:t>
      </w:r>
      <w:r>
        <w:rPr>
          <w:spacing w:val="-3"/>
        </w:rPr>
        <w:t xml:space="preserve"> </w:t>
      </w:r>
      <w:r>
        <w:t>2006).</w:t>
      </w:r>
    </w:p>
    <w:p w:rsidR="00A335EE" w:rsidRDefault="00A335EE">
      <w:pPr>
        <w:pStyle w:val="BodyText"/>
        <w:spacing w:before="4"/>
        <w:rPr>
          <w:sz w:val="17"/>
        </w:rPr>
      </w:pPr>
    </w:p>
    <w:p w:rsidR="00A335EE" w:rsidRDefault="00894A98">
      <w:pPr>
        <w:pStyle w:val="BodyText"/>
        <w:spacing w:line="276" w:lineRule="auto"/>
        <w:ind w:left="100" w:right="115"/>
        <w:jc w:val="both"/>
      </w:pPr>
      <w:r>
        <w:t>Classical and operant conditioning can explain the highly addictive nature of continuous forms of gambling such as EGMs. Several authors in Aotearoa have commented on the speed with which problems</w:t>
      </w:r>
      <w:r>
        <w:rPr>
          <w:spacing w:val="-14"/>
        </w:rPr>
        <w:t xml:space="preserve"> </w:t>
      </w:r>
      <w:r>
        <w:t>have</w:t>
      </w:r>
      <w:r>
        <w:rPr>
          <w:spacing w:val="-14"/>
        </w:rPr>
        <w:t xml:space="preserve"> </w:t>
      </w:r>
      <w:r>
        <w:t>developed</w:t>
      </w:r>
      <w:r>
        <w:rPr>
          <w:spacing w:val="-14"/>
        </w:rPr>
        <w:t xml:space="preserve"> </w:t>
      </w:r>
      <w:r>
        <w:t>after</w:t>
      </w:r>
      <w:r>
        <w:rPr>
          <w:spacing w:val="-15"/>
        </w:rPr>
        <w:t xml:space="preserve"> </w:t>
      </w:r>
      <w:r>
        <w:t>first</w:t>
      </w:r>
      <w:r>
        <w:rPr>
          <w:spacing w:val="-13"/>
        </w:rPr>
        <w:t xml:space="preserve"> </w:t>
      </w:r>
      <w:r>
        <w:t>engaging</w:t>
      </w:r>
      <w:r>
        <w:rPr>
          <w:spacing w:val="-16"/>
        </w:rPr>
        <w:t xml:space="preserve"> </w:t>
      </w:r>
      <w:r>
        <w:t>with</w:t>
      </w:r>
      <w:r>
        <w:rPr>
          <w:spacing w:val="-14"/>
        </w:rPr>
        <w:t xml:space="preserve"> </w:t>
      </w:r>
      <w:r>
        <w:t>gaming</w:t>
      </w:r>
      <w:r>
        <w:rPr>
          <w:spacing w:val="-14"/>
        </w:rPr>
        <w:t xml:space="preserve"> </w:t>
      </w:r>
      <w:r>
        <w:t>machines.</w:t>
      </w:r>
      <w:r>
        <w:rPr>
          <w:spacing w:val="28"/>
        </w:rPr>
        <w:t xml:space="preserve"> </w:t>
      </w:r>
      <w:r>
        <w:t>As</w:t>
      </w:r>
      <w:r>
        <w:rPr>
          <w:spacing w:val="-14"/>
        </w:rPr>
        <w:t xml:space="preserve"> </w:t>
      </w:r>
      <w:r>
        <w:t>Bunkle</w:t>
      </w:r>
      <w:r>
        <w:rPr>
          <w:spacing w:val="-11"/>
        </w:rPr>
        <w:t xml:space="preserve"> </w:t>
      </w:r>
      <w:r>
        <w:t>(2009)</w:t>
      </w:r>
      <w:r>
        <w:rPr>
          <w:spacing w:val="-13"/>
        </w:rPr>
        <w:t xml:space="preserve"> </w:t>
      </w:r>
      <w:r>
        <w:t>states,</w:t>
      </w:r>
      <w:r>
        <w:rPr>
          <w:spacing w:val="-14"/>
        </w:rPr>
        <w:t xml:space="preserve"> </w:t>
      </w:r>
      <w:r>
        <w:t>for</w:t>
      </w:r>
      <w:r>
        <w:rPr>
          <w:spacing w:val="-14"/>
        </w:rPr>
        <w:t xml:space="preserve"> </w:t>
      </w:r>
      <w:r>
        <w:t>some women, problems developed quickly after they started playing the machines, with the more they lost, the more they played. In one study, Māori gamblers specifically commented on the speed with which they found themselves addicted to EGMs in particular (Tse, et al., 2005). Blaszczynski &amp;Nower’s (2002) problem gambling pathways model proposes one pathway as the ‘otherwise normal’ gambler. These are people who can develop a gambling problem due to proximity to gambling venues, illusions of control, habituation, chasing, the allure of money, erroneous beliefs about gambling, and having friends</w:t>
      </w:r>
      <w:r>
        <w:rPr>
          <w:spacing w:val="-12"/>
        </w:rPr>
        <w:t xml:space="preserve"> </w:t>
      </w:r>
      <w:r>
        <w:t>and</w:t>
      </w:r>
      <w:r>
        <w:rPr>
          <w:spacing w:val="-13"/>
        </w:rPr>
        <w:t xml:space="preserve"> </w:t>
      </w:r>
      <w:r>
        <w:t>family</w:t>
      </w:r>
      <w:r>
        <w:rPr>
          <w:spacing w:val="-13"/>
        </w:rPr>
        <w:t xml:space="preserve"> </w:t>
      </w:r>
      <w:r>
        <w:t>who</w:t>
      </w:r>
      <w:r>
        <w:rPr>
          <w:spacing w:val="-11"/>
        </w:rPr>
        <w:t xml:space="preserve"> </w:t>
      </w:r>
      <w:r>
        <w:t>gamble.</w:t>
      </w:r>
      <w:r>
        <w:rPr>
          <w:spacing w:val="32"/>
        </w:rPr>
        <w:t xml:space="preserve"> </w:t>
      </w:r>
      <w:r>
        <w:t>Those</w:t>
      </w:r>
      <w:r>
        <w:rPr>
          <w:spacing w:val="-13"/>
        </w:rPr>
        <w:t xml:space="preserve"> </w:t>
      </w:r>
      <w:r>
        <w:t>in</w:t>
      </w:r>
      <w:r>
        <w:rPr>
          <w:spacing w:val="-13"/>
        </w:rPr>
        <w:t xml:space="preserve"> </w:t>
      </w:r>
      <w:r>
        <w:t>this</w:t>
      </w:r>
      <w:r>
        <w:rPr>
          <w:spacing w:val="-10"/>
        </w:rPr>
        <w:t xml:space="preserve"> </w:t>
      </w:r>
      <w:r>
        <w:t>group</w:t>
      </w:r>
      <w:r>
        <w:rPr>
          <w:spacing w:val="-13"/>
        </w:rPr>
        <w:t xml:space="preserve"> </w:t>
      </w:r>
      <w:r>
        <w:t>are</w:t>
      </w:r>
      <w:r>
        <w:rPr>
          <w:spacing w:val="-15"/>
        </w:rPr>
        <w:t xml:space="preserve"> </w:t>
      </w:r>
      <w:r>
        <w:t>particularly</w:t>
      </w:r>
      <w:r>
        <w:rPr>
          <w:spacing w:val="-13"/>
        </w:rPr>
        <w:t xml:space="preserve"> </w:t>
      </w:r>
      <w:r>
        <w:t>prone</w:t>
      </w:r>
      <w:r>
        <w:rPr>
          <w:spacing w:val="-13"/>
        </w:rPr>
        <w:t xml:space="preserve"> </w:t>
      </w:r>
      <w:r>
        <w:t>to</w:t>
      </w:r>
      <w:r>
        <w:rPr>
          <w:spacing w:val="-11"/>
        </w:rPr>
        <w:t xml:space="preserve"> </w:t>
      </w:r>
      <w:r>
        <w:t>highly</w:t>
      </w:r>
      <w:r>
        <w:rPr>
          <w:spacing w:val="-13"/>
        </w:rPr>
        <w:t xml:space="preserve"> </w:t>
      </w:r>
      <w:r>
        <w:t>addictive</w:t>
      </w:r>
      <w:r>
        <w:rPr>
          <w:spacing w:val="-11"/>
        </w:rPr>
        <w:t xml:space="preserve"> </w:t>
      </w:r>
      <w:r>
        <w:t>schedules of</w:t>
      </w:r>
      <w:r>
        <w:rPr>
          <w:spacing w:val="-9"/>
        </w:rPr>
        <w:t xml:space="preserve"> </w:t>
      </w:r>
      <w:r>
        <w:t>behavioural</w:t>
      </w:r>
      <w:r>
        <w:rPr>
          <w:spacing w:val="-9"/>
        </w:rPr>
        <w:t xml:space="preserve"> </w:t>
      </w:r>
      <w:r>
        <w:t>reinforcement</w:t>
      </w:r>
      <w:r>
        <w:rPr>
          <w:spacing w:val="-6"/>
        </w:rPr>
        <w:t xml:space="preserve"> </w:t>
      </w:r>
      <w:r>
        <w:t>(Blaszczynski</w:t>
      </w:r>
      <w:r>
        <w:rPr>
          <w:spacing w:val="-9"/>
        </w:rPr>
        <w:t xml:space="preserve"> </w:t>
      </w:r>
      <w:r>
        <w:t>&amp;</w:t>
      </w:r>
      <w:r>
        <w:rPr>
          <w:spacing w:val="-8"/>
        </w:rPr>
        <w:t xml:space="preserve"> </w:t>
      </w:r>
      <w:r>
        <w:t>Nower,</w:t>
      </w:r>
      <w:r>
        <w:rPr>
          <w:spacing w:val="-10"/>
        </w:rPr>
        <w:t xml:space="preserve"> </w:t>
      </w:r>
      <w:r>
        <w:t>2002).</w:t>
      </w:r>
      <w:r>
        <w:rPr>
          <w:spacing w:val="37"/>
        </w:rPr>
        <w:t xml:space="preserve"> </w:t>
      </w:r>
      <w:r>
        <w:t>Supporting</w:t>
      </w:r>
      <w:r>
        <w:rPr>
          <w:spacing w:val="-12"/>
        </w:rPr>
        <w:t xml:space="preserve"> </w:t>
      </w:r>
      <w:r>
        <w:t>the</w:t>
      </w:r>
      <w:r>
        <w:rPr>
          <w:spacing w:val="-9"/>
        </w:rPr>
        <w:t xml:space="preserve"> </w:t>
      </w:r>
      <w:r>
        <w:t>concept</w:t>
      </w:r>
      <w:r>
        <w:rPr>
          <w:spacing w:val="-8"/>
        </w:rPr>
        <w:t xml:space="preserve"> </w:t>
      </w:r>
      <w:r>
        <w:t>of</w:t>
      </w:r>
      <w:r>
        <w:rPr>
          <w:spacing w:val="-11"/>
        </w:rPr>
        <w:t xml:space="preserve"> </w:t>
      </w:r>
      <w:r>
        <w:t>the</w:t>
      </w:r>
      <w:r>
        <w:rPr>
          <w:spacing w:val="-9"/>
        </w:rPr>
        <w:t xml:space="preserve"> </w:t>
      </w:r>
      <w:r>
        <w:t>‘otherwise normal’ gambler, several authors have argued that there is little direct evidence to support the view hypothesised by the ‘nature’ argument; that new groups who develop problems when exposed to gambling opportunities have a previous history of compulsive disorders or would have developed another addiction (Bunkle, 2009; McMillen, et al.,</w:t>
      </w:r>
      <w:r>
        <w:rPr>
          <w:spacing w:val="-10"/>
        </w:rPr>
        <w:t xml:space="preserve"> </w:t>
      </w:r>
      <w:r>
        <w:t>2004).</w:t>
      </w:r>
    </w:p>
    <w:p w:rsidR="00A335EE" w:rsidRDefault="00A335EE">
      <w:pPr>
        <w:pStyle w:val="BodyText"/>
        <w:spacing w:before="7"/>
        <w:rPr>
          <w:sz w:val="17"/>
        </w:rPr>
      </w:pPr>
    </w:p>
    <w:p w:rsidR="00A335EE" w:rsidRDefault="00894A98">
      <w:pPr>
        <w:pStyle w:val="BodyText"/>
        <w:spacing w:line="276" w:lineRule="auto"/>
        <w:ind w:left="100" w:right="113"/>
        <w:jc w:val="both"/>
      </w:pPr>
      <w:r>
        <w:t>It is also important to consider the emergence of new forms of continuous gambling, particularly internet based forms. In relation to women there are a growing number of specialised web sites for women gamblers, with online gambling offering excitement, escape, 24hr access and availability, low price of participation, and physical and emotional safety (Volberg, 2003). There are, as yet, relatively low numbers of people engaging in virtual gambling in Aotearoa (Centre for Social and Health Outcomes Research and Evaluation &amp; Te Roopu Whariki, 2008), however, given its accessibility and availability, particularly to the younger age group; that it is a rapid and continuous form of gambling; and that governments may enter this new market given its revenue opportunities, participation in this form of gambling may well rise and prove problematic in future years (Derevensky &amp; Gupta, 2007; Tse, et al., 2005).</w:t>
      </w:r>
    </w:p>
    <w:p w:rsidR="00A335EE" w:rsidRDefault="00A335EE">
      <w:pPr>
        <w:pStyle w:val="BodyText"/>
        <w:spacing w:before="9"/>
        <w:rPr>
          <w:sz w:val="24"/>
        </w:rPr>
      </w:pPr>
    </w:p>
    <w:p w:rsidR="00A335EE" w:rsidRDefault="00894A98">
      <w:pPr>
        <w:pStyle w:val="Heading5"/>
      </w:pPr>
      <w:r>
        <w:t>Emotional Vulnerability</w:t>
      </w:r>
    </w:p>
    <w:p w:rsidR="00A335EE" w:rsidRDefault="00894A98">
      <w:pPr>
        <w:pStyle w:val="BodyText"/>
        <w:spacing w:before="34" w:line="276" w:lineRule="auto"/>
        <w:ind w:left="100" w:right="118"/>
        <w:jc w:val="both"/>
      </w:pPr>
      <w:r>
        <w:t>Classical</w:t>
      </w:r>
      <w:r>
        <w:rPr>
          <w:spacing w:val="-5"/>
        </w:rPr>
        <w:t xml:space="preserve"> </w:t>
      </w:r>
      <w:r>
        <w:t>and</w:t>
      </w:r>
      <w:r>
        <w:rPr>
          <w:spacing w:val="-5"/>
        </w:rPr>
        <w:t xml:space="preserve"> </w:t>
      </w:r>
      <w:r>
        <w:t>operant</w:t>
      </w:r>
      <w:r>
        <w:rPr>
          <w:spacing w:val="-2"/>
        </w:rPr>
        <w:t xml:space="preserve"> </w:t>
      </w:r>
      <w:r>
        <w:t>conditioning</w:t>
      </w:r>
      <w:r>
        <w:rPr>
          <w:spacing w:val="-6"/>
        </w:rPr>
        <w:t xml:space="preserve"> </w:t>
      </w:r>
      <w:r>
        <w:t>also</w:t>
      </w:r>
      <w:r>
        <w:rPr>
          <w:spacing w:val="-5"/>
        </w:rPr>
        <w:t xml:space="preserve"> </w:t>
      </w:r>
      <w:r>
        <w:t>occurs</w:t>
      </w:r>
      <w:r>
        <w:rPr>
          <w:spacing w:val="-5"/>
        </w:rPr>
        <w:t xml:space="preserve"> </w:t>
      </w:r>
      <w:r>
        <w:t>when</w:t>
      </w:r>
      <w:r>
        <w:rPr>
          <w:spacing w:val="-5"/>
        </w:rPr>
        <w:t xml:space="preserve"> </w:t>
      </w:r>
      <w:r>
        <w:t>negative</w:t>
      </w:r>
      <w:r>
        <w:rPr>
          <w:spacing w:val="-3"/>
        </w:rPr>
        <w:t xml:space="preserve"> </w:t>
      </w:r>
      <w:r>
        <w:t>reinforcement</w:t>
      </w:r>
      <w:r>
        <w:rPr>
          <w:spacing w:val="-2"/>
        </w:rPr>
        <w:t xml:space="preserve"> </w:t>
      </w:r>
      <w:r>
        <w:t>is</w:t>
      </w:r>
      <w:r>
        <w:rPr>
          <w:spacing w:val="-3"/>
        </w:rPr>
        <w:t xml:space="preserve"> </w:t>
      </w:r>
      <w:r>
        <w:t>delivered</w:t>
      </w:r>
      <w:r>
        <w:rPr>
          <w:spacing w:val="-3"/>
        </w:rPr>
        <w:t xml:space="preserve"> </w:t>
      </w:r>
      <w:r>
        <w:t>intermittently on a variable ratio. Negative reinforcement refers to when gambling is used as a means by which to reduce aversive states such as anxiety and depression, with this in turn increasing the possibility of continued gambling which leads to habitual patterns (Blaszczynski &amp; Nower, 2002; Turner, et al., 2006).</w:t>
      </w:r>
      <w:r>
        <w:rPr>
          <w:spacing w:val="39"/>
        </w:rPr>
        <w:t xml:space="preserve"> </w:t>
      </w:r>
      <w:r>
        <w:t>Another</w:t>
      </w:r>
      <w:r>
        <w:rPr>
          <w:spacing w:val="-9"/>
        </w:rPr>
        <w:t xml:space="preserve"> </w:t>
      </w:r>
      <w:r>
        <w:t>pathway</w:t>
      </w:r>
      <w:r>
        <w:rPr>
          <w:spacing w:val="-8"/>
        </w:rPr>
        <w:t xml:space="preserve"> </w:t>
      </w:r>
      <w:r>
        <w:t>to</w:t>
      </w:r>
      <w:r>
        <w:rPr>
          <w:spacing w:val="-12"/>
        </w:rPr>
        <w:t xml:space="preserve"> </w:t>
      </w:r>
      <w:r>
        <w:t>problem</w:t>
      </w:r>
      <w:r>
        <w:rPr>
          <w:spacing w:val="-10"/>
        </w:rPr>
        <w:t xml:space="preserve"> </w:t>
      </w:r>
      <w:r>
        <w:t>gambling</w:t>
      </w:r>
      <w:r>
        <w:rPr>
          <w:spacing w:val="-8"/>
        </w:rPr>
        <w:t xml:space="preserve"> </w:t>
      </w:r>
      <w:r>
        <w:t>is</w:t>
      </w:r>
      <w:r>
        <w:rPr>
          <w:spacing w:val="-9"/>
        </w:rPr>
        <w:t xml:space="preserve"> </w:t>
      </w:r>
      <w:r>
        <w:t>the</w:t>
      </w:r>
      <w:r>
        <w:rPr>
          <w:spacing w:val="-9"/>
        </w:rPr>
        <w:t xml:space="preserve"> </w:t>
      </w:r>
      <w:r>
        <w:t>‘emotionally</w:t>
      </w:r>
      <w:r>
        <w:rPr>
          <w:spacing w:val="-10"/>
        </w:rPr>
        <w:t xml:space="preserve"> </w:t>
      </w:r>
      <w:r>
        <w:t>vulnerable’</w:t>
      </w:r>
      <w:r>
        <w:rPr>
          <w:spacing w:val="-6"/>
        </w:rPr>
        <w:t xml:space="preserve"> </w:t>
      </w:r>
      <w:r>
        <w:t>gambler(Blaszczynski</w:t>
      </w:r>
      <w:r>
        <w:rPr>
          <w:spacing w:val="-6"/>
        </w:rPr>
        <w:t xml:space="preserve"> </w:t>
      </w:r>
      <w:r>
        <w:t>&amp; Nower,</w:t>
      </w:r>
      <w:r>
        <w:rPr>
          <w:spacing w:val="-9"/>
        </w:rPr>
        <w:t xml:space="preserve"> </w:t>
      </w:r>
      <w:r>
        <w:t>2002).</w:t>
      </w:r>
      <w:r>
        <w:rPr>
          <w:spacing w:val="34"/>
        </w:rPr>
        <w:t xml:space="preserve"> </w:t>
      </w:r>
      <w:r>
        <w:t>The</w:t>
      </w:r>
      <w:r>
        <w:rPr>
          <w:spacing w:val="-11"/>
        </w:rPr>
        <w:t xml:space="preserve"> </w:t>
      </w:r>
      <w:r>
        <w:t>‘emotionally</w:t>
      </w:r>
      <w:r>
        <w:rPr>
          <w:spacing w:val="-11"/>
        </w:rPr>
        <w:t xml:space="preserve"> </w:t>
      </w:r>
      <w:r>
        <w:t>vulnerable’</w:t>
      </w:r>
      <w:r>
        <w:rPr>
          <w:spacing w:val="-8"/>
        </w:rPr>
        <w:t xml:space="preserve"> </w:t>
      </w:r>
      <w:r>
        <w:t>gambler</w:t>
      </w:r>
      <w:r>
        <w:rPr>
          <w:spacing w:val="-8"/>
        </w:rPr>
        <w:t xml:space="preserve"> </w:t>
      </w:r>
      <w:r>
        <w:t>includes</w:t>
      </w:r>
      <w:r>
        <w:rPr>
          <w:spacing w:val="-10"/>
        </w:rPr>
        <w:t xml:space="preserve"> </w:t>
      </w:r>
      <w:r>
        <w:t>those</w:t>
      </w:r>
      <w:r>
        <w:rPr>
          <w:spacing w:val="-8"/>
        </w:rPr>
        <w:t xml:space="preserve"> </w:t>
      </w:r>
      <w:r>
        <w:t>who</w:t>
      </w:r>
      <w:r>
        <w:rPr>
          <w:spacing w:val="-9"/>
        </w:rPr>
        <w:t xml:space="preserve"> </w:t>
      </w:r>
      <w:r>
        <w:t>may</w:t>
      </w:r>
      <w:r>
        <w:rPr>
          <w:spacing w:val="-11"/>
        </w:rPr>
        <w:t xml:space="preserve"> </w:t>
      </w:r>
      <w:r>
        <w:t>be</w:t>
      </w:r>
      <w:r>
        <w:rPr>
          <w:spacing w:val="-8"/>
        </w:rPr>
        <w:t xml:space="preserve"> </w:t>
      </w:r>
      <w:r>
        <w:t>depressed</w:t>
      </w:r>
      <w:r>
        <w:rPr>
          <w:spacing w:val="-11"/>
        </w:rPr>
        <w:t xml:space="preserve"> </w:t>
      </w:r>
      <w:r>
        <w:t>or</w:t>
      </w:r>
      <w:r>
        <w:rPr>
          <w:spacing w:val="-10"/>
        </w:rPr>
        <w:t xml:space="preserve"> </w:t>
      </w:r>
      <w:r>
        <w:t>anxious, and/or experience stressful life events prior to the development of gambling problems, with  gambling</w:t>
      </w:r>
    </w:p>
    <w:p w:rsidR="00A335EE" w:rsidRDefault="00A335EE">
      <w:pPr>
        <w:pStyle w:val="BodyText"/>
        <w:spacing w:before="8"/>
        <w:rPr>
          <w:sz w:val="25"/>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45</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703" behindDoc="1" locked="0" layoutInCell="1" allowOverlap="1">
            <wp:simplePos x="0" y="0"/>
            <wp:positionH relativeFrom="page">
              <wp:posOffset>60960</wp:posOffset>
            </wp:positionH>
            <wp:positionV relativeFrom="page">
              <wp:posOffset>0</wp:posOffset>
            </wp:positionV>
            <wp:extent cx="7499604" cy="10683238"/>
            <wp:effectExtent l="0" t="0" r="0" b="0"/>
            <wp:wrapNone/>
            <wp:docPr id="7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8" w:lineRule="auto"/>
        <w:ind w:left="100" w:right="118"/>
        <w:jc w:val="both"/>
      </w:pPr>
      <w:r>
        <w:t>used to cope with emotional problems, and as a mechanism by which to escape from daily realities (Blaszczynski &amp; Nower, 2002).</w:t>
      </w:r>
    </w:p>
    <w:p w:rsidR="00A335EE" w:rsidRDefault="00894A98">
      <w:pPr>
        <w:pStyle w:val="BodyText"/>
        <w:spacing w:before="197" w:line="276" w:lineRule="auto"/>
        <w:ind w:left="100" w:right="116"/>
        <w:jc w:val="both"/>
      </w:pPr>
      <w:r>
        <w:t>Turner</w:t>
      </w:r>
      <w:r>
        <w:rPr>
          <w:spacing w:val="-11"/>
        </w:rPr>
        <w:t xml:space="preserve"> </w:t>
      </w:r>
      <w:r>
        <w:t>et</w:t>
      </w:r>
      <w:r>
        <w:rPr>
          <w:spacing w:val="-13"/>
        </w:rPr>
        <w:t xml:space="preserve"> </w:t>
      </w:r>
      <w:r>
        <w:t>al</w:t>
      </w:r>
      <w:r>
        <w:rPr>
          <w:spacing w:val="-12"/>
        </w:rPr>
        <w:t xml:space="preserve"> </w:t>
      </w:r>
      <w:r>
        <w:t>(2008)</w:t>
      </w:r>
      <w:r>
        <w:rPr>
          <w:spacing w:val="-13"/>
        </w:rPr>
        <w:t xml:space="preserve"> </w:t>
      </w:r>
      <w:r>
        <w:t>found</w:t>
      </w:r>
      <w:r>
        <w:rPr>
          <w:spacing w:val="-14"/>
        </w:rPr>
        <w:t xml:space="preserve"> </w:t>
      </w:r>
      <w:r>
        <w:t>that</w:t>
      </w:r>
      <w:r>
        <w:rPr>
          <w:spacing w:val="-13"/>
        </w:rPr>
        <w:t xml:space="preserve"> </w:t>
      </w:r>
      <w:r>
        <w:t>the</w:t>
      </w:r>
      <w:r>
        <w:rPr>
          <w:spacing w:val="-14"/>
        </w:rPr>
        <w:t xml:space="preserve"> </w:t>
      </w:r>
      <w:r>
        <w:t>emotional</w:t>
      </w:r>
      <w:r>
        <w:rPr>
          <w:spacing w:val="-13"/>
        </w:rPr>
        <w:t xml:space="preserve"> </w:t>
      </w:r>
      <w:r>
        <w:t>component</w:t>
      </w:r>
      <w:r>
        <w:rPr>
          <w:spacing w:val="-13"/>
        </w:rPr>
        <w:t xml:space="preserve"> </w:t>
      </w:r>
      <w:r>
        <w:t>of</w:t>
      </w:r>
      <w:r>
        <w:rPr>
          <w:spacing w:val="-13"/>
        </w:rPr>
        <w:t xml:space="preserve"> </w:t>
      </w:r>
      <w:r>
        <w:t>gambling</w:t>
      </w:r>
      <w:r>
        <w:rPr>
          <w:spacing w:val="-14"/>
        </w:rPr>
        <w:t xml:space="preserve"> </w:t>
      </w:r>
      <w:r>
        <w:t>was</w:t>
      </w:r>
      <w:r>
        <w:rPr>
          <w:spacing w:val="-11"/>
        </w:rPr>
        <w:t xml:space="preserve"> </w:t>
      </w:r>
      <w:r>
        <w:t>the</w:t>
      </w:r>
      <w:r>
        <w:rPr>
          <w:spacing w:val="-12"/>
        </w:rPr>
        <w:t xml:space="preserve"> </w:t>
      </w:r>
      <w:r>
        <w:t>most</w:t>
      </w:r>
      <w:r>
        <w:rPr>
          <w:spacing w:val="-13"/>
        </w:rPr>
        <w:t xml:space="preserve"> </w:t>
      </w:r>
      <w:r>
        <w:t>important</w:t>
      </w:r>
      <w:r>
        <w:rPr>
          <w:spacing w:val="-13"/>
        </w:rPr>
        <w:t xml:space="preserve"> </w:t>
      </w:r>
      <w:r>
        <w:t>component in predicting the severity of problem gambling, supporting the proposition that a large proportion of problem gamblers use gambling as a maladaptive coping strategy. For example, problem gamblers have reported stressful life events, the absence of social support, depression, anxiety and a reliance on escape as a way of coping with stress, as reasons for the development of problem gambling habits (Turner, et al., 2006). Problem gambling among women has been particularly associated with a desire to escape negative emotions (Turner, et al., 2008). It has also been suggested that emotional vulnerability</w:t>
      </w:r>
      <w:r>
        <w:rPr>
          <w:spacing w:val="-10"/>
        </w:rPr>
        <w:t xml:space="preserve"> </w:t>
      </w:r>
      <w:r>
        <w:t>results</w:t>
      </w:r>
      <w:r>
        <w:rPr>
          <w:spacing w:val="-6"/>
        </w:rPr>
        <w:t xml:space="preserve"> </w:t>
      </w:r>
      <w:r>
        <w:t>in</w:t>
      </w:r>
      <w:r>
        <w:rPr>
          <w:spacing w:val="-7"/>
        </w:rPr>
        <w:t xml:space="preserve"> </w:t>
      </w:r>
      <w:r>
        <w:t>a</w:t>
      </w:r>
      <w:r>
        <w:rPr>
          <w:spacing w:val="-9"/>
        </w:rPr>
        <w:t xml:space="preserve"> </w:t>
      </w:r>
      <w:r>
        <w:t>circular</w:t>
      </w:r>
      <w:r>
        <w:rPr>
          <w:spacing w:val="-6"/>
        </w:rPr>
        <w:t xml:space="preserve"> </w:t>
      </w:r>
      <w:r>
        <w:t>process</w:t>
      </w:r>
      <w:r>
        <w:rPr>
          <w:spacing w:val="-9"/>
        </w:rPr>
        <w:t xml:space="preserve"> </w:t>
      </w:r>
      <w:r>
        <w:t>whereby</w:t>
      </w:r>
      <w:r>
        <w:rPr>
          <w:spacing w:val="-9"/>
        </w:rPr>
        <w:t xml:space="preserve"> </w:t>
      </w:r>
      <w:r>
        <w:t>people</w:t>
      </w:r>
      <w:r>
        <w:rPr>
          <w:spacing w:val="-7"/>
        </w:rPr>
        <w:t xml:space="preserve"> </w:t>
      </w:r>
      <w:r>
        <w:t>gamble</w:t>
      </w:r>
      <w:r>
        <w:rPr>
          <w:spacing w:val="-7"/>
        </w:rPr>
        <w:t xml:space="preserve"> </w:t>
      </w:r>
      <w:r>
        <w:t>to</w:t>
      </w:r>
      <w:r>
        <w:rPr>
          <w:spacing w:val="-10"/>
        </w:rPr>
        <w:t xml:space="preserve"> </w:t>
      </w:r>
      <w:r>
        <w:t>reduce</w:t>
      </w:r>
      <w:r>
        <w:rPr>
          <w:spacing w:val="-7"/>
        </w:rPr>
        <w:t xml:space="preserve"> </w:t>
      </w:r>
      <w:r>
        <w:t>negative</w:t>
      </w:r>
      <w:r>
        <w:rPr>
          <w:spacing w:val="-7"/>
        </w:rPr>
        <w:t xml:space="preserve"> </w:t>
      </w:r>
      <w:r>
        <w:t>mood</w:t>
      </w:r>
      <w:r>
        <w:rPr>
          <w:spacing w:val="-7"/>
        </w:rPr>
        <w:t xml:space="preserve"> </w:t>
      </w:r>
      <w:r>
        <w:t>states;</w:t>
      </w:r>
      <w:r>
        <w:rPr>
          <w:spacing w:val="-8"/>
        </w:rPr>
        <w:t xml:space="preserve"> </w:t>
      </w:r>
      <w:r>
        <w:t>states that over time arise as a result of their gambling behaviour (Tse, et al.,</w:t>
      </w:r>
      <w:r>
        <w:rPr>
          <w:spacing w:val="-19"/>
        </w:rPr>
        <w:t xml:space="preserve"> </w:t>
      </w:r>
      <w:r>
        <w:t>2005).</w:t>
      </w:r>
    </w:p>
    <w:p w:rsidR="00A335EE" w:rsidRDefault="00A335EE">
      <w:pPr>
        <w:pStyle w:val="BodyText"/>
        <w:spacing w:before="4"/>
        <w:rPr>
          <w:sz w:val="17"/>
        </w:rPr>
      </w:pPr>
    </w:p>
    <w:p w:rsidR="00A335EE" w:rsidRDefault="00894A98">
      <w:pPr>
        <w:pStyle w:val="BodyText"/>
        <w:spacing w:line="276" w:lineRule="auto"/>
        <w:ind w:left="100" w:right="114"/>
        <w:jc w:val="both"/>
      </w:pPr>
      <w:r>
        <w:t xml:space="preserve">We know that problem gambling has a relationship with poorer physical </w:t>
      </w:r>
      <w:r>
        <w:rPr>
          <w:spacing w:val="2"/>
        </w:rPr>
        <w:t xml:space="preserve">and </w:t>
      </w:r>
      <w:r>
        <w:t>mental health status (Ministry of Health, 2009). We also know that for Māori women there are emotional elements to their gambling behaviours, particularly in relation to gaming machines (Morrison, 2008; Tse, et al., 2005; Wātene, et al., 2007). In better understanding risk and the role of emotional vulnerability, it is also useful to take into account data regarding the impact of mental health issues on Māori. Te Rau Hinengaro (Baxter, Kingi, Tapsell, Durie, &amp; McGee, 2006) found that the lifetime prevalence rate for any mental health disorder for Māori was just over 50%, and the 12 month prevalence rate just over 29%, with the most common disorders for both being anxiety, mood and substance. This study also reported</w:t>
      </w:r>
      <w:r>
        <w:rPr>
          <w:spacing w:val="-7"/>
        </w:rPr>
        <w:t xml:space="preserve"> </w:t>
      </w:r>
      <w:r>
        <w:t>high</w:t>
      </w:r>
      <w:r>
        <w:rPr>
          <w:spacing w:val="-7"/>
        </w:rPr>
        <w:t xml:space="preserve"> </w:t>
      </w:r>
      <w:r>
        <w:t>levels</w:t>
      </w:r>
      <w:r>
        <w:rPr>
          <w:spacing w:val="-6"/>
        </w:rPr>
        <w:t xml:space="preserve"> </w:t>
      </w:r>
      <w:r>
        <w:t>of</w:t>
      </w:r>
      <w:r>
        <w:rPr>
          <w:spacing w:val="-6"/>
        </w:rPr>
        <w:t xml:space="preserve"> </w:t>
      </w:r>
      <w:r>
        <w:t>co-morbidity</w:t>
      </w:r>
      <w:r>
        <w:rPr>
          <w:spacing w:val="-10"/>
        </w:rPr>
        <w:t xml:space="preserve"> </w:t>
      </w:r>
      <w:r>
        <w:t>and</w:t>
      </w:r>
      <w:r>
        <w:rPr>
          <w:spacing w:val="-7"/>
        </w:rPr>
        <w:t xml:space="preserve"> </w:t>
      </w:r>
      <w:r>
        <w:t>that</w:t>
      </w:r>
      <w:r>
        <w:rPr>
          <w:spacing w:val="-6"/>
        </w:rPr>
        <w:t xml:space="preserve"> </w:t>
      </w:r>
      <w:r>
        <w:t>12</w:t>
      </w:r>
      <w:r>
        <w:rPr>
          <w:spacing w:val="-7"/>
        </w:rPr>
        <w:t xml:space="preserve"> </w:t>
      </w:r>
      <w:r>
        <w:t>month</w:t>
      </w:r>
      <w:r>
        <w:rPr>
          <w:spacing w:val="-7"/>
        </w:rPr>
        <w:t xml:space="preserve"> </w:t>
      </w:r>
      <w:r>
        <w:t>disorders</w:t>
      </w:r>
      <w:r>
        <w:rPr>
          <w:spacing w:val="-6"/>
        </w:rPr>
        <w:t xml:space="preserve"> </w:t>
      </w:r>
      <w:r>
        <w:t>were</w:t>
      </w:r>
      <w:r>
        <w:rPr>
          <w:spacing w:val="-7"/>
        </w:rPr>
        <w:t xml:space="preserve"> </w:t>
      </w:r>
      <w:r>
        <w:t>more</w:t>
      </w:r>
      <w:r>
        <w:rPr>
          <w:spacing w:val="-7"/>
        </w:rPr>
        <w:t xml:space="preserve"> </w:t>
      </w:r>
      <w:r>
        <w:t>common</w:t>
      </w:r>
      <w:r>
        <w:rPr>
          <w:spacing w:val="-7"/>
        </w:rPr>
        <w:t xml:space="preserve"> </w:t>
      </w:r>
      <w:r>
        <w:t>in</w:t>
      </w:r>
      <w:r>
        <w:rPr>
          <w:spacing w:val="-4"/>
        </w:rPr>
        <w:t xml:space="preserve"> </w:t>
      </w:r>
      <w:r>
        <w:t>Māori</w:t>
      </w:r>
      <w:r>
        <w:rPr>
          <w:spacing w:val="-5"/>
        </w:rPr>
        <w:t xml:space="preserve"> </w:t>
      </w:r>
      <w:r>
        <w:t>women, than Māori men, with disorder prevalence being greatest among Māori with the lowest equivalised household income and least education (Baxter, et al., 2006). These findings become of relevance</w:t>
      </w:r>
      <w:r>
        <w:rPr>
          <w:spacing w:val="-39"/>
        </w:rPr>
        <w:t xml:space="preserve"> </w:t>
      </w:r>
      <w:r>
        <w:t>when we</w:t>
      </w:r>
      <w:r>
        <w:rPr>
          <w:spacing w:val="-12"/>
        </w:rPr>
        <w:t xml:space="preserve"> </w:t>
      </w:r>
      <w:r>
        <w:t>consider</w:t>
      </w:r>
      <w:r>
        <w:rPr>
          <w:spacing w:val="-13"/>
        </w:rPr>
        <w:t xml:space="preserve"> </w:t>
      </w:r>
      <w:r>
        <w:t>the</w:t>
      </w:r>
      <w:r>
        <w:rPr>
          <w:spacing w:val="-14"/>
        </w:rPr>
        <w:t xml:space="preserve"> </w:t>
      </w:r>
      <w:r>
        <w:t>critical</w:t>
      </w:r>
      <w:r>
        <w:rPr>
          <w:spacing w:val="-11"/>
        </w:rPr>
        <w:t xml:space="preserve"> </w:t>
      </w:r>
      <w:r>
        <w:t>role</w:t>
      </w:r>
      <w:r>
        <w:rPr>
          <w:spacing w:val="-14"/>
        </w:rPr>
        <w:t xml:space="preserve"> </w:t>
      </w:r>
      <w:r>
        <w:t>of</w:t>
      </w:r>
      <w:r>
        <w:rPr>
          <w:spacing w:val="-11"/>
        </w:rPr>
        <w:t xml:space="preserve"> </w:t>
      </w:r>
      <w:r>
        <w:t>emotional</w:t>
      </w:r>
      <w:r>
        <w:rPr>
          <w:spacing w:val="-11"/>
        </w:rPr>
        <w:t xml:space="preserve"> </w:t>
      </w:r>
      <w:r>
        <w:t>vulnerability</w:t>
      </w:r>
      <w:r>
        <w:rPr>
          <w:spacing w:val="-14"/>
        </w:rPr>
        <w:t xml:space="preserve"> </w:t>
      </w:r>
      <w:r>
        <w:t>in</w:t>
      </w:r>
      <w:r>
        <w:rPr>
          <w:spacing w:val="-12"/>
        </w:rPr>
        <w:t xml:space="preserve"> </w:t>
      </w:r>
      <w:r>
        <w:t>gambling</w:t>
      </w:r>
      <w:r>
        <w:rPr>
          <w:spacing w:val="-14"/>
        </w:rPr>
        <w:t xml:space="preserve"> </w:t>
      </w:r>
      <w:r>
        <w:t>problems,</w:t>
      </w:r>
      <w:r>
        <w:rPr>
          <w:spacing w:val="-11"/>
        </w:rPr>
        <w:t xml:space="preserve"> </w:t>
      </w:r>
      <w:r>
        <w:t>as</w:t>
      </w:r>
      <w:r>
        <w:rPr>
          <w:spacing w:val="-11"/>
        </w:rPr>
        <w:t xml:space="preserve"> </w:t>
      </w:r>
      <w:r>
        <w:t>well</w:t>
      </w:r>
      <w:r>
        <w:rPr>
          <w:spacing w:val="-11"/>
        </w:rPr>
        <w:t xml:space="preserve"> </w:t>
      </w:r>
      <w:r>
        <w:t>as</w:t>
      </w:r>
      <w:r>
        <w:rPr>
          <w:spacing w:val="-11"/>
        </w:rPr>
        <w:t xml:space="preserve"> </w:t>
      </w:r>
      <w:r>
        <w:t>the</w:t>
      </w:r>
      <w:r>
        <w:rPr>
          <w:spacing w:val="-12"/>
        </w:rPr>
        <w:t xml:space="preserve"> </w:t>
      </w:r>
      <w:r>
        <w:t>relationship between substance abuse and gambling problems (Turner, et al., 2008; Welte, et al., 2006; Young, et al., 2007). Similar findings regarding emotional vulnerability and gambling have been reported in relation to indigenous Australian’s (McMillen &amp; Donnelly, 2008; Stevens &amp; Young,</w:t>
      </w:r>
      <w:r>
        <w:rPr>
          <w:spacing w:val="-20"/>
        </w:rPr>
        <w:t xml:space="preserve"> </w:t>
      </w:r>
      <w:r>
        <w:t>2010).</w:t>
      </w:r>
    </w:p>
    <w:p w:rsidR="00A335EE" w:rsidRDefault="00A335EE">
      <w:pPr>
        <w:pStyle w:val="BodyText"/>
        <w:spacing w:before="4"/>
        <w:rPr>
          <w:sz w:val="17"/>
        </w:rPr>
      </w:pPr>
    </w:p>
    <w:p w:rsidR="00A335EE" w:rsidRDefault="00894A98">
      <w:pPr>
        <w:pStyle w:val="BodyText"/>
        <w:spacing w:line="276" w:lineRule="auto"/>
        <w:ind w:left="100" w:right="117"/>
        <w:jc w:val="both"/>
      </w:pPr>
      <w:r>
        <w:t>While</w:t>
      </w:r>
      <w:r>
        <w:rPr>
          <w:spacing w:val="-15"/>
        </w:rPr>
        <w:t xml:space="preserve"> </w:t>
      </w:r>
      <w:r>
        <w:t>the</w:t>
      </w:r>
      <w:r>
        <w:rPr>
          <w:spacing w:val="-15"/>
        </w:rPr>
        <w:t xml:space="preserve"> </w:t>
      </w:r>
      <w:r>
        <w:t>above</w:t>
      </w:r>
      <w:r>
        <w:rPr>
          <w:spacing w:val="-15"/>
        </w:rPr>
        <w:t xml:space="preserve"> </w:t>
      </w:r>
      <w:r>
        <w:t>findings</w:t>
      </w:r>
      <w:r>
        <w:rPr>
          <w:spacing w:val="-15"/>
        </w:rPr>
        <w:t xml:space="preserve"> </w:t>
      </w:r>
      <w:r>
        <w:t>show</w:t>
      </w:r>
      <w:r>
        <w:rPr>
          <w:spacing w:val="-17"/>
        </w:rPr>
        <w:t xml:space="preserve"> </w:t>
      </w:r>
      <w:r>
        <w:t>a</w:t>
      </w:r>
      <w:r>
        <w:rPr>
          <w:spacing w:val="-15"/>
        </w:rPr>
        <w:t xml:space="preserve"> </w:t>
      </w:r>
      <w:r>
        <w:t>clear</w:t>
      </w:r>
      <w:r>
        <w:rPr>
          <w:spacing w:val="-17"/>
        </w:rPr>
        <w:t xml:space="preserve"> </w:t>
      </w:r>
      <w:r>
        <w:t>link</w:t>
      </w:r>
      <w:r>
        <w:rPr>
          <w:spacing w:val="-18"/>
        </w:rPr>
        <w:t xml:space="preserve"> </w:t>
      </w:r>
      <w:r>
        <w:t>between</w:t>
      </w:r>
      <w:r>
        <w:rPr>
          <w:spacing w:val="-15"/>
        </w:rPr>
        <w:t xml:space="preserve"> </w:t>
      </w:r>
      <w:r>
        <w:t>emotional</w:t>
      </w:r>
      <w:r>
        <w:rPr>
          <w:spacing w:val="-14"/>
        </w:rPr>
        <w:t xml:space="preserve"> </w:t>
      </w:r>
      <w:r>
        <w:t>vulnerability</w:t>
      </w:r>
      <w:r>
        <w:rPr>
          <w:spacing w:val="-18"/>
        </w:rPr>
        <w:t xml:space="preserve"> </w:t>
      </w:r>
      <w:r>
        <w:t>and</w:t>
      </w:r>
      <w:r>
        <w:rPr>
          <w:spacing w:val="-15"/>
        </w:rPr>
        <w:t xml:space="preserve"> </w:t>
      </w:r>
      <w:r>
        <w:t>gambling,</w:t>
      </w:r>
      <w:r>
        <w:rPr>
          <w:spacing w:val="-16"/>
        </w:rPr>
        <w:t xml:space="preserve"> </w:t>
      </w:r>
      <w:r>
        <w:t>less</w:t>
      </w:r>
      <w:r>
        <w:rPr>
          <w:spacing w:val="-15"/>
        </w:rPr>
        <w:t xml:space="preserve"> </w:t>
      </w:r>
      <w:r>
        <w:t>is</w:t>
      </w:r>
      <w:r>
        <w:rPr>
          <w:spacing w:val="-15"/>
        </w:rPr>
        <w:t xml:space="preserve"> </w:t>
      </w:r>
      <w:r>
        <w:t>known in</w:t>
      </w:r>
      <w:r>
        <w:rPr>
          <w:spacing w:val="-14"/>
        </w:rPr>
        <w:t xml:space="preserve"> </w:t>
      </w:r>
      <w:r>
        <w:t>relation</w:t>
      </w:r>
      <w:r>
        <w:rPr>
          <w:spacing w:val="-14"/>
        </w:rPr>
        <w:t xml:space="preserve"> </w:t>
      </w:r>
      <w:r>
        <w:t>to</w:t>
      </w:r>
      <w:r>
        <w:rPr>
          <w:spacing w:val="-14"/>
        </w:rPr>
        <w:t xml:space="preserve"> </w:t>
      </w:r>
      <w:r>
        <w:t>whether</w:t>
      </w:r>
      <w:r>
        <w:rPr>
          <w:spacing w:val="-15"/>
        </w:rPr>
        <w:t xml:space="preserve"> </w:t>
      </w:r>
      <w:r>
        <w:t>such</w:t>
      </w:r>
      <w:r>
        <w:rPr>
          <w:spacing w:val="-17"/>
        </w:rPr>
        <w:t xml:space="preserve"> </w:t>
      </w:r>
      <w:r>
        <w:t>emotional</w:t>
      </w:r>
      <w:r>
        <w:rPr>
          <w:spacing w:val="-13"/>
        </w:rPr>
        <w:t xml:space="preserve"> </w:t>
      </w:r>
      <w:r>
        <w:t>vulnerability</w:t>
      </w:r>
      <w:r>
        <w:rPr>
          <w:spacing w:val="-17"/>
        </w:rPr>
        <w:t xml:space="preserve"> </w:t>
      </w:r>
      <w:r>
        <w:t>is</w:t>
      </w:r>
      <w:r>
        <w:rPr>
          <w:spacing w:val="-14"/>
        </w:rPr>
        <w:t xml:space="preserve"> </w:t>
      </w:r>
      <w:r>
        <w:t>a</w:t>
      </w:r>
      <w:r>
        <w:rPr>
          <w:spacing w:val="-14"/>
        </w:rPr>
        <w:t xml:space="preserve"> </w:t>
      </w:r>
      <w:r>
        <w:t>precipitant</w:t>
      </w:r>
      <w:r>
        <w:rPr>
          <w:spacing w:val="-10"/>
        </w:rPr>
        <w:t xml:space="preserve"> </w:t>
      </w:r>
      <w:r>
        <w:t>or</w:t>
      </w:r>
      <w:r>
        <w:rPr>
          <w:spacing w:val="-14"/>
        </w:rPr>
        <w:t xml:space="preserve"> </w:t>
      </w:r>
      <w:r>
        <w:t>consequence</w:t>
      </w:r>
      <w:r>
        <w:rPr>
          <w:spacing w:val="-16"/>
        </w:rPr>
        <w:t xml:space="preserve"> </w:t>
      </w:r>
      <w:r>
        <w:t>of</w:t>
      </w:r>
      <w:r>
        <w:rPr>
          <w:spacing w:val="-16"/>
        </w:rPr>
        <w:t xml:space="preserve"> </w:t>
      </w:r>
      <w:r>
        <w:t>problem</w:t>
      </w:r>
      <w:r>
        <w:rPr>
          <w:spacing w:val="-17"/>
        </w:rPr>
        <w:t xml:space="preserve"> </w:t>
      </w:r>
      <w:r>
        <w:t>gambling. For example, it has been found that while some physical and/or emotional health problems may stem from, or be aggravated by problem gambling, they may in themselves play a role in problem gambling development (Tse, et al., 2005). While further research is certainly needed in relation to better understanding the causal nature of these variables, it can be suggested that these vulnerability factors increase the likelihood of problem development if gambling regularly occurs in high risk gambling activities (Tse, et al.,</w:t>
      </w:r>
      <w:r>
        <w:rPr>
          <w:spacing w:val="-10"/>
        </w:rPr>
        <w:t xml:space="preserve"> </w:t>
      </w:r>
      <w:r>
        <w:t>2005).</w:t>
      </w:r>
    </w:p>
    <w:p w:rsidR="00A335EE" w:rsidRDefault="00A335EE">
      <w:pPr>
        <w:pStyle w:val="BodyText"/>
        <w:spacing w:before="4"/>
        <w:rPr>
          <w:sz w:val="17"/>
        </w:rPr>
      </w:pPr>
    </w:p>
    <w:p w:rsidR="00A335EE" w:rsidRDefault="00894A98">
      <w:pPr>
        <w:pStyle w:val="BodyText"/>
        <w:spacing w:line="276" w:lineRule="auto"/>
        <w:ind w:left="100" w:right="115"/>
        <w:jc w:val="both"/>
      </w:pPr>
      <w:r>
        <w:t>It</w:t>
      </w:r>
      <w:r>
        <w:rPr>
          <w:spacing w:val="-9"/>
        </w:rPr>
        <w:t xml:space="preserve"> </w:t>
      </w:r>
      <w:r>
        <w:t>is</w:t>
      </w:r>
      <w:r>
        <w:rPr>
          <w:spacing w:val="-9"/>
        </w:rPr>
        <w:t xml:space="preserve"> </w:t>
      </w:r>
      <w:r>
        <w:t>useful</w:t>
      </w:r>
      <w:r>
        <w:rPr>
          <w:spacing w:val="-9"/>
        </w:rPr>
        <w:t xml:space="preserve"> </w:t>
      </w:r>
      <w:r>
        <w:t>at</w:t>
      </w:r>
      <w:r>
        <w:rPr>
          <w:spacing w:val="-11"/>
        </w:rPr>
        <w:t xml:space="preserve"> </w:t>
      </w:r>
      <w:r>
        <w:t>this</w:t>
      </w:r>
      <w:r>
        <w:rPr>
          <w:spacing w:val="-11"/>
        </w:rPr>
        <w:t xml:space="preserve"> </w:t>
      </w:r>
      <w:r>
        <w:t>point</w:t>
      </w:r>
      <w:r>
        <w:rPr>
          <w:spacing w:val="-11"/>
        </w:rPr>
        <w:t xml:space="preserve"> </w:t>
      </w:r>
      <w:r>
        <w:t>to</w:t>
      </w:r>
      <w:r>
        <w:rPr>
          <w:spacing w:val="-12"/>
        </w:rPr>
        <w:t xml:space="preserve"> </w:t>
      </w:r>
      <w:r>
        <w:t>discuss</w:t>
      </w:r>
      <w:r>
        <w:rPr>
          <w:spacing w:val="-11"/>
        </w:rPr>
        <w:t xml:space="preserve"> </w:t>
      </w:r>
      <w:r>
        <w:t>a</w:t>
      </w:r>
      <w:r>
        <w:rPr>
          <w:spacing w:val="-12"/>
        </w:rPr>
        <w:t xml:space="preserve"> </w:t>
      </w:r>
      <w:r>
        <w:t>third</w:t>
      </w:r>
      <w:r>
        <w:rPr>
          <w:spacing w:val="-10"/>
        </w:rPr>
        <w:t xml:space="preserve"> </w:t>
      </w:r>
      <w:r>
        <w:t>pathway</w:t>
      </w:r>
      <w:r>
        <w:rPr>
          <w:spacing w:val="-12"/>
        </w:rPr>
        <w:t xml:space="preserve"> </w:t>
      </w:r>
      <w:r>
        <w:t>to</w:t>
      </w:r>
      <w:r>
        <w:rPr>
          <w:spacing w:val="-10"/>
        </w:rPr>
        <w:t xml:space="preserve"> </w:t>
      </w:r>
      <w:r>
        <w:t>problem</w:t>
      </w:r>
      <w:r>
        <w:rPr>
          <w:spacing w:val="-13"/>
        </w:rPr>
        <w:t xml:space="preserve"> </w:t>
      </w:r>
      <w:r>
        <w:t>gambling;</w:t>
      </w:r>
      <w:r>
        <w:rPr>
          <w:spacing w:val="-9"/>
        </w:rPr>
        <w:t xml:space="preserve"> </w:t>
      </w:r>
      <w:r>
        <w:t>that</w:t>
      </w:r>
      <w:r>
        <w:rPr>
          <w:spacing w:val="-11"/>
        </w:rPr>
        <w:t xml:space="preserve"> </w:t>
      </w:r>
      <w:r>
        <w:t>of</w:t>
      </w:r>
      <w:r>
        <w:rPr>
          <w:spacing w:val="-11"/>
        </w:rPr>
        <w:t xml:space="preserve"> </w:t>
      </w:r>
      <w:r>
        <w:t>the</w:t>
      </w:r>
      <w:r>
        <w:rPr>
          <w:spacing w:val="-12"/>
        </w:rPr>
        <w:t xml:space="preserve"> </w:t>
      </w:r>
      <w:r>
        <w:t>‘impulsive’</w:t>
      </w:r>
      <w:r>
        <w:rPr>
          <w:spacing w:val="-8"/>
        </w:rPr>
        <w:t xml:space="preserve"> </w:t>
      </w:r>
      <w:r>
        <w:t>gambler. Blaszczynski &amp; Nower (2002) hypothesise that this pathway includes those people who may have a pre-existing impulse control disorder, are typically dually addicted, and are characterised by general social instability. These people may report starting gambling earlier and have more serious gambling problems (Blaszczynski &amp; Nower, 2002; Turner, et al., 2006; Turner, et al., 2008). Although Turner et al</w:t>
      </w:r>
      <w:r>
        <w:rPr>
          <w:spacing w:val="-12"/>
        </w:rPr>
        <w:t xml:space="preserve"> </w:t>
      </w:r>
      <w:r>
        <w:t>(2008)</w:t>
      </w:r>
      <w:r>
        <w:rPr>
          <w:spacing w:val="-12"/>
        </w:rPr>
        <w:t xml:space="preserve"> </w:t>
      </w:r>
      <w:r>
        <w:t>identified</w:t>
      </w:r>
      <w:r>
        <w:rPr>
          <w:spacing w:val="-15"/>
        </w:rPr>
        <w:t xml:space="preserve"> </w:t>
      </w:r>
      <w:r>
        <w:t>impulsivity</w:t>
      </w:r>
      <w:r>
        <w:rPr>
          <w:spacing w:val="-16"/>
        </w:rPr>
        <w:t xml:space="preserve"> </w:t>
      </w:r>
      <w:r>
        <w:t>as</w:t>
      </w:r>
      <w:r>
        <w:rPr>
          <w:spacing w:val="-13"/>
        </w:rPr>
        <w:t xml:space="preserve"> </w:t>
      </w:r>
      <w:r>
        <w:t>a</w:t>
      </w:r>
      <w:r>
        <w:rPr>
          <w:spacing w:val="-13"/>
        </w:rPr>
        <w:t xml:space="preserve"> </w:t>
      </w:r>
      <w:r>
        <w:t>component,</w:t>
      </w:r>
      <w:r>
        <w:rPr>
          <w:spacing w:val="-16"/>
        </w:rPr>
        <w:t xml:space="preserve"> </w:t>
      </w:r>
      <w:r>
        <w:t>they</w:t>
      </w:r>
      <w:r>
        <w:rPr>
          <w:spacing w:val="-15"/>
        </w:rPr>
        <w:t xml:space="preserve"> </w:t>
      </w:r>
      <w:r>
        <w:t>concluded</w:t>
      </w:r>
      <w:r>
        <w:rPr>
          <w:spacing w:val="-13"/>
        </w:rPr>
        <w:t xml:space="preserve"> </w:t>
      </w:r>
      <w:r>
        <w:t>on</w:t>
      </w:r>
      <w:r>
        <w:rPr>
          <w:spacing w:val="-16"/>
        </w:rPr>
        <w:t xml:space="preserve"> </w:t>
      </w:r>
      <w:r>
        <w:t>the</w:t>
      </w:r>
      <w:r>
        <w:rPr>
          <w:spacing w:val="-13"/>
        </w:rPr>
        <w:t xml:space="preserve"> </w:t>
      </w:r>
      <w:r>
        <w:t>basis</w:t>
      </w:r>
      <w:r>
        <w:rPr>
          <w:spacing w:val="-15"/>
        </w:rPr>
        <w:t xml:space="preserve"> </w:t>
      </w:r>
      <w:r>
        <w:t>of</w:t>
      </w:r>
      <w:r>
        <w:rPr>
          <w:spacing w:val="-15"/>
        </w:rPr>
        <w:t xml:space="preserve"> </w:t>
      </w:r>
      <w:r>
        <w:t>their</w:t>
      </w:r>
      <w:r>
        <w:rPr>
          <w:spacing w:val="-15"/>
        </w:rPr>
        <w:t xml:space="preserve"> </w:t>
      </w:r>
      <w:r>
        <w:t>results</w:t>
      </w:r>
      <w:r>
        <w:rPr>
          <w:spacing w:val="-13"/>
        </w:rPr>
        <w:t xml:space="preserve"> </w:t>
      </w:r>
      <w:r>
        <w:t>that</w:t>
      </w:r>
      <w:r>
        <w:rPr>
          <w:spacing w:val="-14"/>
        </w:rPr>
        <w:t xml:space="preserve"> </w:t>
      </w:r>
      <w:r>
        <w:t>problem gambling was more often an attempt to escape from anxiety and depression. In addition, when discussing</w:t>
      </w:r>
      <w:r>
        <w:rPr>
          <w:spacing w:val="-12"/>
        </w:rPr>
        <w:t xml:space="preserve"> </w:t>
      </w:r>
      <w:r>
        <w:t>Blaszczynski</w:t>
      </w:r>
      <w:r>
        <w:rPr>
          <w:spacing w:val="-9"/>
        </w:rPr>
        <w:t xml:space="preserve"> </w:t>
      </w:r>
      <w:r>
        <w:t>&amp;</w:t>
      </w:r>
      <w:r>
        <w:rPr>
          <w:spacing w:val="-10"/>
        </w:rPr>
        <w:t xml:space="preserve"> </w:t>
      </w:r>
      <w:r>
        <w:t>Nower’s</w:t>
      </w:r>
      <w:r>
        <w:rPr>
          <w:spacing w:val="-12"/>
        </w:rPr>
        <w:t xml:space="preserve"> </w:t>
      </w:r>
      <w:r>
        <w:t>pathways</w:t>
      </w:r>
      <w:r>
        <w:rPr>
          <w:spacing w:val="-9"/>
        </w:rPr>
        <w:t xml:space="preserve"> </w:t>
      </w:r>
      <w:r>
        <w:t>model,</w:t>
      </w:r>
      <w:r>
        <w:rPr>
          <w:spacing w:val="-10"/>
        </w:rPr>
        <w:t xml:space="preserve"> </w:t>
      </w:r>
      <w:r>
        <w:t>it</w:t>
      </w:r>
      <w:r>
        <w:rPr>
          <w:spacing w:val="-9"/>
        </w:rPr>
        <w:t xml:space="preserve"> </w:t>
      </w:r>
      <w:r>
        <w:t>has</w:t>
      </w:r>
      <w:r>
        <w:rPr>
          <w:spacing w:val="-9"/>
        </w:rPr>
        <w:t xml:space="preserve"> </w:t>
      </w:r>
      <w:r>
        <w:t>been</w:t>
      </w:r>
      <w:r>
        <w:rPr>
          <w:spacing w:val="-12"/>
        </w:rPr>
        <w:t xml:space="preserve"> </w:t>
      </w:r>
      <w:r>
        <w:t>found</w:t>
      </w:r>
      <w:r>
        <w:rPr>
          <w:spacing w:val="-12"/>
        </w:rPr>
        <w:t xml:space="preserve"> </w:t>
      </w:r>
      <w:r>
        <w:t>that</w:t>
      </w:r>
      <w:r>
        <w:rPr>
          <w:spacing w:val="-11"/>
        </w:rPr>
        <w:t xml:space="preserve"> </w:t>
      </w:r>
      <w:r>
        <w:t>problem</w:t>
      </w:r>
      <w:r>
        <w:rPr>
          <w:spacing w:val="-11"/>
        </w:rPr>
        <w:t xml:space="preserve"> </w:t>
      </w:r>
      <w:r>
        <w:t>gamblers</w:t>
      </w:r>
      <w:r>
        <w:rPr>
          <w:spacing w:val="-9"/>
        </w:rPr>
        <w:t xml:space="preserve"> </w:t>
      </w:r>
      <w:r>
        <w:t>were</w:t>
      </w:r>
      <w:r>
        <w:rPr>
          <w:spacing w:val="-12"/>
        </w:rPr>
        <w:t xml:space="preserve"> </w:t>
      </w:r>
      <w:r>
        <w:t xml:space="preserve">not necessarily linked to only one pathway and pathways overlapped (Turner, et al., 2006). The pathways are  not  mutually  exclusive,  with  risk  factors  being  cumulative.    For  example  a  person  who </w:t>
      </w:r>
      <w:r>
        <w:rPr>
          <w:spacing w:val="32"/>
        </w:rPr>
        <w:t xml:space="preserve"> </w:t>
      </w:r>
      <w:r>
        <w:t>is</w:t>
      </w:r>
    </w:p>
    <w:p w:rsidR="00A335EE" w:rsidRDefault="00A335EE">
      <w:pPr>
        <w:pStyle w:val="BodyText"/>
        <w:spacing w:before="11"/>
        <w:rPr>
          <w:sz w:val="15"/>
        </w:rPr>
      </w:pPr>
    </w:p>
    <w:p w:rsidR="00A335EE" w:rsidRDefault="00894A98">
      <w:pPr>
        <w:spacing w:before="73"/>
        <w:ind w:left="2385" w:right="38"/>
        <w:rPr>
          <w:sz w:val="20"/>
        </w:rPr>
      </w:pPr>
      <w:r>
        <w:rPr>
          <w:sz w:val="20"/>
        </w:rPr>
        <w:t>Pou Tuia Rangahau - Te Rūnanga o Kirikiriroa Trust Inc</w:t>
      </w:r>
    </w:p>
    <w:p w:rsidR="00A335EE" w:rsidRDefault="00894A98">
      <w:pPr>
        <w:ind w:right="113"/>
        <w:jc w:val="right"/>
        <w:rPr>
          <w:sz w:val="20"/>
        </w:rPr>
      </w:pPr>
      <w:r>
        <w:rPr>
          <w:sz w:val="20"/>
        </w:rPr>
        <w:t>46</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727" behindDoc="1" locked="0" layoutInCell="1" allowOverlap="1">
            <wp:simplePos x="0" y="0"/>
            <wp:positionH relativeFrom="page">
              <wp:posOffset>0</wp:posOffset>
            </wp:positionH>
            <wp:positionV relativeFrom="page">
              <wp:posOffset>0</wp:posOffset>
            </wp:positionV>
            <wp:extent cx="7543800" cy="10683238"/>
            <wp:effectExtent l="0" t="0" r="0" b="0"/>
            <wp:wrapNone/>
            <wp:docPr id="8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6"/>
        <w:jc w:val="both"/>
      </w:pPr>
      <w:r>
        <w:t>emotionally vulnerable because of stressful life events may also hold erroneous beliefs about winning (Turner, et al., 2006). From this perspective, problem gambling becomes an interactive process in which</w:t>
      </w:r>
      <w:r>
        <w:rPr>
          <w:spacing w:val="-6"/>
        </w:rPr>
        <w:t xml:space="preserve"> </w:t>
      </w:r>
      <w:r>
        <w:t>the</w:t>
      </w:r>
      <w:r>
        <w:rPr>
          <w:spacing w:val="-6"/>
        </w:rPr>
        <w:t xml:space="preserve"> </w:t>
      </w:r>
      <w:r>
        <w:t>gambler</w:t>
      </w:r>
      <w:r>
        <w:rPr>
          <w:spacing w:val="-5"/>
        </w:rPr>
        <w:t xml:space="preserve"> </w:t>
      </w:r>
      <w:r>
        <w:t>becomes</w:t>
      </w:r>
      <w:r>
        <w:rPr>
          <w:spacing w:val="-8"/>
        </w:rPr>
        <w:t xml:space="preserve"> </w:t>
      </w:r>
      <w:r>
        <w:t>trapped</w:t>
      </w:r>
      <w:r>
        <w:rPr>
          <w:spacing w:val="-6"/>
        </w:rPr>
        <w:t xml:space="preserve"> </w:t>
      </w:r>
      <w:r>
        <w:t>within</w:t>
      </w:r>
      <w:r>
        <w:rPr>
          <w:spacing w:val="-6"/>
        </w:rPr>
        <w:t xml:space="preserve"> </w:t>
      </w:r>
      <w:r>
        <w:t>a</w:t>
      </w:r>
      <w:r>
        <w:rPr>
          <w:spacing w:val="-6"/>
        </w:rPr>
        <w:t xml:space="preserve"> </w:t>
      </w:r>
      <w:r>
        <w:t>cycle</w:t>
      </w:r>
      <w:r>
        <w:rPr>
          <w:spacing w:val="-6"/>
        </w:rPr>
        <w:t xml:space="preserve"> </w:t>
      </w:r>
      <w:r>
        <w:t>of</w:t>
      </w:r>
      <w:r>
        <w:rPr>
          <w:spacing w:val="-5"/>
        </w:rPr>
        <w:t xml:space="preserve"> </w:t>
      </w:r>
      <w:r>
        <w:t>winning,</w:t>
      </w:r>
      <w:r>
        <w:rPr>
          <w:spacing w:val="-6"/>
        </w:rPr>
        <w:t xml:space="preserve"> </w:t>
      </w:r>
      <w:r>
        <w:t>losing</w:t>
      </w:r>
      <w:r>
        <w:rPr>
          <w:spacing w:val="-9"/>
        </w:rPr>
        <w:t xml:space="preserve"> </w:t>
      </w:r>
      <w:r>
        <w:t>and</w:t>
      </w:r>
      <w:r>
        <w:rPr>
          <w:spacing w:val="-6"/>
        </w:rPr>
        <w:t xml:space="preserve"> </w:t>
      </w:r>
      <w:r>
        <w:t>escape</w:t>
      </w:r>
      <w:r>
        <w:rPr>
          <w:spacing w:val="-2"/>
        </w:rPr>
        <w:t xml:space="preserve"> </w:t>
      </w:r>
      <w:r>
        <w:t>(Turner,</w:t>
      </w:r>
      <w:r>
        <w:rPr>
          <w:spacing w:val="-6"/>
        </w:rPr>
        <w:t xml:space="preserve"> </w:t>
      </w:r>
      <w:r>
        <w:t>et</w:t>
      </w:r>
      <w:r>
        <w:rPr>
          <w:spacing w:val="-5"/>
        </w:rPr>
        <w:t xml:space="preserve"> </w:t>
      </w:r>
      <w:r>
        <w:t>al.,</w:t>
      </w:r>
      <w:r>
        <w:rPr>
          <w:spacing w:val="-6"/>
        </w:rPr>
        <w:t xml:space="preserve"> </w:t>
      </w:r>
      <w:r>
        <w:t>2006).</w:t>
      </w:r>
    </w:p>
    <w:p w:rsidR="00A335EE" w:rsidRDefault="00A335EE">
      <w:pPr>
        <w:pStyle w:val="BodyText"/>
        <w:spacing w:before="6"/>
        <w:rPr>
          <w:sz w:val="31"/>
        </w:rPr>
      </w:pPr>
    </w:p>
    <w:p w:rsidR="00A335EE" w:rsidRDefault="00894A98">
      <w:pPr>
        <w:pStyle w:val="Heading4"/>
        <w:spacing w:before="1"/>
      </w:pPr>
      <w:r>
        <w:t>Inequalities and Disadvantage</w:t>
      </w:r>
    </w:p>
    <w:p w:rsidR="00A335EE" w:rsidRDefault="00894A98">
      <w:pPr>
        <w:pStyle w:val="BodyText"/>
        <w:spacing w:before="35" w:line="276" w:lineRule="auto"/>
        <w:ind w:left="100" w:right="112"/>
        <w:jc w:val="both"/>
      </w:pPr>
      <w:r>
        <w:t>It</w:t>
      </w:r>
      <w:r>
        <w:rPr>
          <w:spacing w:val="-8"/>
        </w:rPr>
        <w:t xml:space="preserve"> </w:t>
      </w:r>
      <w:r>
        <w:t>is</w:t>
      </w:r>
      <w:r>
        <w:rPr>
          <w:spacing w:val="-8"/>
        </w:rPr>
        <w:t xml:space="preserve"> </w:t>
      </w:r>
      <w:r>
        <w:t>widely</w:t>
      </w:r>
      <w:r>
        <w:rPr>
          <w:spacing w:val="-11"/>
        </w:rPr>
        <w:t xml:space="preserve"> </w:t>
      </w:r>
      <w:r>
        <w:t>acknowledged,</w:t>
      </w:r>
      <w:r>
        <w:rPr>
          <w:spacing w:val="-11"/>
        </w:rPr>
        <w:t xml:space="preserve"> </w:t>
      </w:r>
      <w:r>
        <w:t>and</w:t>
      </w:r>
      <w:r>
        <w:rPr>
          <w:spacing w:val="-8"/>
        </w:rPr>
        <w:t xml:space="preserve"> </w:t>
      </w:r>
      <w:r>
        <w:t>supported</w:t>
      </w:r>
      <w:r>
        <w:rPr>
          <w:spacing w:val="-8"/>
        </w:rPr>
        <w:t xml:space="preserve"> </w:t>
      </w:r>
      <w:r>
        <w:t>by</w:t>
      </w:r>
      <w:r>
        <w:rPr>
          <w:spacing w:val="-11"/>
        </w:rPr>
        <w:t xml:space="preserve"> </w:t>
      </w:r>
      <w:r>
        <w:t>research,</w:t>
      </w:r>
      <w:r>
        <w:rPr>
          <w:spacing w:val="-11"/>
        </w:rPr>
        <w:t xml:space="preserve"> </w:t>
      </w:r>
      <w:r>
        <w:t>that</w:t>
      </w:r>
      <w:r>
        <w:rPr>
          <w:spacing w:val="-7"/>
        </w:rPr>
        <w:t xml:space="preserve"> </w:t>
      </w:r>
      <w:r>
        <w:t>gambling</w:t>
      </w:r>
      <w:r>
        <w:rPr>
          <w:spacing w:val="-10"/>
        </w:rPr>
        <w:t xml:space="preserve"> </w:t>
      </w:r>
      <w:r>
        <w:t>harms</w:t>
      </w:r>
      <w:r>
        <w:rPr>
          <w:spacing w:val="-8"/>
        </w:rPr>
        <w:t xml:space="preserve"> </w:t>
      </w:r>
      <w:r>
        <w:t>do</w:t>
      </w:r>
      <w:r>
        <w:rPr>
          <w:spacing w:val="-9"/>
        </w:rPr>
        <w:t xml:space="preserve"> </w:t>
      </w:r>
      <w:r>
        <w:t>not</w:t>
      </w:r>
      <w:r>
        <w:rPr>
          <w:spacing w:val="-10"/>
        </w:rPr>
        <w:t xml:space="preserve"> </w:t>
      </w:r>
      <w:r>
        <w:t>affect</w:t>
      </w:r>
      <w:r>
        <w:rPr>
          <w:spacing w:val="-10"/>
        </w:rPr>
        <w:t xml:space="preserve"> </w:t>
      </w:r>
      <w:r>
        <w:t>the</w:t>
      </w:r>
      <w:r>
        <w:rPr>
          <w:spacing w:val="-11"/>
        </w:rPr>
        <w:t xml:space="preserve"> </w:t>
      </w:r>
      <w:r>
        <w:t>population equally, appearing in fact to perpetuate existing inequalities, particularly those related to socio- economic deprivation among certain ethnic groups. International evidence cites neighbourhood disadvantage, and minority status, alongside accessibility, as the strongest predictors of problem gambling (Welte, et al., 2006). This appears to be the case in Aotearoa, with Māori, Pacific peoples, people living in areas of higher socio-economic deprivation, and people with fewer educational qualifications being disproportionately affected by gambling related harms (Ministry of Health,</w:t>
      </w:r>
      <w:r>
        <w:rPr>
          <w:spacing w:val="-27"/>
        </w:rPr>
        <w:t xml:space="preserve"> </w:t>
      </w:r>
      <w:r>
        <w:t>2009).</w:t>
      </w:r>
    </w:p>
    <w:p w:rsidR="00A335EE" w:rsidRDefault="00A335EE">
      <w:pPr>
        <w:pStyle w:val="BodyText"/>
        <w:spacing w:before="5"/>
        <w:rPr>
          <w:sz w:val="17"/>
        </w:rPr>
      </w:pPr>
    </w:p>
    <w:p w:rsidR="00A335EE" w:rsidRDefault="00894A98">
      <w:pPr>
        <w:pStyle w:val="BodyText"/>
        <w:spacing w:line="276" w:lineRule="auto"/>
        <w:ind w:left="100" w:right="114"/>
        <w:jc w:val="both"/>
      </w:pPr>
      <w:r>
        <w:t>The relationship between problem gambling and the accessibility and availability of gambling opportunities has been explored earlier. However, it is also clear that the availability of gambling opportunities in itself has a close relationship with neighbourhood deprivation or disadvantage. Supporting this premise, national studies show that gambling venues, including non-casino gaming machine venues and TABs, are much more likely to be located in more deprived areas (Ministry of Health, 2006; Wheeler, Rigby, &amp; Huriwai, 2006). That participation in non-casino EGMs has found to be significantly higher in more deprived neighbourhoods has been linked to the increased availability of these types of gambling venues in those neighbourhoods (Ministry of Health, 2009). Research in Australia has reached similar conclusions, in relation to local areas with less advantaged populations tending to contain greater levels of EGMs (Marshall, 2005). It comes as no surprise then that those in areas of highest deprivation are at particular risk from the effects of expansion in the availability and accessibility</w:t>
      </w:r>
      <w:r>
        <w:rPr>
          <w:spacing w:val="-8"/>
        </w:rPr>
        <w:t xml:space="preserve"> </w:t>
      </w:r>
      <w:r>
        <w:t>of</w:t>
      </w:r>
      <w:r>
        <w:rPr>
          <w:spacing w:val="-5"/>
        </w:rPr>
        <w:t xml:space="preserve"> </w:t>
      </w:r>
      <w:r>
        <w:t>gambling</w:t>
      </w:r>
      <w:r>
        <w:rPr>
          <w:spacing w:val="-8"/>
        </w:rPr>
        <w:t xml:space="preserve"> </w:t>
      </w:r>
      <w:r>
        <w:t>venues,</w:t>
      </w:r>
      <w:r>
        <w:rPr>
          <w:spacing w:val="-8"/>
        </w:rPr>
        <w:t xml:space="preserve"> </w:t>
      </w:r>
      <w:r>
        <w:t>with</w:t>
      </w:r>
      <w:r>
        <w:rPr>
          <w:spacing w:val="-6"/>
        </w:rPr>
        <w:t xml:space="preserve"> </w:t>
      </w:r>
      <w:r>
        <w:t>this</w:t>
      </w:r>
      <w:r>
        <w:rPr>
          <w:spacing w:val="-8"/>
        </w:rPr>
        <w:t xml:space="preserve"> </w:t>
      </w:r>
      <w:r>
        <w:t>increased</w:t>
      </w:r>
      <w:r>
        <w:rPr>
          <w:spacing w:val="-6"/>
        </w:rPr>
        <w:t xml:space="preserve"> </w:t>
      </w:r>
      <w:r>
        <w:t>access</w:t>
      </w:r>
      <w:r>
        <w:rPr>
          <w:spacing w:val="-5"/>
        </w:rPr>
        <w:t xml:space="preserve"> </w:t>
      </w:r>
      <w:r>
        <w:t>potentially</w:t>
      </w:r>
      <w:r>
        <w:rPr>
          <w:spacing w:val="-8"/>
        </w:rPr>
        <w:t xml:space="preserve"> </w:t>
      </w:r>
      <w:r>
        <w:t>influencing</w:t>
      </w:r>
      <w:r>
        <w:rPr>
          <w:spacing w:val="-8"/>
        </w:rPr>
        <w:t xml:space="preserve"> </w:t>
      </w:r>
      <w:r>
        <w:t>the</w:t>
      </w:r>
      <w:r>
        <w:rPr>
          <w:spacing w:val="-5"/>
        </w:rPr>
        <w:t xml:space="preserve"> </w:t>
      </w:r>
      <w:r>
        <w:t>development</w:t>
      </w:r>
      <w:r>
        <w:rPr>
          <w:spacing w:val="-5"/>
        </w:rPr>
        <w:t xml:space="preserve"> </w:t>
      </w:r>
      <w:r>
        <w:t>of gambling habits among those who can least afford them (Wheeler, et al.,</w:t>
      </w:r>
      <w:r>
        <w:rPr>
          <w:spacing w:val="-16"/>
        </w:rPr>
        <w:t xml:space="preserve"> </w:t>
      </w:r>
      <w:r>
        <w:t>2006).</w:t>
      </w:r>
    </w:p>
    <w:p w:rsidR="00A335EE" w:rsidRDefault="00A335EE">
      <w:pPr>
        <w:pStyle w:val="BodyText"/>
        <w:spacing w:before="5"/>
        <w:rPr>
          <w:sz w:val="17"/>
        </w:rPr>
      </w:pPr>
    </w:p>
    <w:p w:rsidR="00A335EE" w:rsidRDefault="00894A98">
      <w:pPr>
        <w:pStyle w:val="BodyText"/>
        <w:spacing w:line="276" w:lineRule="auto"/>
        <w:ind w:left="100" w:right="112"/>
        <w:jc w:val="both"/>
      </w:pPr>
      <w:r>
        <w:t>Research suggests that for many poor people gambling is perceived as the one way in which they may be able to escape the economic realities of their lives, with the hope of winning a major reason people engage</w:t>
      </w:r>
      <w:r>
        <w:rPr>
          <w:spacing w:val="-6"/>
        </w:rPr>
        <w:t xml:space="preserve"> </w:t>
      </w:r>
      <w:r>
        <w:t>and</w:t>
      </w:r>
      <w:r>
        <w:rPr>
          <w:spacing w:val="-6"/>
        </w:rPr>
        <w:t xml:space="preserve"> </w:t>
      </w:r>
      <w:r>
        <w:t>continue</w:t>
      </w:r>
      <w:r>
        <w:rPr>
          <w:spacing w:val="-6"/>
        </w:rPr>
        <w:t xml:space="preserve"> </w:t>
      </w:r>
      <w:r>
        <w:t>to</w:t>
      </w:r>
      <w:r>
        <w:rPr>
          <w:spacing w:val="-6"/>
        </w:rPr>
        <w:t xml:space="preserve"> </w:t>
      </w:r>
      <w:r>
        <w:t>engage</w:t>
      </w:r>
      <w:r>
        <w:rPr>
          <w:spacing w:val="-6"/>
        </w:rPr>
        <w:t xml:space="preserve"> </w:t>
      </w:r>
      <w:r>
        <w:t>in</w:t>
      </w:r>
      <w:r>
        <w:rPr>
          <w:spacing w:val="-6"/>
        </w:rPr>
        <w:t xml:space="preserve"> </w:t>
      </w:r>
      <w:r>
        <w:t>gambling</w:t>
      </w:r>
      <w:r>
        <w:rPr>
          <w:spacing w:val="-9"/>
        </w:rPr>
        <w:t xml:space="preserve"> </w:t>
      </w:r>
      <w:r>
        <w:t>activities</w:t>
      </w:r>
      <w:r>
        <w:rPr>
          <w:spacing w:val="-3"/>
        </w:rPr>
        <w:t xml:space="preserve"> </w:t>
      </w:r>
      <w:r>
        <w:t>(Dyall,</w:t>
      </w:r>
      <w:r>
        <w:rPr>
          <w:spacing w:val="-6"/>
        </w:rPr>
        <w:t xml:space="preserve"> </w:t>
      </w:r>
      <w:r>
        <w:t>2004;</w:t>
      </w:r>
      <w:r>
        <w:rPr>
          <w:spacing w:val="-5"/>
        </w:rPr>
        <w:t xml:space="preserve"> </w:t>
      </w:r>
      <w:r>
        <w:t>Rankine</w:t>
      </w:r>
      <w:r>
        <w:rPr>
          <w:spacing w:val="-6"/>
        </w:rPr>
        <w:t xml:space="preserve"> </w:t>
      </w:r>
      <w:r>
        <w:t>&amp;</w:t>
      </w:r>
      <w:r>
        <w:rPr>
          <w:spacing w:val="-7"/>
        </w:rPr>
        <w:t xml:space="preserve"> </w:t>
      </w:r>
      <w:r>
        <w:t>Haigh,</w:t>
      </w:r>
      <w:r>
        <w:rPr>
          <w:spacing w:val="-6"/>
        </w:rPr>
        <w:t xml:space="preserve"> </w:t>
      </w:r>
      <w:r>
        <w:t>2003;</w:t>
      </w:r>
      <w:r>
        <w:rPr>
          <w:spacing w:val="-5"/>
        </w:rPr>
        <w:t xml:space="preserve"> </w:t>
      </w:r>
      <w:r>
        <w:t>Tse,</w:t>
      </w:r>
      <w:r>
        <w:rPr>
          <w:spacing w:val="-6"/>
        </w:rPr>
        <w:t xml:space="preserve"> </w:t>
      </w:r>
      <w:r>
        <w:t>et</w:t>
      </w:r>
      <w:r>
        <w:rPr>
          <w:spacing w:val="-5"/>
        </w:rPr>
        <w:t xml:space="preserve"> </w:t>
      </w:r>
      <w:r>
        <w:t>al., 2005; Welte, et al., 2006). Research specific to Māori has found a common reason for gambling is the possibility of financial gain for debts and bills, with EGMs seen as the quickest means by which to make money (Tse, et al., 2005; Wātene, et al., 2007). It has been argued that people in more socio- economically deprived neighbourhoods feel the negative effects from excessive gambling more easily as they have less disposable income, meaning the consequences of their gambling can be far more severe, and solutions less easy to find (Ministry of Health, 2009; Volberg &amp; Wray, 2007). The stress of living in poverty, alongside perceptions of EGMs being the quickest means by which to increase economic resources needs to be considered alongside the findings in the earlier section regarding the addictive</w:t>
      </w:r>
      <w:r>
        <w:rPr>
          <w:spacing w:val="-7"/>
        </w:rPr>
        <w:t xml:space="preserve"> </w:t>
      </w:r>
      <w:r>
        <w:t>nature</w:t>
      </w:r>
      <w:r>
        <w:rPr>
          <w:spacing w:val="-9"/>
        </w:rPr>
        <w:t xml:space="preserve"> </w:t>
      </w:r>
      <w:r>
        <w:t>of</w:t>
      </w:r>
      <w:r>
        <w:rPr>
          <w:spacing w:val="-9"/>
        </w:rPr>
        <w:t xml:space="preserve"> </w:t>
      </w:r>
      <w:r>
        <w:t>continuous</w:t>
      </w:r>
      <w:r>
        <w:rPr>
          <w:spacing w:val="-6"/>
        </w:rPr>
        <w:t xml:space="preserve"> </w:t>
      </w:r>
      <w:r>
        <w:t>forms</w:t>
      </w:r>
      <w:r>
        <w:rPr>
          <w:spacing w:val="-6"/>
        </w:rPr>
        <w:t xml:space="preserve"> </w:t>
      </w:r>
      <w:r>
        <w:t>of</w:t>
      </w:r>
      <w:r>
        <w:rPr>
          <w:spacing w:val="-6"/>
        </w:rPr>
        <w:t xml:space="preserve"> </w:t>
      </w:r>
      <w:r>
        <w:t>gambling,</w:t>
      </w:r>
      <w:r>
        <w:rPr>
          <w:spacing w:val="-7"/>
        </w:rPr>
        <w:t xml:space="preserve"> </w:t>
      </w:r>
      <w:r>
        <w:t>and</w:t>
      </w:r>
      <w:r>
        <w:rPr>
          <w:spacing w:val="-9"/>
        </w:rPr>
        <w:t xml:space="preserve"> </w:t>
      </w:r>
      <w:r>
        <w:t>of</w:t>
      </w:r>
      <w:r>
        <w:rPr>
          <w:spacing w:val="-6"/>
        </w:rPr>
        <w:t xml:space="preserve"> </w:t>
      </w:r>
      <w:r>
        <w:t>emotional</w:t>
      </w:r>
      <w:r>
        <w:rPr>
          <w:spacing w:val="-6"/>
        </w:rPr>
        <w:t xml:space="preserve"> </w:t>
      </w:r>
      <w:r>
        <w:t>vulnerability</w:t>
      </w:r>
      <w:r>
        <w:rPr>
          <w:spacing w:val="-10"/>
        </w:rPr>
        <w:t xml:space="preserve"> </w:t>
      </w:r>
      <w:r>
        <w:t>being</w:t>
      </w:r>
      <w:r>
        <w:rPr>
          <w:spacing w:val="-7"/>
        </w:rPr>
        <w:t xml:space="preserve"> </w:t>
      </w:r>
      <w:r>
        <w:t>a</w:t>
      </w:r>
      <w:r>
        <w:rPr>
          <w:spacing w:val="-7"/>
        </w:rPr>
        <w:t xml:space="preserve"> </w:t>
      </w:r>
      <w:r>
        <w:t>risk</w:t>
      </w:r>
      <w:r>
        <w:rPr>
          <w:spacing w:val="-9"/>
        </w:rPr>
        <w:t xml:space="preserve"> </w:t>
      </w:r>
      <w:r>
        <w:t>factor</w:t>
      </w:r>
      <w:r>
        <w:rPr>
          <w:spacing w:val="-9"/>
        </w:rPr>
        <w:t xml:space="preserve"> </w:t>
      </w:r>
      <w:r>
        <w:t>for problem</w:t>
      </w:r>
      <w:r>
        <w:rPr>
          <w:spacing w:val="-9"/>
        </w:rPr>
        <w:t xml:space="preserve"> </w:t>
      </w:r>
      <w:r>
        <w:t>gambling.</w:t>
      </w:r>
    </w:p>
    <w:p w:rsidR="00A335EE" w:rsidRDefault="00A335EE">
      <w:pPr>
        <w:pStyle w:val="BodyText"/>
        <w:spacing w:before="7"/>
        <w:rPr>
          <w:sz w:val="17"/>
        </w:rPr>
      </w:pPr>
    </w:p>
    <w:p w:rsidR="00A335EE" w:rsidRDefault="00894A98">
      <w:pPr>
        <w:pStyle w:val="BodyText"/>
        <w:spacing w:line="276" w:lineRule="auto"/>
        <w:ind w:left="100" w:right="114"/>
        <w:jc w:val="both"/>
      </w:pPr>
      <w:r>
        <w:t>While a key motivator for gambling is the desire for financial gain, and there is a relationship between socio-economic status and gambling, it is important to note that a number of studies conclude that the total risk for problem gambling cannot be accounted for solely by socio-economic status; problem gambling is not simply an effect of poverty at an individual level (Ministry of Health, 2009; Welte, et al., 2006). Increasingly, it is being recognised internationally and in Aotearoa that the degree of social deprivation</w:t>
      </w:r>
      <w:r>
        <w:rPr>
          <w:spacing w:val="-7"/>
        </w:rPr>
        <w:t xml:space="preserve"> </w:t>
      </w:r>
      <w:r>
        <w:t>within</w:t>
      </w:r>
      <w:r>
        <w:rPr>
          <w:spacing w:val="-7"/>
        </w:rPr>
        <w:t xml:space="preserve"> </w:t>
      </w:r>
      <w:r>
        <w:t>neighbourhoods</w:t>
      </w:r>
      <w:r>
        <w:rPr>
          <w:spacing w:val="-6"/>
        </w:rPr>
        <w:t xml:space="preserve"> </w:t>
      </w:r>
      <w:r>
        <w:t>and</w:t>
      </w:r>
      <w:r>
        <w:rPr>
          <w:spacing w:val="-9"/>
        </w:rPr>
        <w:t xml:space="preserve"> </w:t>
      </w:r>
      <w:r>
        <w:t>communities</w:t>
      </w:r>
      <w:r>
        <w:rPr>
          <w:spacing w:val="-6"/>
        </w:rPr>
        <w:t xml:space="preserve"> </w:t>
      </w:r>
      <w:r>
        <w:t>affects</w:t>
      </w:r>
      <w:r>
        <w:rPr>
          <w:spacing w:val="-9"/>
        </w:rPr>
        <w:t xml:space="preserve"> </w:t>
      </w:r>
      <w:r>
        <w:t>the</w:t>
      </w:r>
      <w:r>
        <w:rPr>
          <w:spacing w:val="-9"/>
        </w:rPr>
        <w:t xml:space="preserve"> </w:t>
      </w:r>
      <w:r>
        <w:t>health</w:t>
      </w:r>
      <w:r>
        <w:rPr>
          <w:spacing w:val="-10"/>
        </w:rPr>
        <w:t xml:space="preserve"> </w:t>
      </w:r>
      <w:r>
        <w:t>and</w:t>
      </w:r>
      <w:r>
        <w:rPr>
          <w:spacing w:val="-7"/>
        </w:rPr>
        <w:t xml:space="preserve"> </w:t>
      </w:r>
      <w:r>
        <w:t>wellbeing</w:t>
      </w:r>
      <w:r>
        <w:rPr>
          <w:spacing w:val="-10"/>
        </w:rPr>
        <w:t xml:space="preserve"> </w:t>
      </w:r>
      <w:r>
        <w:t>of</w:t>
      </w:r>
      <w:r>
        <w:rPr>
          <w:spacing w:val="-6"/>
        </w:rPr>
        <w:t xml:space="preserve"> </w:t>
      </w:r>
      <w:r>
        <w:t>those</w:t>
      </w:r>
      <w:r>
        <w:rPr>
          <w:spacing w:val="-6"/>
        </w:rPr>
        <w:t xml:space="preserve"> </w:t>
      </w:r>
      <w:r>
        <w:t>who</w:t>
      </w:r>
      <w:r>
        <w:rPr>
          <w:spacing w:val="-10"/>
        </w:rPr>
        <w:t xml:space="preserve"> </w:t>
      </w:r>
      <w:r>
        <w:t>live</w:t>
      </w:r>
    </w:p>
    <w:p w:rsidR="00A335EE" w:rsidRDefault="00A335EE">
      <w:pPr>
        <w:pStyle w:val="BodyText"/>
        <w:spacing w:before="2"/>
        <w:rPr>
          <w:sz w:val="27"/>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47</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751" behindDoc="1" locked="0" layoutInCell="1" allowOverlap="1">
            <wp:simplePos x="0" y="0"/>
            <wp:positionH relativeFrom="page">
              <wp:posOffset>60960</wp:posOffset>
            </wp:positionH>
            <wp:positionV relativeFrom="page">
              <wp:posOffset>0</wp:posOffset>
            </wp:positionV>
            <wp:extent cx="7499604" cy="10683238"/>
            <wp:effectExtent l="0" t="0" r="0" b="0"/>
            <wp:wrapNone/>
            <wp:docPr id="8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4"/>
        <w:jc w:val="both"/>
      </w:pPr>
      <w:r>
        <w:t>in there (Dyall, 2010; Marmot, 2007). For example, sub-standard housing is correlated with increased rates</w:t>
      </w:r>
      <w:r>
        <w:rPr>
          <w:spacing w:val="-14"/>
        </w:rPr>
        <w:t xml:space="preserve"> </w:t>
      </w:r>
      <w:r>
        <w:t>of</w:t>
      </w:r>
      <w:r>
        <w:rPr>
          <w:spacing w:val="-14"/>
        </w:rPr>
        <w:t xml:space="preserve"> </w:t>
      </w:r>
      <w:r>
        <w:t>household</w:t>
      </w:r>
      <w:r>
        <w:rPr>
          <w:spacing w:val="-14"/>
        </w:rPr>
        <w:t xml:space="preserve"> </w:t>
      </w:r>
      <w:r>
        <w:t>injury,</w:t>
      </w:r>
      <w:r>
        <w:rPr>
          <w:spacing w:val="-14"/>
        </w:rPr>
        <w:t xml:space="preserve"> </w:t>
      </w:r>
      <w:r>
        <w:t>lower</w:t>
      </w:r>
      <w:r>
        <w:rPr>
          <w:spacing w:val="-13"/>
        </w:rPr>
        <w:t xml:space="preserve"> </w:t>
      </w:r>
      <w:r>
        <w:t>standards</w:t>
      </w:r>
      <w:r>
        <w:rPr>
          <w:spacing w:val="-14"/>
        </w:rPr>
        <w:t xml:space="preserve"> </w:t>
      </w:r>
      <w:r>
        <w:t>of</w:t>
      </w:r>
      <w:r>
        <w:rPr>
          <w:spacing w:val="-14"/>
        </w:rPr>
        <w:t xml:space="preserve"> </w:t>
      </w:r>
      <w:r>
        <w:t>personal</w:t>
      </w:r>
      <w:r>
        <w:rPr>
          <w:spacing w:val="-13"/>
        </w:rPr>
        <w:t xml:space="preserve"> </w:t>
      </w:r>
      <w:r>
        <w:t>health,</w:t>
      </w:r>
      <w:r>
        <w:rPr>
          <w:spacing w:val="-14"/>
        </w:rPr>
        <w:t xml:space="preserve"> </w:t>
      </w:r>
      <w:r>
        <w:t>domestic</w:t>
      </w:r>
      <w:r>
        <w:rPr>
          <w:spacing w:val="-14"/>
        </w:rPr>
        <w:t xml:space="preserve"> </w:t>
      </w:r>
      <w:r>
        <w:t>violence</w:t>
      </w:r>
      <w:r>
        <w:rPr>
          <w:spacing w:val="-14"/>
        </w:rPr>
        <w:t xml:space="preserve"> </w:t>
      </w:r>
      <w:r>
        <w:t>and</w:t>
      </w:r>
      <w:r>
        <w:rPr>
          <w:spacing w:val="-14"/>
        </w:rPr>
        <w:t xml:space="preserve"> </w:t>
      </w:r>
      <w:r>
        <w:t>fewer</w:t>
      </w:r>
      <w:r>
        <w:rPr>
          <w:spacing w:val="-14"/>
        </w:rPr>
        <w:t xml:space="preserve"> </w:t>
      </w:r>
      <w:r>
        <w:t>opportunities for sport and recreation. Lower incomes are also associated with poorer nutrition, less attention to preventative measures, reduced access to quality education, intergenerational unemployment, and a greater likelihood of being convicted of criminal offences (Taskforce on Whanau Centred Initiatives, 2010).</w:t>
      </w:r>
    </w:p>
    <w:p w:rsidR="00A335EE" w:rsidRDefault="00A335EE">
      <w:pPr>
        <w:pStyle w:val="BodyText"/>
        <w:spacing w:before="7"/>
        <w:rPr>
          <w:sz w:val="17"/>
        </w:rPr>
      </w:pPr>
    </w:p>
    <w:p w:rsidR="00A335EE" w:rsidRDefault="00894A98">
      <w:pPr>
        <w:pStyle w:val="BodyText"/>
        <w:spacing w:line="276" w:lineRule="auto"/>
        <w:ind w:left="100" w:right="113"/>
        <w:jc w:val="both"/>
      </w:pPr>
      <w:r>
        <w:t>Similar findings have been reported in relation to indigenous communities in Australia (McMillen &amp; Donnelly,</w:t>
      </w:r>
      <w:r>
        <w:rPr>
          <w:spacing w:val="-16"/>
        </w:rPr>
        <w:t xml:space="preserve"> </w:t>
      </w:r>
      <w:r>
        <w:t>2008),</w:t>
      </w:r>
      <w:r>
        <w:rPr>
          <w:spacing w:val="-16"/>
        </w:rPr>
        <w:t xml:space="preserve"> </w:t>
      </w:r>
      <w:r>
        <w:t>with</w:t>
      </w:r>
      <w:r>
        <w:rPr>
          <w:spacing w:val="-18"/>
        </w:rPr>
        <w:t xml:space="preserve"> </w:t>
      </w:r>
      <w:r>
        <w:t>researchers</w:t>
      </w:r>
      <w:r>
        <w:rPr>
          <w:spacing w:val="-15"/>
        </w:rPr>
        <w:t xml:space="preserve"> </w:t>
      </w:r>
      <w:r>
        <w:t>arguing</w:t>
      </w:r>
      <w:r>
        <w:rPr>
          <w:spacing w:val="-18"/>
        </w:rPr>
        <w:t xml:space="preserve"> </w:t>
      </w:r>
      <w:r>
        <w:t>that</w:t>
      </w:r>
      <w:r>
        <w:rPr>
          <w:spacing w:val="-15"/>
        </w:rPr>
        <w:t xml:space="preserve"> </w:t>
      </w:r>
      <w:r>
        <w:t>a</w:t>
      </w:r>
      <w:r>
        <w:rPr>
          <w:spacing w:val="-15"/>
        </w:rPr>
        <w:t xml:space="preserve"> </w:t>
      </w:r>
      <w:r>
        <w:t>complex</w:t>
      </w:r>
      <w:r>
        <w:rPr>
          <w:spacing w:val="-16"/>
        </w:rPr>
        <w:t xml:space="preserve"> </w:t>
      </w:r>
      <w:r>
        <w:t>range</w:t>
      </w:r>
      <w:r>
        <w:rPr>
          <w:spacing w:val="-15"/>
        </w:rPr>
        <w:t xml:space="preserve"> </w:t>
      </w:r>
      <w:r>
        <w:t>of</w:t>
      </w:r>
      <w:r>
        <w:rPr>
          <w:spacing w:val="-15"/>
        </w:rPr>
        <w:t xml:space="preserve"> </w:t>
      </w:r>
      <w:r>
        <w:t>factors</w:t>
      </w:r>
      <w:r>
        <w:rPr>
          <w:spacing w:val="-15"/>
        </w:rPr>
        <w:t xml:space="preserve"> </w:t>
      </w:r>
      <w:r>
        <w:t>impact</w:t>
      </w:r>
      <w:r>
        <w:rPr>
          <w:spacing w:val="-15"/>
        </w:rPr>
        <w:t xml:space="preserve"> </w:t>
      </w:r>
      <w:r>
        <w:t>on</w:t>
      </w:r>
      <w:r>
        <w:rPr>
          <w:spacing w:val="-16"/>
        </w:rPr>
        <w:t xml:space="preserve"> </w:t>
      </w:r>
      <w:r>
        <w:t>gambling</w:t>
      </w:r>
      <w:r>
        <w:rPr>
          <w:spacing w:val="-18"/>
        </w:rPr>
        <w:t xml:space="preserve"> </w:t>
      </w:r>
      <w:r>
        <w:t>outcomes among</w:t>
      </w:r>
      <w:r>
        <w:rPr>
          <w:spacing w:val="-7"/>
        </w:rPr>
        <w:t xml:space="preserve"> </w:t>
      </w:r>
      <w:r>
        <w:t>indigenous</w:t>
      </w:r>
      <w:r>
        <w:rPr>
          <w:spacing w:val="-4"/>
        </w:rPr>
        <w:t xml:space="preserve"> </w:t>
      </w:r>
      <w:r>
        <w:t>communities,</w:t>
      </w:r>
      <w:r>
        <w:rPr>
          <w:spacing w:val="-5"/>
        </w:rPr>
        <w:t xml:space="preserve"> </w:t>
      </w:r>
      <w:r>
        <w:t>with</w:t>
      </w:r>
      <w:r>
        <w:rPr>
          <w:spacing w:val="-7"/>
        </w:rPr>
        <w:t xml:space="preserve"> </w:t>
      </w:r>
      <w:r>
        <w:t>these</w:t>
      </w:r>
      <w:r>
        <w:rPr>
          <w:spacing w:val="-4"/>
        </w:rPr>
        <w:t xml:space="preserve"> </w:t>
      </w:r>
      <w:r>
        <w:t>outcomes</w:t>
      </w:r>
      <w:r>
        <w:rPr>
          <w:spacing w:val="-4"/>
        </w:rPr>
        <w:t xml:space="preserve"> </w:t>
      </w:r>
      <w:r>
        <w:t>unable</w:t>
      </w:r>
      <w:r>
        <w:rPr>
          <w:spacing w:val="-7"/>
        </w:rPr>
        <w:t xml:space="preserve"> </w:t>
      </w:r>
      <w:r>
        <w:t>to</w:t>
      </w:r>
      <w:r>
        <w:rPr>
          <w:spacing w:val="-5"/>
        </w:rPr>
        <w:t xml:space="preserve"> </w:t>
      </w:r>
      <w:r>
        <w:t>be</w:t>
      </w:r>
      <w:r>
        <w:rPr>
          <w:spacing w:val="-4"/>
        </w:rPr>
        <w:t xml:space="preserve"> </w:t>
      </w:r>
      <w:r>
        <w:t>separated</w:t>
      </w:r>
      <w:r>
        <w:rPr>
          <w:spacing w:val="-5"/>
        </w:rPr>
        <w:t xml:space="preserve"> </w:t>
      </w:r>
      <w:r>
        <w:t>from</w:t>
      </w:r>
      <w:r>
        <w:rPr>
          <w:spacing w:val="-8"/>
        </w:rPr>
        <w:t xml:space="preserve"> </w:t>
      </w:r>
      <w:r>
        <w:t>the</w:t>
      </w:r>
      <w:r>
        <w:rPr>
          <w:spacing w:val="-4"/>
        </w:rPr>
        <w:t xml:space="preserve"> </w:t>
      </w:r>
      <w:r>
        <w:t>broader</w:t>
      </w:r>
      <w:r>
        <w:rPr>
          <w:spacing w:val="-4"/>
        </w:rPr>
        <w:t xml:space="preserve"> </w:t>
      </w:r>
      <w:r>
        <w:t>contexts of social and economic disadvantage in which indigenous Australians are located (Stevens &amp; Young, 2010). The impacts of this are that gambling and its associated effects have contributed to the significant</w:t>
      </w:r>
      <w:r>
        <w:rPr>
          <w:spacing w:val="-6"/>
        </w:rPr>
        <w:t xml:space="preserve"> </w:t>
      </w:r>
      <w:r>
        <w:t>disadvantage</w:t>
      </w:r>
      <w:r>
        <w:rPr>
          <w:spacing w:val="-7"/>
        </w:rPr>
        <w:t xml:space="preserve"> </w:t>
      </w:r>
      <w:r>
        <w:t>already</w:t>
      </w:r>
      <w:r>
        <w:rPr>
          <w:spacing w:val="-7"/>
        </w:rPr>
        <w:t xml:space="preserve"> </w:t>
      </w:r>
      <w:r>
        <w:t>faced</w:t>
      </w:r>
      <w:r>
        <w:rPr>
          <w:spacing w:val="-4"/>
        </w:rPr>
        <w:t xml:space="preserve"> </w:t>
      </w:r>
      <w:r>
        <w:t>by</w:t>
      </w:r>
      <w:r>
        <w:rPr>
          <w:spacing w:val="-10"/>
        </w:rPr>
        <w:t xml:space="preserve"> </w:t>
      </w:r>
      <w:r>
        <w:t>indigenous</w:t>
      </w:r>
      <w:r>
        <w:rPr>
          <w:spacing w:val="-4"/>
        </w:rPr>
        <w:t xml:space="preserve"> </w:t>
      </w:r>
      <w:r>
        <w:t>communities;</w:t>
      </w:r>
      <w:r>
        <w:rPr>
          <w:spacing w:val="-4"/>
        </w:rPr>
        <w:t xml:space="preserve"> </w:t>
      </w:r>
      <w:r>
        <w:t>poverty</w:t>
      </w:r>
      <w:r>
        <w:rPr>
          <w:spacing w:val="-7"/>
        </w:rPr>
        <w:t xml:space="preserve"> </w:t>
      </w:r>
      <w:r>
        <w:t>and</w:t>
      </w:r>
      <w:r>
        <w:rPr>
          <w:spacing w:val="-4"/>
        </w:rPr>
        <w:t xml:space="preserve"> </w:t>
      </w:r>
      <w:r>
        <w:t>gambling</w:t>
      </w:r>
      <w:r>
        <w:rPr>
          <w:spacing w:val="-7"/>
        </w:rPr>
        <w:t xml:space="preserve"> </w:t>
      </w:r>
      <w:r>
        <w:t>are</w:t>
      </w:r>
      <w:r>
        <w:rPr>
          <w:spacing w:val="-4"/>
        </w:rPr>
        <w:t xml:space="preserve"> </w:t>
      </w:r>
      <w:r>
        <w:t>mutually compounding</w:t>
      </w:r>
      <w:r>
        <w:rPr>
          <w:spacing w:val="-11"/>
        </w:rPr>
        <w:t xml:space="preserve"> </w:t>
      </w:r>
      <w:r>
        <w:t>(McMillen</w:t>
      </w:r>
      <w:r>
        <w:rPr>
          <w:spacing w:val="-8"/>
        </w:rPr>
        <w:t xml:space="preserve"> </w:t>
      </w:r>
      <w:r>
        <w:t>&amp;</w:t>
      </w:r>
      <w:r>
        <w:rPr>
          <w:spacing w:val="-12"/>
        </w:rPr>
        <w:t xml:space="preserve"> </w:t>
      </w:r>
      <w:r>
        <w:t>Donnelly,</w:t>
      </w:r>
      <w:r>
        <w:rPr>
          <w:spacing w:val="-9"/>
        </w:rPr>
        <w:t xml:space="preserve"> </w:t>
      </w:r>
      <w:r>
        <w:t>2008).</w:t>
      </w:r>
      <w:r>
        <w:rPr>
          <w:spacing w:val="39"/>
        </w:rPr>
        <w:t xml:space="preserve"> </w:t>
      </w:r>
      <w:r>
        <w:t>Research</w:t>
      </w:r>
      <w:r>
        <w:rPr>
          <w:spacing w:val="-11"/>
        </w:rPr>
        <w:t xml:space="preserve"> </w:t>
      </w:r>
      <w:r>
        <w:t>has</w:t>
      </w:r>
      <w:r>
        <w:rPr>
          <w:spacing w:val="-8"/>
        </w:rPr>
        <w:t xml:space="preserve"> </w:t>
      </w:r>
      <w:r>
        <w:t>pointed</w:t>
      </w:r>
      <w:r>
        <w:rPr>
          <w:spacing w:val="-11"/>
        </w:rPr>
        <w:t xml:space="preserve"> </w:t>
      </w:r>
      <w:r>
        <w:t>to</w:t>
      </w:r>
      <w:r>
        <w:rPr>
          <w:spacing w:val="-9"/>
        </w:rPr>
        <w:t xml:space="preserve"> </w:t>
      </w:r>
      <w:r>
        <w:t>the</w:t>
      </w:r>
      <w:r>
        <w:rPr>
          <w:spacing w:val="-8"/>
        </w:rPr>
        <w:t xml:space="preserve"> </w:t>
      </w:r>
      <w:r>
        <w:t>cumulative</w:t>
      </w:r>
      <w:r>
        <w:rPr>
          <w:spacing w:val="-8"/>
        </w:rPr>
        <w:t xml:space="preserve"> </w:t>
      </w:r>
      <w:r>
        <w:t>impact</w:t>
      </w:r>
      <w:r>
        <w:rPr>
          <w:spacing w:val="-8"/>
        </w:rPr>
        <w:t xml:space="preserve"> </w:t>
      </w:r>
      <w:r>
        <w:t>of</w:t>
      </w:r>
      <w:r>
        <w:rPr>
          <w:spacing w:val="-8"/>
        </w:rPr>
        <w:t xml:space="preserve"> </w:t>
      </w:r>
      <w:r>
        <w:t>overall disadvantage</w:t>
      </w:r>
      <w:r>
        <w:rPr>
          <w:spacing w:val="-4"/>
        </w:rPr>
        <w:t xml:space="preserve"> </w:t>
      </w:r>
      <w:r>
        <w:t>on</w:t>
      </w:r>
      <w:r>
        <w:rPr>
          <w:spacing w:val="-5"/>
        </w:rPr>
        <w:t xml:space="preserve"> </w:t>
      </w:r>
      <w:r>
        <w:t>gambling,</w:t>
      </w:r>
      <w:r>
        <w:rPr>
          <w:spacing w:val="-2"/>
        </w:rPr>
        <w:t xml:space="preserve"> </w:t>
      </w:r>
      <w:r>
        <w:t>concluding</w:t>
      </w:r>
      <w:r>
        <w:rPr>
          <w:spacing w:val="-7"/>
        </w:rPr>
        <w:t xml:space="preserve"> </w:t>
      </w:r>
      <w:r>
        <w:t>that</w:t>
      </w:r>
      <w:r>
        <w:rPr>
          <w:spacing w:val="-4"/>
        </w:rPr>
        <w:t xml:space="preserve"> </w:t>
      </w:r>
      <w:r>
        <w:t>the</w:t>
      </w:r>
      <w:r>
        <w:rPr>
          <w:spacing w:val="-4"/>
        </w:rPr>
        <w:t xml:space="preserve"> </w:t>
      </w:r>
      <w:r>
        <w:t>ecology</w:t>
      </w:r>
      <w:r>
        <w:rPr>
          <w:spacing w:val="-7"/>
        </w:rPr>
        <w:t xml:space="preserve"> </w:t>
      </w:r>
      <w:r>
        <w:t>of</w:t>
      </w:r>
      <w:r>
        <w:rPr>
          <w:spacing w:val="-4"/>
        </w:rPr>
        <w:t xml:space="preserve"> </w:t>
      </w:r>
      <w:r>
        <w:t>disadvantaged</w:t>
      </w:r>
      <w:r>
        <w:rPr>
          <w:spacing w:val="-4"/>
        </w:rPr>
        <w:t xml:space="preserve"> </w:t>
      </w:r>
      <w:r>
        <w:t>neighbourhoods</w:t>
      </w:r>
      <w:r>
        <w:rPr>
          <w:spacing w:val="-4"/>
        </w:rPr>
        <w:t xml:space="preserve"> </w:t>
      </w:r>
      <w:r>
        <w:t>has</w:t>
      </w:r>
      <w:r>
        <w:rPr>
          <w:spacing w:val="-4"/>
        </w:rPr>
        <w:t xml:space="preserve"> </w:t>
      </w:r>
      <w:r>
        <w:t>an</w:t>
      </w:r>
      <w:r>
        <w:rPr>
          <w:spacing w:val="-7"/>
        </w:rPr>
        <w:t xml:space="preserve"> </w:t>
      </w:r>
      <w:r>
        <w:t>effect on individual gambling behaviour (Welte, et al., 2004). Again the role of emotional vulnerability, a risk factor for problem gambling is relevant to consider</w:t>
      </w:r>
      <w:r>
        <w:rPr>
          <w:spacing w:val="-23"/>
        </w:rPr>
        <w:t xml:space="preserve"> </w:t>
      </w:r>
      <w:r>
        <w:t>here.</w:t>
      </w:r>
    </w:p>
    <w:p w:rsidR="00A335EE" w:rsidRDefault="00A335EE">
      <w:pPr>
        <w:pStyle w:val="BodyText"/>
        <w:spacing w:before="7"/>
        <w:rPr>
          <w:sz w:val="17"/>
        </w:rPr>
      </w:pPr>
    </w:p>
    <w:p w:rsidR="00A335EE" w:rsidRDefault="00894A98">
      <w:pPr>
        <w:pStyle w:val="BodyText"/>
        <w:spacing w:line="276" w:lineRule="auto"/>
        <w:ind w:left="100" w:right="115"/>
        <w:jc w:val="both"/>
      </w:pPr>
      <w:r>
        <w:t>In relation to the placement of gambling opportunities, particularly electronic gaming machines, Dyall (2010) asserts that gambling opportunities are not randomly placed; they are strategically positioned within</w:t>
      </w:r>
      <w:r>
        <w:rPr>
          <w:spacing w:val="-8"/>
        </w:rPr>
        <w:t xml:space="preserve"> </w:t>
      </w:r>
      <w:r>
        <w:t>certain</w:t>
      </w:r>
      <w:r>
        <w:rPr>
          <w:spacing w:val="-11"/>
        </w:rPr>
        <w:t xml:space="preserve"> </w:t>
      </w:r>
      <w:r>
        <w:t>communities,</w:t>
      </w:r>
      <w:r>
        <w:rPr>
          <w:spacing w:val="-10"/>
        </w:rPr>
        <w:t xml:space="preserve"> </w:t>
      </w:r>
      <w:r>
        <w:t>deliberately</w:t>
      </w:r>
      <w:r>
        <w:rPr>
          <w:spacing w:val="-11"/>
        </w:rPr>
        <w:t xml:space="preserve"> </w:t>
      </w:r>
      <w:r>
        <w:t>targeting</w:t>
      </w:r>
      <w:r>
        <w:rPr>
          <w:spacing w:val="-11"/>
        </w:rPr>
        <w:t xml:space="preserve"> </w:t>
      </w:r>
      <w:r>
        <w:t>specific</w:t>
      </w:r>
      <w:r>
        <w:rPr>
          <w:spacing w:val="-8"/>
        </w:rPr>
        <w:t xml:space="preserve"> </w:t>
      </w:r>
      <w:r>
        <w:t>groups</w:t>
      </w:r>
      <w:r>
        <w:rPr>
          <w:spacing w:val="-7"/>
        </w:rPr>
        <w:t xml:space="preserve"> </w:t>
      </w:r>
      <w:r>
        <w:t>who</w:t>
      </w:r>
      <w:r>
        <w:rPr>
          <w:spacing w:val="-8"/>
        </w:rPr>
        <w:t xml:space="preserve"> </w:t>
      </w:r>
      <w:r>
        <w:t>will</w:t>
      </w:r>
      <w:r>
        <w:rPr>
          <w:spacing w:val="-7"/>
        </w:rPr>
        <w:t xml:space="preserve"> </w:t>
      </w:r>
      <w:r>
        <w:t>make</w:t>
      </w:r>
      <w:r>
        <w:rPr>
          <w:spacing w:val="-8"/>
        </w:rPr>
        <w:t xml:space="preserve"> </w:t>
      </w:r>
      <w:r>
        <w:t>the</w:t>
      </w:r>
      <w:r>
        <w:rPr>
          <w:spacing w:val="-8"/>
        </w:rPr>
        <w:t xml:space="preserve"> </w:t>
      </w:r>
      <w:r>
        <w:t>most</w:t>
      </w:r>
      <w:r>
        <w:rPr>
          <w:spacing w:val="-7"/>
        </w:rPr>
        <w:t xml:space="preserve"> </w:t>
      </w:r>
      <w:r>
        <w:t>use</w:t>
      </w:r>
      <w:r>
        <w:rPr>
          <w:spacing w:val="-7"/>
        </w:rPr>
        <w:t xml:space="preserve"> </w:t>
      </w:r>
      <w:r>
        <w:t>of</w:t>
      </w:r>
      <w:r>
        <w:rPr>
          <w:spacing w:val="-7"/>
        </w:rPr>
        <w:t xml:space="preserve"> </w:t>
      </w:r>
      <w:r>
        <w:t>them, despite the resultant increased risk of gambling harm (Wheeler, et al., 2006). According to Dyall (2010), gambling has been socially engineered in Aotearoa, with gambling venues deliberately and strategically</w:t>
      </w:r>
      <w:r>
        <w:rPr>
          <w:spacing w:val="-14"/>
        </w:rPr>
        <w:t xml:space="preserve"> </w:t>
      </w:r>
      <w:r>
        <w:t>positioned</w:t>
      </w:r>
      <w:r>
        <w:rPr>
          <w:spacing w:val="-14"/>
        </w:rPr>
        <w:t xml:space="preserve"> </w:t>
      </w:r>
      <w:r>
        <w:t>in</w:t>
      </w:r>
      <w:r>
        <w:rPr>
          <w:spacing w:val="-12"/>
        </w:rPr>
        <w:t xml:space="preserve"> </w:t>
      </w:r>
      <w:r>
        <w:t>low</w:t>
      </w:r>
      <w:r>
        <w:rPr>
          <w:spacing w:val="-13"/>
        </w:rPr>
        <w:t xml:space="preserve"> </w:t>
      </w:r>
      <w:r>
        <w:t>income</w:t>
      </w:r>
      <w:r>
        <w:rPr>
          <w:spacing w:val="-12"/>
        </w:rPr>
        <w:t xml:space="preserve"> </w:t>
      </w:r>
      <w:r>
        <w:t>communities</w:t>
      </w:r>
      <w:r>
        <w:rPr>
          <w:spacing w:val="-11"/>
        </w:rPr>
        <w:t xml:space="preserve"> </w:t>
      </w:r>
      <w:r>
        <w:t>impacted</w:t>
      </w:r>
      <w:r>
        <w:rPr>
          <w:spacing w:val="-12"/>
        </w:rPr>
        <w:t xml:space="preserve"> </w:t>
      </w:r>
      <w:r>
        <w:t>on</w:t>
      </w:r>
      <w:r>
        <w:rPr>
          <w:spacing w:val="-12"/>
        </w:rPr>
        <w:t xml:space="preserve"> </w:t>
      </w:r>
      <w:r>
        <w:t>by</w:t>
      </w:r>
      <w:r>
        <w:rPr>
          <w:spacing w:val="-14"/>
        </w:rPr>
        <w:t xml:space="preserve"> </w:t>
      </w:r>
      <w:r>
        <w:t>cumulative</w:t>
      </w:r>
      <w:r>
        <w:rPr>
          <w:spacing w:val="-12"/>
        </w:rPr>
        <w:t xml:space="preserve"> </w:t>
      </w:r>
      <w:r>
        <w:t>disadvantage</w:t>
      </w:r>
      <w:r>
        <w:rPr>
          <w:spacing w:val="-12"/>
        </w:rPr>
        <w:t xml:space="preserve"> </w:t>
      </w:r>
      <w:r>
        <w:t>and</w:t>
      </w:r>
      <w:r>
        <w:rPr>
          <w:spacing w:val="-12"/>
        </w:rPr>
        <w:t xml:space="preserve"> </w:t>
      </w:r>
      <w:r>
        <w:t>social environments which have eroded social capital (Dyall, 2010). She refers to the concept of social disorganisation, suggesting that those involved in gambling depend on the social disorganisation of specific communities, or the ecology of disadvantaged neighbourhoods, with the vulnerability of those communities deliberately exploited. Gambling in turn contributes to the social disorganisation and social deprivation of those communities in which indigenous and ethnic minority populations often reside (Dyall,</w:t>
      </w:r>
      <w:r>
        <w:rPr>
          <w:spacing w:val="-4"/>
        </w:rPr>
        <w:t xml:space="preserve"> </w:t>
      </w:r>
      <w:r>
        <w:t>2007).</w:t>
      </w:r>
    </w:p>
    <w:p w:rsidR="00A335EE" w:rsidRDefault="00A335EE">
      <w:pPr>
        <w:pStyle w:val="BodyText"/>
        <w:spacing w:before="7"/>
        <w:rPr>
          <w:sz w:val="17"/>
        </w:rPr>
      </w:pPr>
    </w:p>
    <w:p w:rsidR="00A335EE" w:rsidRDefault="00894A98">
      <w:pPr>
        <w:pStyle w:val="BodyText"/>
        <w:spacing w:line="276" w:lineRule="auto"/>
        <w:ind w:left="100" w:right="113"/>
        <w:jc w:val="both"/>
      </w:pPr>
      <w:r>
        <w:t>Despite research identifying the ecological impact of disadvantaged environments on gambling behaviour, research has also identified that even when controlling for key demographic and socioeconomic</w:t>
      </w:r>
      <w:r>
        <w:rPr>
          <w:spacing w:val="-13"/>
        </w:rPr>
        <w:t xml:space="preserve"> </w:t>
      </w:r>
      <w:r>
        <w:t>variables,</w:t>
      </w:r>
      <w:r>
        <w:rPr>
          <w:spacing w:val="-12"/>
        </w:rPr>
        <w:t xml:space="preserve"> </w:t>
      </w:r>
      <w:r>
        <w:t>Māori</w:t>
      </w:r>
      <w:r>
        <w:rPr>
          <w:spacing w:val="-14"/>
        </w:rPr>
        <w:t xml:space="preserve"> </w:t>
      </w:r>
      <w:r>
        <w:t>still</w:t>
      </w:r>
      <w:r>
        <w:rPr>
          <w:spacing w:val="-12"/>
        </w:rPr>
        <w:t xml:space="preserve"> </w:t>
      </w:r>
      <w:r>
        <w:t>have</w:t>
      </w:r>
      <w:r>
        <w:rPr>
          <w:spacing w:val="-13"/>
        </w:rPr>
        <w:t xml:space="preserve"> </w:t>
      </w:r>
      <w:r>
        <w:t>a</w:t>
      </w:r>
      <w:r>
        <w:rPr>
          <w:spacing w:val="-13"/>
        </w:rPr>
        <w:t xml:space="preserve"> </w:t>
      </w:r>
      <w:r>
        <w:t>higher</w:t>
      </w:r>
      <w:r>
        <w:rPr>
          <w:spacing w:val="-12"/>
        </w:rPr>
        <w:t xml:space="preserve"> </w:t>
      </w:r>
      <w:r>
        <w:t>risk</w:t>
      </w:r>
      <w:r>
        <w:rPr>
          <w:spacing w:val="-15"/>
        </w:rPr>
        <w:t xml:space="preserve"> </w:t>
      </w:r>
      <w:r>
        <w:t>of</w:t>
      </w:r>
      <w:r>
        <w:rPr>
          <w:spacing w:val="-12"/>
        </w:rPr>
        <w:t xml:space="preserve"> </w:t>
      </w:r>
      <w:r>
        <w:t>problem</w:t>
      </w:r>
      <w:r>
        <w:rPr>
          <w:spacing w:val="-16"/>
        </w:rPr>
        <w:t xml:space="preserve"> </w:t>
      </w:r>
      <w:r>
        <w:t>gambling</w:t>
      </w:r>
      <w:r>
        <w:rPr>
          <w:spacing w:val="-15"/>
        </w:rPr>
        <w:t xml:space="preserve"> </w:t>
      </w:r>
      <w:r>
        <w:t>(Ministry</w:t>
      </w:r>
      <w:r>
        <w:rPr>
          <w:spacing w:val="-16"/>
        </w:rPr>
        <w:t xml:space="preserve"> </w:t>
      </w:r>
      <w:r>
        <w:t>of</w:t>
      </w:r>
      <w:r>
        <w:rPr>
          <w:spacing w:val="-13"/>
        </w:rPr>
        <w:t xml:space="preserve"> </w:t>
      </w:r>
      <w:r>
        <w:t>Health,</w:t>
      </w:r>
      <w:r>
        <w:rPr>
          <w:spacing w:val="-13"/>
        </w:rPr>
        <w:t xml:space="preserve"> </w:t>
      </w:r>
      <w:r>
        <w:t>2009). This means that even when social and economic circumstances are accounted for, Māori individuals still have poorer outcomes; ‘being Māori’ introduces a risk factor that cannot be entirely accounted for by socio-economic disadvantage (Taskforce on Whanau Centred Initiatives,</w:t>
      </w:r>
      <w:r>
        <w:rPr>
          <w:spacing w:val="-18"/>
        </w:rPr>
        <w:t xml:space="preserve"> </w:t>
      </w:r>
      <w:r>
        <w:t>2010).</w:t>
      </w:r>
    </w:p>
    <w:p w:rsidR="00A335EE" w:rsidRDefault="00A335EE">
      <w:pPr>
        <w:pStyle w:val="BodyText"/>
        <w:spacing w:before="4"/>
        <w:rPr>
          <w:sz w:val="17"/>
        </w:rPr>
      </w:pPr>
    </w:p>
    <w:p w:rsidR="00A335EE" w:rsidRDefault="00894A98">
      <w:pPr>
        <w:pStyle w:val="BodyText"/>
        <w:spacing w:line="276" w:lineRule="auto"/>
        <w:ind w:left="100" w:right="112"/>
        <w:jc w:val="both"/>
      </w:pPr>
      <w:r>
        <w:t>Understanding the nature of inequity is important here. Health equity can be defined as the absence of systemic disparities in health between groups with different levels of underlying social advantage or disadvantage, that is wealth and power (Pridmore, Thomas, Havemann, Sapag, &amp; Wood, 2007). Supporting this, Robson (2004) refers to the growing body of evidence which shows that ethnic inequalities in health are in part a reflection of the unequal distribution of economic, social, environmental</w:t>
      </w:r>
      <w:r>
        <w:rPr>
          <w:spacing w:val="-6"/>
        </w:rPr>
        <w:t xml:space="preserve"> </w:t>
      </w:r>
      <w:r>
        <w:t>and</w:t>
      </w:r>
      <w:r>
        <w:rPr>
          <w:spacing w:val="-9"/>
        </w:rPr>
        <w:t xml:space="preserve"> </w:t>
      </w:r>
      <w:r>
        <w:t>political</w:t>
      </w:r>
      <w:r>
        <w:rPr>
          <w:spacing w:val="-8"/>
        </w:rPr>
        <w:t xml:space="preserve"> </w:t>
      </w:r>
      <w:r>
        <w:t>resources.</w:t>
      </w:r>
      <w:r>
        <w:rPr>
          <w:spacing w:val="39"/>
        </w:rPr>
        <w:t xml:space="preserve"> </w:t>
      </w:r>
      <w:r>
        <w:t>Concepts</w:t>
      </w:r>
      <w:r>
        <w:rPr>
          <w:spacing w:val="-6"/>
        </w:rPr>
        <w:t xml:space="preserve"> </w:t>
      </w:r>
      <w:r>
        <w:t>of</w:t>
      </w:r>
      <w:r>
        <w:rPr>
          <w:spacing w:val="-6"/>
        </w:rPr>
        <w:t xml:space="preserve"> </w:t>
      </w:r>
      <w:r>
        <w:t>participation</w:t>
      </w:r>
      <w:r>
        <w:rPr>
          <w:spacing w:val="-7"/>
        </w:rPr>
        <w:t xml:space="preserve"> </w:t>
      </w:r>
      <w:r>
        <w:t>and</w:t>
      </w:r>
      <w:r>
        <w:rPr>
          <w:spacing w:val="-10"/>
        </w:rPr>
        <w:t xml:space="preserve"> </w:t>
      </w:r>
      <w:r>
        <w:t>inclusion</w:t>
      </w:r>
      <w:r>
        <w:rPr>
          <w:spacing w:val="-10"/>
        </w:rPr>
        <w:t xml:space="preserve"> </w:t>
      </w:r>
      <w:r>
        <w:t>are</w:t>
      </w:r>
      <w:r>
        <w:rPr>
          <w:spacing w:val="-12"/>
        </w:rPr>
        <w:t xml:space="preserve"> </w:t>
      </w:r>
      <w:r>
        <w:t>important</w:t>
      </w:r>
      <w:r>
        <w:rPr>
          <w:spacing w:val="-6"/>
        </w:rPr>
        <w:t xml:space="preserve"> </w:t>
      </w:r>
      <w:r>
        <w:t>here,</w:t>
      </w:r>
      <w:r>
        <w:rPr>
          <w:spacing w:val="-9"/>
        </w:rPr>
        <w:t xml:space="preserve"> </w:t>
      </w:r>
      <w:r>
        <w:t>with the ability to fully participate in society, including Te Ao Māori, being essential for whānau wellbeing (Taskforce on Whanau Centred Initiatives, 2010). Because of this, it cannot be assumed that socio- economic</w:t>
      </w:r>
      <w:r>
        <w:rPr>
          <w:spacing w:val="-12"/>
        </w:rPr>
        <w:t xml:space="preserve"> </w:t>
      </w:r>
      <w:r>
        <w:t>position</w:t>
      </w:r>
      <w:r>
        <w:rPr>
          <w:spacing w:val="-12"/>
        </w:rPr>
        <w:t xml:space="preserve"> </w:t>
      </w:r>
      <w:r>
        <w:t>alone</w:t>
      </w:r>
      <w:r>
        <w:rPr>
          <w:spacing w:val="-12"/>
        </w:rPr>
        <w:t xml:space="preserve"> </w:t>
      </w:r>
      <w:r>
        <w:t>explains</w:t>
      </w:r>
      <w:r>
        <w:rPr>
          <w:spacing w:val="-11"/>
        </w:rPr>
        <w:t xml:space="preserve"> </w:t>
      </w:r>
      <w:r>
        <w:t>variations</w:t>
      </w:r>
      <w:r>
        <w:rPr>
          <w:spacing w:val="-14"/>
        </w:rPr>
        <w:t xml:space="preserve"> </w:t>
      </w:r>
      <w:r>
        <w:t>between</w:t>
      </w:r>
      <w:r>
        <w:rPr>
          <w:spacing w:val="-12"/>
        </w:rPr>
        <w:t xml:space="preserve"> </w:t>
      </w:r>
      <w:r>
        <w:t>different</w:t>
      </w:r>
      <w:r>
        <w:rPr>
          <w:spacing w:val="-11"/>
        </w:rPr>
        <w:t xml:space="preserve"> </w:t>
      </w:r>
      <w:r>
        <w:t>ethnic</w:t>
      </w:r>
      <w:r>
        <w:rPr>
          <w:spacing w:val="-12"/>
        </w:rPr>
        <w:t xml:space="preserve"> </w:t>
      </w:r>
      <w:r>
        <w:t>groups</w:t>
      </w:r>
      <w:r>
        <w:rPr>
          <w:spacing w:val="-8"/>
        </w:rPr>
        <w:t xml:space="preserve"> </w:t>
      </w:r>
      <w:r>
        <w:t>(Robson,</w:t>
      </w:r>
      <w:r>
        <w:rPr>
          <w:spacing w:val="-12"/>
        </w:rPr>
        <w:t xml:space="preserve"> </w:t>
      </w:r>
      <w:r>
        <w:t>2004).</w:t>
      </w:r>
      <w:r>
        <w:rPr>
          <w:spacing w:val="32"/>
        </w:rPr>
        <w:t xml:space="preserve"> </w:t>
      </w:r>
      <w:r>
        <w:t>This</w:t>
      </w:r>
      <w:r>
        <w:rPr>
          <w:spacing w:val="-11"/>
        </w:rPr>
        <w:t xml:space="preserve"> </w:t>
      </w:r>
      <w:r>
        <w:t xml:space="preserve">goes some way to help explain the cumulative effect of disadvantage being referred to above.   It can   </w:t>
      </w:r>
      <w:r>
        <w:rPr>
          <w:spacing w:val="5"/>
        </w:rPr>
        <w:t xml:space="preserve"> </w:t>
      </w:r>
      <w:r>
        <w:t>also</w:t>
      </w:r>
    </w:p>
    <w:p w:rsidR="00A335EE" w:rsidRDefault="00A335EE">
      <w:pPr>
        <w:pStyle w:val="BodyText"/>
        <w:spacing w:before="11"/>
        <w:rPr>
          <w:sz w:val="15"/>
        </w:rPr>
      </w:pPr>
    </w:p>
    <w:p w:rsidR="00A335EE" w:rsidRDefault="00894A98">
      <w:pPr>
        <w:spacing w:before="73"/>
        <w:ind w:left="2385" w:right="38"/>
        <w:rPr>
          <w:sz w:val="20"/>
        </w:rPr>
      </w:pPr>
      <w:r>
        <w:rPr>
          <w:sz w:val="20"/>
        </w:rPr>
        <w:t>Pou Tuia Rangahau - Te Rūnanga o Kirikiriroa Trust Inc</w:t>
      </w:r>
    </w:p>
    <w:p w:rsidR="00A335EE" w:rsidRDefault="00894A98">
      <w:pPr>
        <w:ind w:right="113"/>
        <w:jc w:val="right"/>
        <w:rPr>
          <w:sz w:val="20"/>
        </w:rPr>
      </w:pPr>
      <w:r>
        <w:rPr>
          <w:sz w:val="20"/>
        </w:rPr>
        <w:t>48</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775" behindDoc="1" locked="0" layoutInCell="1" allowOverlap="1">
            <wp:simplePos x="0" y="0"/>
            <wp:positionH relativeFrom="page">
              <wp:posOffset>0</wp:posOffset>
            </wp:positionH>
            <wp:positionV relativeFrom="page">
              <wp:posOffset>0</wp:posOffset>
            </wp:positionV>
            <wp:extent cx="7543800" cy="10683238"/>
            <wp:effectExtent l="0" t="0" r="0" b="0"/>
            <wp:wrapNone/>
            <wp:docPr id="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5"/>
        <w:jc w:val="both"/>
      </w:pPr>
      <w:r>
        <w:t>assist in explaining why indigenous communities are disproportionately represented in negative statistics.</w:t>
      </w:r>
      <w:r>
        <w:rPr>
          <w:spacing w:val="30"/>
        </w:rPr>
        <w:t xml:space="preserve"> </w:t>
      </w:r>
      <w:r>
        <w:t>For</w:t>
      </w:r>
      <w:r>
        <w:rPr>
          <w:spacing w:val="-13"/>
        </w:rPr>
        <w:t xml:space="preserve"> </w:t>
      </w:r>
      <w:r>
        <w:t>example,</w:t>
      </w:r>
      <w:r>
        <w:rPr>
          <w:spacing w:val="-14"/>
        </w:rPr>
        <w:t xml:space="preserve"> </w:t>
      </w:r>
      <w:r>
        <w:t>Robson</w:t>
      </w:r>
      <w:r>
        <w:rPr>
          <w:spacing w:val="-13"/>
        </w:rPr>
        <w:t xml:space="preserve"> </w:t>
      </w:r>
      <w:r>
        <w:t>(2004)</w:t>
      </w:r>
      <w:r>
        <w:rPr>
          <w:spacing w:val="-13"/>
        </w:rPr>
        <w:t xml:space="preserve"> </w:t>
      </w:r>
      <w:r>
        <w:t>argues</w:t>
      </w:r>
      <w:r>
        <w:rPr>
          <w:spacing w:val="-13"/>
        </w:rPr>
        <w:t xml:space="preserve"> </w:t>
      </w:r>
      <w:r>
        <w:t>that</w:t>
      </w:r>
      <w:r>
        <w:rPr>
          <w:spacing w:val="-13"/>
        </w:rPr>
        <w:t xml:space="preserve"> </w:t>
      </w:r>
      <w:r>
        <w:t>inequalities</w:t>
      </w:r>
      <w:r>
        <w:rPr>
          <w:spacing w:val="-13"/>
        </w:rPr>
        <w:t xml:space="preserve"> </w:t>
      </w:r>
      <w:r>
        <w:t>are</w:t>
      </w:r>
      <w:r>
        <w:rPr>
          <w:spacing w:val="-14"/>
        </w:rPr>
        <w:t xml:space="preserve"> </w:t>
      </w:r>
      <w:r>
        <w:t>themselves</w:t>
      </w:r>
      <w:r>
        <w:rPr>
          <w:spacing w:val="-11"/>
        </w:rPr>
        <w:t xml:space="preserve"> </w:t>
      </w:r>
      <w:r>
        <w:t>rooted</w:t>
      </w:r>
      <w:r>
        <w:rPr>
          <w:spacing w:val="-14"/>
        </w:rPr>
        <w:t xml:space="preserve"> </w:t>
      </w:r>
      <w:r>
        <w:t>in</w:t>
      </w:r>
      <w:r>
        <w:rPr>
          <w:spacing w:val="-14"/>
        </w:rPr>
        <w:t xml:space="preserve"> </w:t>
      </w:r>
      <w:r>
        <w:t>historical</w:t>
      </w:r>
      <w:r>
        <w:rPr>
          <w:spacing w:val="-13"/>
        </w:rPr>
        <w:t xml:space="preserve"> </w:t>
      </w:r>
      <w:r>
        <w:t>social processes that entrench the privileged position of dominant groups. Given the different histories, the lived realities within socio-economic locations are likely to be different for Māori and non-Māori (Robson,</w:t>
      </w:r>
      <w:r>
        <w:rPr>
          <w:spacing w:val="-1"/>
        </w:rPr>
        <w:t xml:space="preserve"> </w:t>
      </w:r>
      <w:r>
        <w:t>2004).</w:t>
      </w:r>
    </w:p>
    <w:p w:rsidR="00A335EE" w:rsidRDefault="00A335EE">
      <w:pPr>
        <w:pStyle w:val="BodyText"/>
        <w:spacing w:before="7"/>
        <w:rPr>
          <w:sz w:val="17"/>
        </w:rPr>
      </w:pPr>
    </w:p>
    <w:p w:rsidR="00A335EE" w:rsidRDefault="00894A98">
      <w:pPr>
        <w:pStyle w:val="BodyText"/>
        <w:spacing w:line="276" w:lineRule="auto"/>
        <w:ind w:left="100" w:right="114"/>
        <w:jc w:val="both"/>
      </w:pPr>
      <w:r>
        <w:t>Relating this to gambling and the patterns we see within Māori communities, Dyall (2010) identifies that gambling is used by many Māori to help manage past and ongoing effects of these systemic disparities. This premise is supported by Volberg &amp; Wray (2007) who identify gambling as a response to</w:t>
      </w:r>
      <w:r>
        <w:rPr>
          <w:spacing w:val="-10"/>
        </w:rPr>
        <w:t xml:space="preserve"> </w:t>
      </w:r>
      <w:r>
        <w:t>the</w:t>
      </w:r>
      <w:r>
        <w:rPr>
          <w:spacing w:val="-12"/>
        </w:rPr>
        <w:t xml:space="preserve"> </w:t>
      </w:r>
      <w:r>
        <w:t>realities</w:t>
      </w:r>
      <w:r>
        <w:rPr>
          <w:spacing w:val="-9"/>
        </w:rPr>
        <w:t xml:space="preserve"> </w:t>
      </w:r>
      <w:r>
        <w:t>of</w:t>
      </w:r>
      <w:r>
        <w:rPr>
          <w:spacing w:val="-9"/>
        </w:rPr>
        <w:t xml:space="preserve"> </w:t>
      </w:r>
      <w:r>
        <w:t>social</w:t>
      </w:r>
      <w:r>
        <w:rPr>
          <w:spacing w:val="-11"/>
        </w:rPr>
        <w:t xml:space="preserve"> </w:t>
      </w:r>
      <w:r>
        <w:t>and</w:t>
      </w:r>
      <w:r>
        <w:rPr>
          <w:spacing w:val="-12"/>
        </w:rPr>
        <w:t xml:space="preserve"> </w:t>
      </w:r>
      <w:r>
        <w:t>economic</w:t>
      </w:r>
      <w:r>
        <w:rPr>
          <w:spacing w:val="-9"/>
        </w:rPr>
        <w:t xml:space="preserve"> </w:t>
      </w:r>
      <w:r>
        <w:t>marginalisation.</w:t>
      </w:r>
      <w:r>
        <w:rPr>
          <w:spacing w:val="35"/>
        </w:rPr>
        <w:t xml:space="preserve"> </w:t>
      </w:r>
      <w:r>
        <w:t>In</w:t>
      </w:r>
      <w:r>
        <w:rPr>
          <w:spacing w:val="-10"/>
        </w:rPr>
        <w:t xml:space="preserve"> </w:t>
      </w:r>
      <w:r>
        <w:t>explaining</w:t>
      </w:r>
      <w:r>
        <w:rPr>
          <w:spacing w:val="-12"/>
        </w:rPr>
        <w:t xml:space="preserve"> </w:t>
      </w:r>
      <w:r>
        <w:t>why</w:t>
      </w:r>
      <w:r>
        <w:rPr>
          <w:spacing w:val="-12"/>
        </w:rPr>
        <w:t xml:space="preserve"> </w:t>
      </w:r>
      <w:r>
        <w:t>the</w:t>
      </w:r>
      <w:r>
        <w:rPr>
          <w:spacing w:val="-9"/>
        </w:rPr>
        <w:t xml:space="preserve"> </w:t>
      </w:r>
      <w:r>
        <w:t>burden</w:t>
      </w:r>
      <w:r>
        <w:rPr>
          <w:spacing w:val="-10"/>
        </w:rPr>
        <w:t xml:space="preserve"> </w:t>
      </w:r>
      <w:r>
        <w:t>of</w:t>
      </w:r>
      <w:r>
        <w:rPr>
          <w:spacing w:val="-9"/>
        </w:rPr>
        <w:t xml:space="preserve"> </w:t>
      </w:r>
      <w:r>
        <w:t>gambling</w:t>
      </w:r>
      <w:r>
        <w:rPr>
          <w:spacing w:val="-12"/>
        </w:rPr>
        <w:t xml:space="preserve"> </w:t>
      </w:r>
      <w:r>
        <w:t>harm is falling disproportionately on indigenous communities, several authors refer to histories of colonisation, and the relationship of this to ongoing systemic social and economic disadvantage (Robertson, Pitama, Huriwai, et al., 2005; Tse, et al., 2005; Volberg &amp; Wray, 2007). Supporting this, Dyall (2010) identifies colonisation, including limited educational and employment opportunities, poverty, ongoing discrimination and alienation, and social and political marginalisation as increasing the risk of gambling becoming an addictive activity. It can also be argued that because the burden of gambling</w:t>
      </w:r>
      <w:r>
        <w:rPr>
          <w:spacing w:val="-9"/>
        </w:rPr>
        <w:t xml:space="preserve"> </w:t>
      </w:r>
      <w:r>
        <w:t>related</w:t>
      </w:r>
      <w:r>
        <w:rPr>
          <w:spacing w:val="-6"/>
        </w:rPr>
        <w:t xml:space="preserve"> </w:t>
      </w:r>
      <w:r>
        <w:t>harm</w:t>
      </w:r>
      <w:r>
        <w:rPr>
          <w:spacing w:val="-10"/>
        </w:rPr>
        <w:t xml:space="preserve"> </w:t>
      </w:r>
      <w:r>
        <w:t>is</w:t>
      </w:r>
      <w:r>
        <w:rPr>
          <w:spacing w:val="-5"/>
        </w:rPr>
        <w:t xml:space="preserve"> </w:t>
      </w:r>
      <w:r>
        <w:t>greater</w:t>
      </w:r>
      <w:r>
        <w:rPr>
          <w:spacing w:val="-5"/>
        </w:rPr>
        <w:t xml:space="preserve"> </w:t>
      </w:r>
      <w:r>
        <w:t>in</w:t>
      </w:r>
      <w:r>
        <w:rPr>
          <w:spacing w:val="-9"/>
        </w:rPr>
        <w:t xml:space="preserve"> </w:t>
      </w:r>
      <w:r>
        <w:t>those</w:t>
      </w:r>
      <w:r>
        <w:rPr>
          <w:spacing w:val="-6"/>
        </w:rPr>
        <w:t xml:space="preserve"> </w:t>
      </w:r>
      <w:r>
        <w:t>areas</w:t>
      </w:r>
      <w:r>
        <w:rPr>
          <w:spacing w:val="-5"/>
        </w:rPr>
        <w:t xml:space="preserve"> </w:t>
      </w:r>
      <w:r>
        <w:t>with</w:t>
      </w:r>
      <w:r>
        <w:rPr>
          <w:spacing w:val="-6"/>
        </w:rPr>
        <w:t xml:space="preserve"> </w:t>
      </w:r>
      <w:r>
        <w:t>higher</w:t>
      </w:r>
      <w:r>
        <w:rPr>
          <w:spacing w:val="-5"/>
        </w:rPr>
        <w:t xml:space="preserve"> </w:t>
      </w:r>
      <w:r>
        <w:t>socio-economic</w:t>
      </w:r>
      <w:r>
        <w:rPr>
          <w:spacing w:val="-6"/>
        </w:rPr>
        <w:t xml:space="preserve"> </w:t>
      </w:r>
      <w:r>
        <w:t>deprivation,</w:t>
      </w:r>
      <w:r>
        <w:rPr>
          <w:spacing w:val="-9"/>
        </w:rPr>
        <w:t xml:space="preserve"> </w:t>
      </w:r>
      <w:r>
        <w:t>and</w:t>
      </w:r>
      <w:r>
        <w:rPr>
          <w:spacing w:val="-6"/>
        </w:rPr>
        <w:t xml:space="preserve"> </w:t>
      </w:r>
      <w:r>
        <w:t>that</w:t>
      </w:r>
      <w:r>
        <w:rPr>
          <w:spacing w:val="-5"/>
        </w:rPr>
        <w:t xml:space="preserve"> </w:t>
      </w:r>
      <w:r>
        <w:t>Māori communities depend on the revenue gained from gambling activities for cultural survival, gambling cannot be considered in isolation from Māori aspirations for economic security and independence (Dyall,</w:t>
      </w:r>
      <w:r>
        <w:rPr>
          <w:spacing w:val="-2"/>
        </w:rPr>
        <w:t xml:space="preserve"> </w:t>
      </w:r>
      <w:r>
        <w:t>2004).</w:t>
      </w:r>
    </w:p>
    <w:p w:rsidR="00A335EE" w:rsidRDefault="00A335EE">
      <w:pPr>
        <w:pStyle w:val="BodyText"/>
        <w:spacing w:before="4"/>
        <w:rPr>
          <w:sz w:val="17"/>
        </w:rPr>
      </w:pPr>
    </w:p>
    <w:p w:rsidR="00A335EE" w:rsidRDefault="00894A98">
      <w:pPr>
        <w:pStyle w:val="BodyText"/>
        <w:spacing w:line="276" w:lineRule="auto"/>
        <w:ind w:left="100" w:right="114"/>
        <w:jc w:val="both"/>
      </w:pPr>
      <w:r>
        <w:t>As noted above, ethnic inequalities in health are in part a reflection of the unequal distribution of economic, social, environmental and political resources. The ability of whānau and communities, in what Dyall (2010) refers to as socially disorganised environments, to change and influence their social environment is minimal, with the social capital required to change the nature of their environments eroded (Dyall, 2007). In relation to gambling, this means that certain groups such as Māori whānau and ethnic minority populations are unable to object to the legalisation of gaming and the deliberate placement</w:t>
      </w:r>
      <w:r>
        <w:rPr>
          <w:spacing w:val="-6"/>
        </w:rPr>
        <w:t xml:space="preserve"> </w:t>
      </w:r>
      <w:r>
        <w:t>of</w:t>
      </w:r>
      <w:r>
        <w:rPr>
          <w:spacing w:val="-6"/>
        </w:rPr>
        <w:t xml:space="preserve"> </w:t>
      </w:r>
      <w:r>
        <w:t>gambling</w:t>
      </w:r>
      <w:r>
        <w:rPr>
          <w:spacing w:val="-10"/>
        </w:rPr>
        <w:t xml:space="preserve"> </w:t>
      </w:r>
      <w:r>
        <w:t>venues</w:t>
      </w:r>
      <w:r>
        <w:rPr>
          <w:spacing w:val="-9"/>
        </w:rPr>
        <w:t xml:space="preserve"> </w:t>
      </w:r>
      <w:r>
        <w:t>in</w:t>
      </w:r>
      <w:r>
        <w:rPr>
          <w:spacing w:val="-10"/>
        </w:rPr>
        <w:t xml:space="preserve"> </w:t>
      </w:r>
      <w:r>
        <w:t>their</w:t>
      </w:r>
      <w:r>
        <w:rPr>
          <w:spacing w:val="-9"/>
        </w:rPr>
        <w:t xml:space="preserve"> </w:t>
      </w:r>
      <w:r>
        <w:t>local</w:t>
      </w:r>
      <w:r>
        <w:rPr>
          <w:spacing w:val="-8"/>
        </w:rPr>
        <w:t xml:space="preserve"> </w:t>
      </w:r>
      <w:r>
        <w:t>areas.</w:t>
      </w:r>
      <w:r>
        <w:rPr>
          <w:spacing w:val="38"/>
        </w:rPr>
        <w:t xml:space="preserve"> </w:t>
      </w:r>
      <w:r>
        <w:t>This</w:t>
      </w:r>
      <w:r>
        <w:rPr>
          <w:spacing w:val="-6"/>
        </w:rPr>
        <w:t xml:space="preserve"> </w:t>
      </w:r>
      <w:r>
        <w:t>in</w:t>
      </w:r>
      <w:r>
        <w:rPr>
          <w:spacing w:val="-10"/>
        </w:rPr>
        <w:t xml:space="preserve"> </w:t>
      </w:r>
      <w:r>
        <w:t>turn</w:t>
      </w:r>
      <w:r>
        <w:rPr>
          <w:spacing w:val="-12"/>
        </w:rPr>
        <w:t xml:space="preserve"> </w:t>
      </w:r>
      <w:r>
        <w:t>increases</w:t>
      </w:r>
      <w:r>
        <w:rPr>
          <w:spacing w:val="-5"/>
        </w:rPr>
        <w:t xml:space="preserve"> </w:t>
      </w:r>
      <w:r>
        <w:t>vulnerability</w:t>
      </w:r>
      <w:r>
        <w:rPr>
          <w:spacing w:val="-10"/>
        </w:rPr>
        <w:t xml:space="preserve"> </w:t>
      </w:r>
      <w:r>
        <w:t>to</w:t>
      </w:r>
      <w:r>
        <w:rPr>
          <w:spacing w:val="-10"/>
        </w:rPr>
        <w:t xml:space="preserve"> </w:t>
      </w:r>
      <w:r>
        <w:t>social</w:t>
      </w:r>
      <w:r>
        <w:rPr>
          <w:spacing w:val="-6"/>
        </w:rPr>
        <w:t xml:space="preserve"> </w:t>
      </w:r>
      <w:r>
        <w:t>hazards such as gambling venues and the sale of liquor through cheap outlets, all of which are legalised, regulated, and sanctioned in these communities (Dyall, 2004,</w:t>
      </w:r>
      <w:r>
        <w:rPr>
          <w:spacing w:val="-13"/>
        </w:rPr>
        <w:t xml:space="preserve"> </w:t>
      </w:r>
      <w:r>
        <w:t>2007).</w:t>
      </w:r>
    </w:p>
    <w:p w:rsidR="00A335EE" w:rsidRDefault="00A335EE">
      <w:pPr>
        <w:pStyle w:val="BodyText"/>
      </w:pPr>
    </w:p>
    <w:p w:rsidR="00A335EE" w:rsidRDefault="00A335EE">
      <w:pPr>
        <w:pStyle w:val="BodyText"/>
        <w:spacing w:before="3"/>
        <w:rPr>
          <w:sz w:val="20"/>
        </w:rPr>
      </w:pPr>
    </w:p>
    <w:p w:rsidR="00A335EE" w:rsidRDefault="00894A98">
      <w:pPr>
        <w:pStyle w:val="Heading3"/>
        <w:numPr>
          <w:ilvl w:val="1"/>
          <w:numId w:val="15"/>
        </w:numPr>
        <w:tabs>
          <w:tab w:val="left" w:pos="490"/>
        </w:tabs>
        <w:jc w:val="both"/>
      </w:pPr>
      <w:bookmarkStart w:id="28" w:name="_bookmark27"/>
      <w:bookmarkEnd w:id="28"/>
      <w:r>
        <w:t>An Ecological Analysis of</w:t>
      </w:r>
      <w:r>
        <w:rPr>
          <w:spacing w:val="-8"/>
        </w:rPr>
        <w:t xml:space="preserve"> </w:t>
      </w:r>
      <w:r>
        <w:t>Resiliency</w:t>
      </w:r>
    </w:p>
    <w:p w:rsidR="00A335EE" w:rsidRDefault="00894A98">
      <w:pPr>
        <w:pStyle w:val="BodyText"/>
        <w:spacing w:before="38" w:line="276" w:lineRule="auto"/>
        <w:ind w:left="100" w:right="112"/>
        <w:jc w:val="both"/>
      </w:pPr>
      <w:r>
        <w:t>Problem gambling research has been dominated by western concepts and methodologies, with the resulting solutions often focused on the gambling behaviours of individuals (McMillen &amp; Donnelly, 2008). However, the research reviewed in the previous section indicates that an ecological approach is necessary to understand gambling and the impacts of gambling within Māori communities. Reflecting the complexity and diversity of relationships Māori communities have with gambling, Dyall (2007, 2010) argues that gambling within Māori communities must be understood within a broader social and economic context which actively normalises and encourages Māori to rely on gambling as a legitimate solution to address issues of inequity, poverty, and lack of autonomy. As identified in the previous section, that there is a complex relationship between accessibility, modes of gambling, inequity, disadvantage and gambling harms, provides evidence that an ecological analysis should be applied when examining resiliency to, or solutions for, problem gambling within Māori communities.</w:t>
      </w:r>
    </w:p>
    <w:p w:rsidR="00A335EE" w:rsidRDefault="00A335EE">
      <w:pPr>
        <w:pStyle w:val="BodyText"/>
        <w:spacing w:before="4"/>
        <w:rPr>
          <w:sz w:val="17"/>
        </w:rPr>
      </w:pPr>
    </w:p>
    <w:p w:rsidR="00A335EE" w:rsidRDefault="00894A98">
      <w:pPr>
        <w:pStyle w:val="BodyText"/>
        <w:spacing w:line="276" w:lineRule="auto"/>
        <w:ind w:left="100" w:right="117"/>
        <w:jc w:val="both"/>
      </w:pPr>
      <w:r>
        <w:t>Understanding gambling in Māori communities from this perspective removes gambling from an individualised frame.        The frames through which gambling is viewed reveal that gambling is not a</w:t>
      </w:r>
    </w:p>
    <w:p w:rsidR="00A335EE" w:rsidRDefault="00A335EE">
      <w:pPr>
        <w:pStyle w:val="BodyText"/>
        <w:rPr>
          <w:sz w:val="20"/>
        </w:rPr>
      </w:pPr>
    </w:p>
    <w:p w:rsidR="00A335EE" w:rsidRDefault="00A335EE">
      <w:pPr>
        <w:pStyle w:val="BodyText"/>
        <w:spacing w:before="7"/>
        <w:rPr>
          <w:sz w:val="17"/>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49</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799" behindDoc="1" locked="0" layoutInCell="1" allowOverlap="1">
            <wp:simplePos x="0" y="0"/>
            <wp:positionH relativeFrom="page">
              <wp:posOffset>60960</wp:posOffset>
            </wp:positionH>
            <wp:positionV relativeFrom="page">
              <wp:posOffset>0</wp:posOffset>
            </wp:positionV>
            <wp:extent cx="7499604" cy="10683238"/>
            <wp:effectExtent l="0" t="0" r="0" b="0"/>
            <wp:wrapNone/>
            <wp:docPr id="8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5"/>
        <w:jc w:val="both"/>
      </w:pPr>
      <w:r>
        <w:t>politically neutral arena, with a number of vested interests impacting on the political will of governments and their agencies to address gambling problems. An individualised approach will draw attention away from powerful institutions who have a vested interest in the continued expansion of gambling opportunities (Tse, et al., 2005). In addition, it has been argued that the marginalisation of a sociological perspective of gambling has obscured the social factors that can both promote health and well-being, and protect against addictive behaviours (Volberg &amp; Wray, 2007). Perhaps reflecting this, little information exists in relation to protective or preventative factors for indigenous gamblers (McMillen &amp; Donnelly, 2008).</w:t>
      </w:r>
    </w:p>
    <w:p w:rsidR="00A335EE" w:rsidRDefault="00A335EE">
      <w:pPr>
        <w:pStyle w:val="BodyText"/>
        <w:spacing w:before="6"/>
        <w:rPr>
          <w:sz w:val="31"/>
        </w:rPr>
      </w:pPr>
    </w:p>
    <w:p w:rsidR="00A335EE" w:rsidRDefault="00894A98">
      <w:pPr>
        <w:pStyle w:val="Heading4"/>
        <w:spacing w:before="1"/>
      </w:pPr>
      <w:r>
        <w:t>Resilience and Social Capital</w:t>
      </w:r>
    </w:p>
    <w:p w:rsidR="00A335EE" w:rsidRDefault="00894A98">
      <w:pPr>
        <w:pStyle w:val="BodyText"/>
        <w:spacing w:before="35" w:line="276" w:lineRule="auto"/>
        <w:ind w:left="100" w:right="114"/>
        <w:jc w:val="both"/>
      </w:pPr>
      <w:r>
        <w:t>The focus of much research, resilience has generally been described in terms of successful adaptation, both</w:t>
      </w:r>
      <w:r>
        <w:rPr>
          <w:spacing w:val="-6"/>
        </w:rPr>
        <w:t xml:space="preserve"> </w:t>
      </w:r>
      <w:r>
        <w:t>internally</w:t>
      </w:r>
      <w:r>
        <w:rPr>
          <w:spacing w:val="-9"/>
        </w:rPr>
        <w:t xml:space="preserve"> </w:t>
      </w:r>
      <w:r>
        <w:t>and</w:t>
      </w:r>
      <w:r>
        <w:rPr>
          <w:spacing w:val="-6"/>
        </w:rPr>
        <w:t xml:space="preserve"> </w:t>
      </w:r>
      <w:r>
        <w:t>within</w:t>
      </w:r>
      <w:r>
        <w:rPr>
          <w:spacing w:val="-6"/>
        </w:rPr>
        <w:t xml:space="preserve"> </w:t>
      </w:r>
      <w:r>
        <w:t>the</w:t>
      </w:r>
      <w:r>
        <w:rPr>
          <w:spacing w:val="-4"/>
        </w:rPr>
        <w:t xml:space="preserve"> </w:t>
      </w:r>
      <w:r>
        <w:t>environment,</w:t>
      </w:r>
      <w:r>
        <w:rPr>
          <w:spacing w:val="-6"/>
        </w:rPr>
        <w:t xml:space="preserve"> </w:t>
      </w:r>
      <w:r>
        <w:t>despite</w:t>
      </w:r>
      <w:r>
        <w:rPr>
          <w:spacing w:val="-6"/>
        </w:rPr>
        <w:t xml:space="preserve"> </w:t>
      </w:r>
      <w:r>
        <w:t>challenging</w:t>
      </w:r>
      <w:r>
        <w:rPr>
          <w:spacing w:val="-9"/>
        </w:rPr>
        <w:t xml:space="preserve"> </w:t>
      </w:r>
      <w:r>
        <w:t>or</w:t>
      </w:r>
      <w:r>
        <w:rPr>
          <w:spacing w:val="-5"/>
        </w:rPr>
        <w:t xml:space="preserve"> </w:t>
      </w:r>
      <w:r>
        <w:t>threatening</w:t>
      </w:r>
      <w:r>
        <w:rPr>
          <w:spacing w:val="-9"/>
        </w:rPr>
        <w:t xml:space="preserve"> </w:t>
      </w:r>
      <w:r>
        <w:t>circumstances</w:t>
      </w:r>
      <w:r>
        <w:rPr>
          <w:spacing w:val="-4"/>
        </w:rPr>
        <w:t xml:space="preserve"> </w:t>
      </w:r>
      <w:r>
        <w:t>(Fraser</w:t>
      </w:r>
      <w:r>
        <w:rPr>
          <w:spacing w:val="-5"/>
        </w:rPr>
        <w:t xml:space="preserve"> </w:t>
      </w:r>
      <w:r>
        <w:t>&amp; Pakenham, 2008). Resilient outcomes therefore refer to the competent outcomes that occur despite an individual’s prior exposure to and experience of serious adversity (Fraser &amp; Pakenham, 2008). The notion</w:t>
      </w:r>
      <w:r>
        <w:rPr>
          <w:spacing w:val="-15"/>
        </w:rPr>
        <w:t xml:space="preserve"> </w:t>
      </w:r>
      <w:r>
        <w:t>of</w:t>
      </w:r>
      <w:r>
        <w:rPr>
          <w:spacing w:val="-17"/>
        </w:rPr>
        <w:t xml:space="preserve"> </w:t>
      </w:r>
      <w:r>
        <w:t>‘protective</w:t>
      </w:r>
      <w:r>
        <w:rPr>
          <w:spacing w:val="-15"/>
        </w:rPr>
        <w:t xml:space="preserve"> </w:t>
      </w:r>
      <w:r>
        <w:t>factors’</w:t>
      </w:r>
      <w:r>
        <w:rPr>
          <w:spacing w:val="-15"/>
        </w:rPr>
        <w:t xml:space="preserve"> </w:t>
      </w:r>
      <w:r>
        <w:t>plays</w:t>
      </w:r>
      <w:r>
        <w:rPr>
          <w:spacing w:val="-15"/>
        </w:rPr>
        <w:t xml:space="preserve"> </w:t>
      </w:r>
      <w:r>
        <w:t>an</w:t>
      </w:r>
      <w:r>
        <w:rPr>
          <w:spacing w:val="-17"/>
        </w:rPr>
        <w:t xml:space="preserve"> </w:t>
      </w:r>
      <w:r>
        <w:t>important</w:t>
      </w:r>
      <w:r>
        <w:rPr>
          <w:spacing w:val="-16"/>
        </w:rPr>
        <w:t xml:space="preserve"> </w:t>
      </w:r>
      <w:r>
        <w:t>role</w:t>
      </w:r>
      <w:r>
        <w:rPr>
          <w:spacing w:val="-17"/>
        </w:rPr>
        <w:t xml:space="preserve"> </w:t>
      </w:r>
      <w:r>
        <w:t>in</w:t>
      </w:r>
      <w:r>
        <w:rPr>
          <w:spacing w:val="-19"/>
        </w:rPr>
        <w:t xml:space="preserve"> </w:t>
      </w:r>
      <w:r>
        <w:t>conceptualisations</w:t>
      </w:r>
      <w:r>
        <w:rPr>
          <w:spacing w:val="-15"/>
        </w:rPr>
        <w:t xml:space="preserve"> </w:t>
      </w:r>
      <w:r>
        <w:t>of</w:t>
      </w:r>
      <w:r>
        <w:rPr>
          <w:spacing w:val="-17"/>
        </w:rPr>
        <w:t xml:space="preserve"> </w:t>
      </w:r>
      <w:r>
        <w:t>resilience.</w:t>
      </w:r>
      <w:r>
        <w:rPr>
          <w:spacing w:val="24"/>
        </w:rPr>
        <w:t xml:space="preserve"> </w:t>
      </w:r>
      <w:r>
        <w:t>Such</w:t>
      </w:r>
      <w:r>
        <w:rPr>
          <w:spacing w:val="-17"/>
        </w:rPr>
        <w:t xml:space="preserve"> </w:t>
      </w:r>
      <w:r>
        <w:t>protective factors are considered to moderate the negative or harmful effects of risk factors, leading to resilient outcomes, or put another way, protecting those at risk from developing negative outcomes (Carbonell, Reinherz, Giaconia, et al., 2002; Fraser &amp; Pakenham, 2008; Lussier, Derevensky, Gupta, Bergevin, &amp; Ellenbogen,</w:t>
      </w:r>
      <w:r>
        <w:rPr>
          <w:spacing w:val="-1"/>
        </w:rPr>
        <w:t xml:space="preserve"> </w:t>
      </w:r>
      <w:r>
        <w:t>2007).</w:t>
      </w:r>
    </w:p>
    <w:p w:rsidR="00A335EE" w:rsidRDefault="00A335EE">
      <w:pPr>
        <w:pStyle w:val="BodyText"/>
        <w:spacing w:before="7"/>
        <w:rPr>
          <w:sz w:val="17"/>
        </w:rPr>
      </w:pPr>
    </w:p>
    <w:p w:rsidR="00A335EE" w:rsidRDefault="00894A98">
      <w:pPr>
        <w:pStyle w:val="BodyText"/>
        <w:spacing w:line="276" w:lineRule="auto"/>
        <w:ind w:left="100" w:right="113"/>
        <w:jc w:val="both"/>
      </w:pPr>
      <w:r>
        <w:t>Resilience factors have been identified as one of the strongest determinants of indigenous health and wellbeing (McMillen &amp; Donnelly, 2008). However, unlike definitions of resilience which focus on individual</w:t>
      </w:r>
      <w:r>
        <w:rPr>
          <w:spacing w:val="-11"/>
        </w:rPr>
        <w:t xml:space="preserve"> </w:t>
      </w:r>
      <w:r>
        <w:t>risk</w:t>
      </w:r>
      <w:r>
        <w:rPr>
          <w:spacing w:val="-12"/>
        </w:rPr>
        <w:t xml:space="preserve"> </w:t>
      </w:r>
      <w:r>
        <w:t>and</w:t>
      </w:r>
      <w:r>
        <w:rPr>
          <w:spacing w:val="-9"/>
        </w:rPr>
        <w:t xml:space="preserve"> </w:t>
      </w:r>
      <w:r>
        <w:t>protective</w:t>
      </w:r>
      <w:r>
        <w:rPr>
          <w:spacing w:val="-9"/>
        </w:rPr>
        <w:t xml:space="preserve"> </w:t>
      </w:r>
      <w:r>
        <w:t>factors,</w:t>
      </w:r>
      <w:r>
        <w:rPr>
          <w:spacing w:val="-9"/>
        </w:rPr>
        <w:t xml:space="preserve"> </w:t>
      </w:r>
      <w:r>
        <w:t>resilience</w:t>
      </w:r>
      <w:r>
        <w:rPr>
          <w:spacing w:val="-9"/>
        </w:rPr>
        <w:t xml:space="preserve"> </w:t>
      </w:r>
      <w:r>
        <w:t>in</w:t>
      </w:r>
      <w:r>
        <w:rPr>
          <w:spacing w:val="-12"/>
        </w:rPr>
        <w:t xml:space="preserve"> </w:t>
      </w:r>
      <w:r>
        <w:t>this</w:t>
      </w:r>
      <w:r>
        <w:rPr>
          <w:spacing w:val="-11"/>
        </w:rPr>
        <w:t xml:space="preserve"> </w:t>
      </w:r>
      <w:r>
        <w:t>context</w:t>
      </w:r>
      <w:r>
        <w:rPr>
          <w:spacing w:val="-11"/>
        </w:rPr>
        <w:t xml:space="preserve"> </w:t>
      </w:r>
      <w:r>
        <w:t>is</w:t>
      </w:r>
      <w:r>
        <w:rPr>
          <w:spacing w:val="-9"/>
        </w:rPr>
        <w:t xml:space="preserve"> </w:t>
      </w:r>
      <w:r>
        <w:t>directly</w:t>
      </w:r>
      <w:r>
        <w:rPr>
          <w:spacing w:val="-12"/>
        </w:rPr>
        <w:t xml:space="preserve"> </w:t>
      </w:r>
      <w:r>
        <w:t>linked</w:t>
      </w:r>
      <w:r>
        <w:rPr>
          <w:spacing w:val="-9"/>
        </w:rPr>
        <w:t xml:space="preserve"> </w:t>
      </w:r>
      <w:r>
        <w:t>to</w:t>
      </w:r>
      <w:r>
        <w:rPr>
          <w:spacing w:val="-12"/>
        </w:rPr>
        <w:t xml:space="preserve"> </w:t>
      </w:r>
      <w:r>
        <w:t>the</w:t>
      </w:r>
      <w:r>
        <w:rPr>
          <w:spacing w:val="-9"/>
        </w:rPr>
        <w:t xml:space="preserve"> </w:t>
      </w:r>
      <w:r>
        <w:t>degree</w:t>
      </w:r>
      <w:r>
        <w:rPr>
          <w:spacing w:val="-9"/>
        </w:rPr>
        <w:t xml:space="preserve"> </w:t>
      </w:r>
      <w:r>
        <w:t>of</w:t>
      </w:r>
      <w:r>
        <w:rPr>
          <w:spacing w:val="-9"/>
        </w:rPr>
        <w:t xml:space="preserve"> </w:t>
      </w:r>
      <w:r>
        <w:t>control people have over their social and economic environments (McMillen &amp; Donnelly, 2008). With the degree of control over environments identified as critical to resilience in indigenous communities, the concept of social capital becomes important to explore further. Social capital can be defined as a combination of i) patterns of community participation, and ii) the social cohesion which is created by that participation (Berry &amp; Welsha, 2010). Participation can be conceptualised as ‘what people do’, and includes elements such as informal social connectedness with family, friends and neighbours, and civic and political participation (Berry &amp; Welsha, 2010). Critical elements of participation are the ability of a community to influence decision making in relation to issues which impact on their well- being</w:t>
      </w:r>
      <w:r>
        <w:rPr>
          <w:spacing w:val="-16"/>
        </w:rPr>
        <w:t xml:space="preserve"> </w:t>
      </w:r>
      <w:r>
        <w:t>and</w:t>
      </w:r>
      <w:r>
        <w:rPr>
          <w:spacing w:val="-13"/>
        </w:rPr>
        <w:t xml:space="preserve"> </w:t>
      </w:r>
      <w:r>
        <w:t>quality</w:t>
      </w:r>
      <w:r>
        <w:rPr>
          <w:spacing w:val="-16"/>
        </w:rPr>
        <w:t xml:space="preserve"> </w:t>
      </w:r>
      <w:r>
        <w:t>of</w:t>
      </w:r>
      <w:r>
        <w:rPr>
          <w:spacing w:val="-13"/>
        </w:rPr>
        <w:t xml:space="preserve"> </w:t>
      </w:r>
      <w:r>
        <w:t>life</w:t>
      </w:r>
      <w:r>
        <w:rPr>
          <w:spacing w:val="-12"/>
        </w:rPr>
        <w:t xml:space="preserve"> </w:t>
      </w:r>
      <w:r>
        <w:t>(Pridmore,</w:t>
      </w:r>
      <w:r>
        <w:rPr>
          <w:spacing w:val="-13"/>
        </w:rPr>
        <w:t xml:space="preserve"> </w:t>
      </w:r>
      <w:r>
        <w:t>et</w:t>
      </w:r>
      <w:r>
        <w:rPr>
          <w:spacing w:val="-12"/>
        </w:rPr>
        <w:t xml:space="preserve"> </w:t>
      </w:r>
      <w:r>
        <w:t>al.,</w:t>
      </w:r>
      <w:r>
        <w:rPr>
          <w:spacing w:val="-13"/>
        </w:rPr>
        <w:t xml:space="preserve"> </w:t>
      </w:r>
      <w:r>
        <w:t>2007).</w:t>
      </w:r>
      <w:r>
        <w:rPr>
          <w:spacing w:val="29"/>
        </w:rPr>
        <w:t xml:space="preserve"> </w:t>
      </w:r>
      <w:r>
        <w:t>Participation</w:t>
      </w:r>
      <w:r>
        <w:rPr>
          <w:spacing w:val="-13"/>
        </w:rPr>
        <w:t xml:space="preserve"> </w:t>
      </w:r>
      <w:r>
        <w:t>is</w:t>
      </w:r>
      <w:r>
        <w:rPr>
          <w:spacing w:val="-13"/>
        </w:rPr>
        <w:t xml:space="preserve"> </w:t>
      </w:r>
      <w:r>
        <w:t>related</w:t>
      </w:r>
      <w:r>
        <w:rPr>
          <w:spacing w:val="-13"/>
        </w:rPr>
        <w:t xml:space="preserve"> </w:t>
      </w:r>
      <w:r>
        <w:t>to</w:t>
      </w:r>
      <w:r>
        <w:rPr>
          <w:spacing w:val="-16"/>
        </w:rPr>
        <w:t xml:space="preserve"> </w:t>
      </w:r>
      <w:r>
        <w:t>the</w:t>
      </w:r>
      <w:r>
        <w:rPr>
          <w:spacing w:val="-13"/>
        </w:rPr>
        <w:t xml:space="preserve"> </w:t>
      </w:r>
      <w:r>
        <w:t>creation</w:t>
      </w:r>
      <w:r>
        <w:rPr>
          <w:spacing w:val="-13"/>
        </w:rPr>
        <w:t xml:space="preserve"> </w:t>
      </w:r>
      <w:r>
        <w:t>and</w:t>
      </w:r>
      <w:r>
        <w:rPr>
          <w:spacing w:val="-13"/>
        </w:rPr>
        <w:t xml:space="preserve"> </w:t>
      </w:r>
      <w:r>
        <w:t>maintenance of social cohesion and includes a sense of belonging, social trust, reciprocity, cooperation and social harmony (Berry &amp; Welsha,</w:t>
      </w:r>
      <w:r>
        <w:rPr>
          <w:spacing w:val="-3"/>
        </w:rPr>
        <w:t xml:space="preserve"> </w:t>
      </w:r>
      <w:r>
        <w:t>2010).</w:t>
      </w:r>
    </w:p>
    <w:p w:rsidR="00A335EE" w:rsidRDefault="00A335EE">
      <w:pPr>
        <w:pStyle w:val="BodyText"/>
        <w:spacing w:before="4"/>
        <w:rPr>
          <w:sz w:val="17"/>
        </w:rPr>
      </w:pPr>
    </w:p>
    <w:p w:rsidR="00A335EE" w:rsidRDefault="00894A98">
      <w:pPr>
        <w:pStyle w:val="BodyText"/>
        <w:spacing w:line="276" w:lineRule="auto"/>
        <w:ind w:left="100" w:right="114"/>
        <w:jc w:val="both"/>
      </w:pPr>
      <w:r>
        <w:t>Social</w:t>
      </w:r>
      <w:r>
        <w:rPr>
          <w:spacing w:val="-6"/>
        </w:rPr>
        <w:t xml:space="preserve"> </w:t>
      </w:r>
      <w:r>
        <w:t>capital</w:t>
      </w:r>
      <w:r>
        <w:rPr>
          <w:spacing w:val="-6"/>
        </w:rPr>
        <w:t xml:space="preserve"> </w:t>
      </w:r>
      <w:r>
        <w:t>can</w:t>
      </w:r>
      <w:r>
        <w:rPr>
          <w:spacing w:val="-7"/>
        </w:rPr>
        <w:t xml:space="preserve"> </w:t>
      </w:r>
      <w:r>
        <w:t>operate</w:t>
      </w:r>
      <w:r>
        <w:rPr>
          <w:spacing w:val="-7"/>
        </w:rPr>
        <w:t xml:space="preserve"> </w:t>
      </w:r>
      <w:r>
        <w:t>at</w:t>
      </w:r>
      <w:r>
        <w:rPr>
          <w:spacing w:val="-8"/>
        </w:rPr>
        <w:t xml:space="preserve"> </w:t>
      </w:r>
      <w:r>
        <w:t>four</w:t>
      </w:r>
      <w:r>
        <w:rPr>
          <w:spacing w:val="-6"/>
        </w:rPr>
        <w:t xml:space="preserve"> </w:t>
      </w:r>
      <w:r>
        <w:t>levels:</w:t>
      </w:r>
      <w:r>
        <w:rPr>
          <w:spacing w:val="-6"/>
        </w:rPr>
        <w:t xml:space="preserve"> </w:t>
      </w:r>
      <w:r>
        <w:t>the</w:t>
      </w:r>
      <w:r>
        <w:rPr>
          <w:spacing w:val="-7"/>
        </w:rPr>
        <w:t xml:space="preserve"> </w:t>
      </w:r>
      <w:r>
        <w:t>micro</w:t>
      </w:r>
      <w:r>
        <w:rPr>
          <w:spacing w:val="-7"/>
        </w:rPr>
        <w:t xml:space="preserve"> </w:t>
      </w:r>
      <w:r>
        <w:t>(individual/family);</w:t>
      </w:r>
      <w:r>
        <w:rPr>
          <w:spacing w:val="-6"/>
        </w:rPr>
        <w:t xml:space="preserve"> </w:t>
      </w:r>
      <w:r>
        <w:t>the</w:t>
      </w:r>
      <w:r>
        <w:rPr>
          <w:spacing w:val="-7"/>
        </w:rPr>
        <w:t xml:space="preserve"> </w:t>
      </w:r>
      <w:r>
        <w:t>meso</w:t>
      </w:r>
      <w:r>
        <w:rPr>
          <w:spacing w:val="-7"/>
        </w:rPr>
        <w:t xml:space="preserve"> </w:t>
      </w:r>
      <w:r>
        <w:t>(community);</w:t>
      </w:r>
      <w:r>
        <w:rPr>
          <w:spacing w:val="-6"/>
        </w:rPr>
        <w:t xml:space="preserve"> </w:t>
      </w:r>
      <w:r>
        <w:t>the</w:t>
      </w:r>
      <w:r>
        <w:rPr>
          <w:spacing w:val="-7"/>
        </w:rPr>
        <w:t xml:space="preserve"> </w:t>
      </w:r>
      <w:r>
        <w:t>city; and the macro (global/national). At the micro-level, social capital operates by strengthening social support</w:t>
      </w:r>
      <w:r>
        <w:rPr>
          <w:spacing w:val="-9"/>
        </w:rPr>
        <w:t xml:space="preserve"> </w:t>
      </w:r>
      <w:r>
        <w:t>for</w:t>
      </w:r>
      <w:r>
        <w:rPr>
          <w:spacing w:val="-11"/>
        </w:rPr>
        <w:t xml:space="preserve"> </w:t>
      </w:r>
      <w:r>
        <w:t>individuals</w:t>
      </w:r>
      <w:r>
        <w:rPr>
          <w:spacing w:val="-9"/>
        </w:rPr>
        <w:t xml:space="preserve"> </w:t>
      </w:r>
      <w:r>
        <w:t>and</w:t>
      </w:r>
      <w:r>
        <w:rPr>
          <w:spacing w:val="-12"/>
        </w:rPr>
        <w:t xml:space="preserve"> </w:t>
      </w:r>
      <w:r>
        <w:t>their</w:t>
      </w:r>
      <w:r>
        <w:rPr>
          <w:spacing w:val="-9"/>
        </w:rPr>
        <w:t xml:space="preserve"> </w:t>
      </w:r>
      <w:r>
        <w:t>families,</w:t>
      </w:r>
      <w:r>
        <w:rPr>
          <w:spacing w:val="-9"/>
        </w:rPr>
        <w:t xml:space="preserve"> </w:t>
      </w:r>
      <w:r>
        <w:t>with</w:t>
      </w:r>
      <w:r>
        <w:rPr>
          <w:spacing w:val="-10"/>
        </w:rPr>
        <w:t xml:space="preserve"> </w:t>
      </w:r>
      <w:r>
        <w:t>evidence</w:t>
      </w:r>
      <w:r>
        <w:rPr>
          <w:spacing w:val="-9"/>
        </w:rPr>
        <w:t xml:space="preserve"> </w:t>
      </w:r>
      <w:r>
        <w:t>linking</w:t>
      </w:r>
      <w:r>
        <w:rPr>
          <w:spacing w:val="-12"/>
        </w:rPr>
        <w:t xml:space="preserve"> </w:t>
      </w:r>
      <w:r>
        <w:t>social</w:t>
      </w:r>
      <w:r>
        <w:rPr>
          <w:spacing w:val="-9"/>
        </w:rPr>
        <w:t xml:space="preserve"> </w:t>
      </w:r>
      <w:r>
        <w:t>support</w:t>
      </w:r>
      <w:r>
        <w:rPr>
          <w:spacing w:val="-9"/>
        </w:rPr>
        <w:t xml:space="preserve"> </w:t>
      </w:r>
      <w:r>
        <w:t>with</w:t>
      </w:r>
      <w:r>
        <w:rPr>
          <w:spacing w:val="-10"/>
        </w:rPr>
        <w:t xml:space="preserve"> </w:t>
      </w:r>
      <w:r>
        <w:t>positive</w:t>
      </w:r>
      <w:r>
        <w:rPr>
          <w:spacing w:val="-9"/>
        </w:rPr>
        <w:t xml:space="preserve"> </w:t>
      </w:r>
      <w:r>
        <w:t>mental</w:t>
      </w:r>
      <w:r>
        <w:rPr>
          <w:spacing w:val="-11"/>
        </w:rPr>
        <w:t xml:space="preserve"> </w:t>
      </w:r>
      <w:r>
        <w:t xml:space="preserve">and health outcomes. Individuals and families that are healthier are more able to participate, contributing to increasing health equity (Pridmore, et al., 2007). Kinship networks are identified as central to maintenance of indigenous identity and strong social relationships (McMillen &amp; Donnelly, 2008). At the meso and city level, social capital can empower community groups to increase control over their lives and challenge local injustice. The macro-level focuses on the mobilisation of community groups for a more just and sustainable world through structural changes which occur as a result of access to resources and decision making power (Pridmore, et al., 2007). Having social capital at all levels </w:t>
      </w:r>
      <w:r>
        <w:rPr>
          <w:spacing w:val="2"/>
        </w:rPr>
        <w:t xml:space="preserve">is </w:t>
      </w:r>
      <w:r>
        <w:t>important. For example, a community may be rich in networks and connections, but poor in the assets and resources that enable people to escape from poverty (Pridmore, et al.,</w:t>
      </w:r>
      <w:r>
        <w:rPr>
          <w:spacing w:val="-15"/>
        </w:rPr>
        <w:t xml:space="preserve"> </w:t>
      </w:r>
      <w:r>
        <w:t>2007).</w:t>
      </w:r>
    </w:p>
    <w:p w:rsidR="00A335EE" w:rsidRDefault="00A335EE">
      <w:pPr>
        <w:pStyle w:val="BodyText"/>
        <w:spacing w:before="5"/>
        <w:rPr>
          <w:sz w:val="19"/>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50</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823" behindDoc="1" locked="0" layoutInCell="1" allowOverlap="1">
            <wp:simplePos x="0" y="0"/>
            <wp:positionH relativeFrom="page">
              <wp:posOffset>0</wp:posOffset>
            </wp:positionH>
            <wp:positionV relativeFrom="page">
              <wp:posOffset>0</wp:posOffset>
            </wp:positionV>
            <wp:extent cx="7543800" cy="10683238"/>
            <wp:effectExtent l="0" t="0" r="0" b="0"/>
            <wp:wrapNone/>
            <wp:docPr id="8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3"/>
        <w:jc w:val="both"/>
      </w:pPr>
      <w:r>
        <w:t>It</w:t>
      </w:r>
      <w:r>
        <w:rPr>
          <w:spacing w:val="-5"/>
        </w:rPr>
        <w:t xml:space="preserve"> </w:t>
      </w:r>
      <w:r>
        <w:t>has</w:t>
      </w:r>
      <w:r>
        <w:rPr>
          <w:spacing w:val="-5"/>
        </w:rPr>
        <w:t xml:space="preserve"> </w:t>
      </w:r>
      <w:r>
        <w:t>been</w:t>
      </w:r>
      <w:r>
        <w:rPr>
          <w:spacing w:val="-6"/>
        </w:rPr>
        <w:t xml:space="preserve"> </w:t>
      </w:r>
      <w:r>
        <w:t>suggested</w:t>
      </w:r>
      <w:r>
        <w:rPr>
          <w:spacing w:val="-6"/>
        </w:rPr>
        <w:t xml:space="preserve"> </w:t>
      </w:r>
      <w:r>
        <w:t>that</w:t>
      </w:r>
      <w:r>
        <w:rPr>
          <w:spacing w:val="-5"/>
        </w:rPr>
        <w:t xml:space="preserve"> </w:t>
      </w:r>
      <w:r>
        <w:t>people</w:t>
      </w:r>
      <w:r>
        <w:rPr>
          <w:spacing w:val="-8"/>
        </w:rPr>
        <w:t xml:space="preserve"> </w:t>
      </w:r>
      <w:r>
        <w:t>living</w:t>
      </w:r>
      <w:r>
        <w:rPr>
          <w:spacing w:val="-9"/>
        </w:rPr>
        <w:t xml:space="preserve"> </w:t>
      </w:r>
      <w:r>
        <w:t>in</w:t>
      </w:r>
      <w:r>
        <w:rPr>
          <w:spacing w:val="-6"/>
        </w:rPr>
        <w:t xml:space="preserve"> </w:t>
      </w:r>
      <w:r>
        <w:t>communities</w:t>
      </w:r>
      <w:r>
        <w:rPr>
          <w:spacing w:val="-8"/>
        </w:rPr>
        <w:t xml:space="preserve"> </w:t>
      </w:r>
      <w:r>
        <w:t>that</w:t>
      </w:r>
      <w:r>
        <w:rPr>
          <w:spacing w:val="-1"/>
        </w:rPr>
        <w:t xml:space="preserve"> </w:t>
      </w:r>
      <w:r>
        <w:t>are</w:t>
      </w:r>
      <w:r>
        <w:rPr>
          <w:spacing w:val="-8"/>
        </w:rPr>
        <w:t xml:space="preserve"> </w:t>
      </w:r>
      <w:r>
        <w:t>rich</w:t>
      </w:r>
      <w:r>
        <w:rPr>
          <w:spacing w:val="-6"/>
        </w:rPr>
        <w:t xml:space="preserve"> </w:t>
      </w:r>
      <w:r>
        <w:t>in</w:t>
      </w:r>
      <w:r>
        <w:rPr>
          <w:spacing w:val="-6"/>
        </w:rPr>
        <w:t xml:space="preserve"> </w:t>
      </w:r>
      <w:r>
        <w:t>social</w:t>
      </w:r>
      <w:r>
        <w:rPr>
          <w:spacing w:val="-5"/>
        </w:rPr>
        <w:t xml:space="preserve"> </w:t>
      </w:r>
      <w:r>
        <w:t>capital</w:t>
      </w:r>
      <w:r>
        <w:rPr>
          <w:spacing w:val="-5"/>
        </w:rPr>
        <w:t xml:space="preserve"> </w:t>
      </w:r>
      <w:r>
        <w:t>tend</w:t>
      </w:r>
      <w:r>
        <w:rPr>
          <w:spacing w:val="-6"/>
        </w:rPr>
        <w:t xml:space="preserve"> </w:t>
      </w:r>
      <w:r>
        <w:t>to</w:t>
      </w:r>
      <w:r>
        <w:rPr>
          <w:spacing w:val="-6"/>
        </w:rPr>
        <w:t xml:space="preserve"> </w:t>
      </w:r>
      <w:r>
        <w:t>experience more positive social, economic and health outcomes (Berry &amp; Welsha, 2010; Pridmore, et al., 2007), with social capital considered essential for the development of healthy communities in which people live (Dyall, 2004). Importantly, particularly when considered in the context of gambling harms and its links to emotional vulnerability, social capital has been found to be strongly related to mental health (Berry &amp; Welsha, 2010). Social capital is not solely a Western concept, with the values underpinning indigenous</w:t>
      </w:r>
      <w:r>
        <w:rPr>
          <w:spacing w:val="-14"/>
        </w:rPr>
        <w:t xml:space="preserve"> </w:t>
      </w:r>
      <w:r>
        <w:t>communities</w:t>
      </w:r>
      <w:r>
        <w:rPr>
          <w:spacing w:val="-14"/>
        </w:rPr>
        <w:t xml:space="preserve"> </w:t>
      </w:r>
      <w:r>
        <w:t>being</w:t>
      </w:r>
      <w:r>
        <w:rPr>
          <w:spacing w:val="-17"/>
        </w:rPr>
        <w:t xml:space="preserve"> </w:t>
      </w:r>
      <w:r>
        <w:t>intrinsically</w:t>
      </w:r>
      <w:r>
        <w:rPr>
          <w:spacing w:val="-17"/>
        </w:rPr>
        <w:t xml:space="preserve"> </w:t>
      </w:r>
      <w:r>
        <w:t>related</w:t>
      </w:r>
      <w:r>
        <w:rPr>
          <w:spacing w:val="-16"/>
        </w:rPr>
        <w:t xml:space="preserve"> </w:t>
      </w:r>
      <w:r>
        <w:t>to</w:t>
      </w:r>
      <w:r>
        <w:rPr>
          <w:spacing w:val="-14"/>
        </w:rPr>
        <w:t xml:space="preserve"> </w:t>
      </w:r>
      <w:r>
        <w:t>the</w:t>
      </w:r>
      <w:r>
        <w:rPr>
          <w:spacing w:val="-14"/>
        </w:rPr>
        <w:t xml:space="preserve"> </w:t>
      </w:r>
      <w:r>
        <w:t>collective</w:t>
      </w:r>
      <w:r>
        <w:rPr>
          <w:spacing w:val="-14"/>
        </w:rPr>
        <w:t xml:space="preserve"> </w:t>
      </w:r>
      <w:r>
        <w:t>good,</w:t>
      </w:r>
      <w:r>
        <w:rPr>
          <w:spacing w:val="-14"/>
        </w:rPr>
        <w:t xml:space="preserve"> </w:t>
      </w:r>
      <w:r>
        <w:t>inclusion</w:t>
      </w:r>
      <w:r>
        <w:rPr>
          <w:spacing w:val="-17"/>
        </w:rPr>
        <w:t xml:space="preserve"> </w:t>
      </w:r>
      <w:r>
        <w:t>and</w:t>
      </w:r>
      <w:r>
        <w:rPr>
          <w:spacing w:val="-14"/>
        </w:rPr>
        <w:t xml:space="preserve"> </w:t>
      </w:r>
      <w:r>
        <w:t>social</w:t>
      </w:r>
      <w:r>
        <w:rPr>
          <w:spacing w:val="-13"/>
        </w:rPr>
        <w:t xml:space="preserve"> </w:t>
      </w:r>
      <w:r>
        <w:t>cohesion. Social connectedness has been identified as a critical determinant of indigenous health and wellbeing (McMillen &amp; Donnelly, 2008), in that people with stable community structures and family supports, and strong social relationships are more likely to enjoy better health. As suggested in the previous section,</w:t>
      </w:r>
      <w:r>
        <w:rPr>
          <w:spacing w:val="-11"/>
        </w:rPr>
        <w:t xml:space="preserve"> </w:t>
      </w:r>
      <w:r>
        <w:t>people</w:t>
      </w:r>
      <w:r>
        <w:rPr>
          <w:spacing w:val="-8"/>
        </w:rPr>
        <w:t xml:space="preserve"> </w:t>
      </w:r>
      <w:r>
        <w:t>who</w:t>
      </w:r>
      <w:r>
        <w:rPr>
          <w:spacing w:val="-9"/>
        </w:rPr>
        <w:t xml:space="preserve"> </w:t>
      </w:r>
      <w:r>
        <w:t>feel</w:t>
      </w:r>
      <w:r>
        <w:rPr>
          <w:spacing w:val="-8"/>
        </w:rPr>
        <w:t xml:space="preserve"> </w:t>
      </w:r>
      <w:r>
        <w:t>socially</w:t>
      </w:r>
      <w:r>
        <w:rPr>
          <w:spacing w:val="-11"/>
        </w:rPr>
        <w:t xml:space="preserve"> </w:t>
      </w:r>
      <w:r>
        <w:t>isolated</w:t>
      </w:r>
      <w:r>
        <w:rPr>
          <w:spacing w:val="-8"/>
        </w:rPr>
        <w:t xml:space="preserve"> </w:t>
      </w:r>
      <w:r>
        <w:t>and</w:t>
      </w:r>
      <w:r>
        <w:rPr>
          <w:spacing w:val="-9"/>
        </w:rPr>
        <w:t xml:space="preserve"> </w:t>
      </w:r>
      <w:r>
        <w:t>marginalised</w:t>
      </w:r>
      <w:r>
        <w:rPr>
          <w:spacing w:val="-11"/>
        </w:rPr>
        <w:t xml:space="preserve"> </w:t>
      </w:r>
      <w:r>
        <w:t>as</w:t>
      </w:r>
      <w:r>
        <w:rPr>
          <w:spacing w:val="-8"/>
        </w:rPr>
        <w:t xml:space="preserve"> </w:t>
      </w:r>
      <w:r>
        <w:t>a</w:t>
      </w:r>
      <w:r>
        <w:rPr>
          <w:spacing w:val="-8"/>
        </w:rPr>
        <w:t xml:space="preserve"> </w:t>
      </w:r>
      <w:r>
        <w:t>consequence</w:t>
      </w:r>
      <w:r>
        <w:rPr>
          <w:spacing w:val="-8"/>
        </w:rPr>
        <w:t xml:space="preserve"> </w:t>
      </w:r>
      <w:r>
        <w:t>of</w:t>
      </w:r>
      <w:r>
        <w:rPr>
          <w:spacing w:val="-10"/>
        </w:rPr>
        <w:t xml:space="preserve"> </w:t>
      </w:r>
      <w:r>
        <w:t>racism,</w:t>
      </w:r>
      <w:r>
        <w:rPr>
          <w:spacing w:val="-9"/>
        </w:rPr>
        <w:t xml:space="preserve"> </w:t>
      </w:r>
      <w:r>
        <w:t>unemployment, mental</w:t>
      </w:r>
      <w:r>
        <w:rPr>
          <w:spacing w:val="-10"/>
        </w:rPr>
        <w:t xml:space="preserve"> </w:t>
      </w:r>
      <w:r>
        <w:t>health</w:t>
      </w:r>
      <w:r>
        <w:rPr>
          <w:spacing w:val="-11"/>
        </w:rPr>
        <w:t xml:space="preserve"> </w:t>
      </w:r>
      <w:r>
        <w:t>problems,</w:t>
      </w:r>
      <w:r>
        <w:rPr>
          <w:spacing w:val="-10"/>
        </w:rPr>
        <w:t xml:space="preserve"> </w:t>
      </w:r>
      <w:r>
        <w:t>or</w:t>
      </w:r>
      <w:r>
        <w:rPr>
          <w:spacing w:val="-13"/>
        </w:rPr>
        <w:t xml:space="preserve"> </w:t>
      </w:r>
      <w:r>
        <w:t>drug</w:t>
      </w:r>
      <w:r>
        <w:rPr>
          <w:spacing w:val="-13"/>
        </w:rPr>
        <w:t xml:space="preserve"> </w:t>
      </w:r>
      <w:r>
        <w:t>and</w:t>
      </w:r>
      <w:r>
        <w:rPr>
          <w:spacing w:val="-13"/>
        </w:rPr>
        <w:t xml:space="preserve"> </w:t>
      </w:r>
      <w:r>
        <w:t>alcohol</w:t>
      </w:r>
      <w:r>
        <w:rPr>
          <w:spacing w:val="-12"/>
        </w:rPr>
        <w:t xml:space="preserve"> </w:t>
      </w:r>
      <w:r>
        <w:t>problems</w:t>
      </w:r>
      <w:r>
        <w:rPr>
          <w:spacing w:val="-13"/>
        </w:rPr>
        <w:t xml:space="preserve"> </w:t>
      </w:r>
      <w:r>
        <w:t>are</w:t>
      </w:r>
      <w:r>
        <w:rPr>
          <w:spacing w:val="-13"/>
        </w:rPr>
        <w:t xml:space="preserve"> </w:t>
      </w:r>
      <w:r>
        <w:t>likely</w:t>
      </w:r>
      <w:r>
        <w:rPr>
          <w:spacing w:val="-13"/>
        </w:rPr>
        <w:t xml:space="preserve"> </w:t>
      </w:r>
      <w:r>
        <w:t>to</w:t>
      </w:r>
      <w:r>
        <w:rPr>
          <w:spacing w:val="-11"/>
        </w:rPr>
        <w:t xml:space="preserve"> </w:t>
      </w:r>
      <w:r>
        <w:t>experience</w:t>
      </w:r>
      <w:r>
        <w:rPr>
          <w:spacing w:val="-10"/>
        </w:rPr>
        <w:t xml:space="preserve"> </w:t>
      </w:r>
      <w:r>
        <w:t>higher</w:t>
      </w:r>
      <w:r>
        <w:rPr>
          <w:spacing w:val="-12"/>
        </w:rPr>
        <w:t xml:space="preserve"> </w:t>
      </w:r>
      <w:r>
        <w:t>levels</w:t>
      </w:r>
      <w:r>
        <w:rPr>
          <w:spacing w:val="-13"/>
        </w:rPr>
        <w:t xml:space="preserve"> </w:t>
      </w:r>
      <w:r>
        <w:t>of</w:t>
      </w:r>
      <w:r>
        <w:rPr>
          <w:spacing w:val="-12"/>
        </w:rPr>
        <w:t xml:space="preserve"> </w:t>
      </w:r>
      <w:r>
        <w:t>ill</w:t>
      </w:r>
      <w:r>
        <w:rPr>
          <w:spacing w:val="-12"/>
        </w:rPr>
        <w:t xml:space="preserve"> </w:t>
      </w:r>
      <w:r>
        <w:t>health. Inclusion and participation are also core elements of whānau ora, with social and economic wellbeing specifically linked to full participation in society, both mainstream and Te Ao Māori (Taskforce on Whanau Centred Initiatives,</w:t>
      </w:r>
      <w:r>
        <w:rPr>
          <w:spacing w:val="-6"/>
        </w:rPr>
        <w:t xml:space="preserve"> </w:t>
      </w:r>
      <w:r>
        <w:t>2010).</w:t>
      </w:r>
    </w:p>
    <w:p w:rsidR="00A335EE" w:rsidRDefault="00A335EE">
      <w:pPr>
        <w:pStyle w:val="BodyText"/>
        <w:spacing w:before="7"/>
        <w:rPr>
          <w:sz w:val="17"/>
        </w:rPr>
      </w:pPr>
    </w:p>
    <w:p w:rsidR="00A335EE" w:rsidRDefault="00894A98">
      <w:pPr>
        <w:pStyle w:val="BodyText"/>
        <w:spacing w:line="276" w:lineRule="auto"/>
        <w:ind w:left="100" w:right="113"/>
        <w:jc w:val="both"/>
      </w:pPr>
      <w:r>
        <w:t>Facilitating the restoration of social capital to communities in which it has been eroded would appear central to facilitating resilience which can protect against gambling harms. As reported earlier, the normalisation</w:t>
      </w:r>
      <w:r>
        <w:rPr>
          <w:spacing w:val="-15"/>
        </w:rPr>
        <w:t xml:space="preserve"> </w:t>
      </w:r>
      <w:r>
        <w:t>of</w:t>
      </w:r>
      <w:r>
        <w:rPr>
          <w:spacing w:val="-15"/>
        </w:rPr>
        <w:t xml:space="preserve"> </w:t>
      </w:r>
      <w:r>
        <w:t>gambling</w:t>
      </w:r>
      <w:r>
        <w:rPr>
          <w:spacing w:val="-18"/>
        </w:rPr>
        <w:t xml:space="preserve"> </w:t>
      </w:r>
      <w:r>
        <w:t>activities</w:t>
      </w:r>
      <w:r>
        <w:rPr>
          <w:spacing w:val="-15"/>
        </w:rPr>
        <w:t xml:space="preserve"> </w:t>
      </w:r>
      <w:r>
        <w:t>within</w:t>
      </w:r>
      <w:r>
        <w:rPr>
          <w:spacing w:val="-13"/>
        </w:rPr>
        <w:t xml:space="preserve"> </w:t>
      </w:r>
      <w:r>
        <w:t>Māori</w:t>
      </w:r>
      <w:r>
        <w:rPr>
          <w:spacing w:val="-14"/>
        </w:rPr>
        <w:t xml:space="preserve"> </w:t>
      </w:r>
      <w:r>
        <w:t>communities</w:t>
      </w:r>
      <w:r>
        <w:rPr>
          <w:spacing w:val="-15"/>
        </w:rPr>
        <w:t xml:space="preserve"> </w:t>
      </w:r>
      <w:r>
        <w:t>is</w:t>
      </w:r>
      <w:r>
        <w:rPr>
          <w:spacing w:val="-15"/>
        </w:rPr>
        <w:t xml:space="preserve"> </w:t>
      </w:r>
      <w:r>
        <w:t>particularly</w:t>
      </w:r>
      <w:r>
        <w:rPr>
          <w:spacing w:val="-18"/>
        </w:rPr>
        <w:t xml:space="preserve"> </w:t>
      </w:r>
      <w:r>
        <w:t>strong,</w:t>
      </w:r>
      <w:r>
        <w:rPr>
          <w:spacing w:val="-13"/>
        </w:rPr>
        <w:t xml:space="preserve"> </w:t>
      </w:r>
      <w:r>
        <w:t>given</w:t>
      </w:r>
      <w:r>
        <w:rPr>
          <w:spacing w:val="-15"/>
        </w:rPr>
        <w:t xml:space="preserve"> </w:t>
      </w:r>
      <w:r>
        <w:t>the</w:t>
      </w:r>
      <w:r>
        <w:rPr>
          <w:spacing w:val="-15"/>
        </w:rPr>
        <w:t xml:space="preserve"> </w:t>
      </w:r>
      <w:r>
        <w:t>intricate relationships between gambling, cultural survival, economic survival, social interaction and inclusion. Linked with the economic value of gambling to Māori communities, in terms of maintaining cultural heritage, is the social value of gambling which emerges from communal gambling activities which are focused on building and resourcing communities; in other words, creating and maintaining social capital. Similar patterns are evident in other indigenous communities. For example, social and economic</w:t>
      </w:r>
      <w:r>
        <w:rPr>
          <w:spacing w:val="-7"/>
        </w:rPr>
        <w:t xml:space="preserve"> </w:t>
      </w:r>
      <w:r>
        <w:t>benefits</w:t>
      </w:r>
      <w:r>
        <w:rPr>
          <w:spacing w:val="-6"/>
        </w:rPr>
        <w:t xml:space="preserve"> </w:t>
      </w:r>
      <w:r>
        <w:t>of</w:t>
      </w:r>
      <w:r>
        <w:rPr>
          <w:spacing w:val="-9"/>
        </w:rPr>
        <w:t xml:space="preserve"> </w:t>
      </w:r>
      <w:r>
        <w:t>gambling</w:t>
      </w:r>
      <w:r>
        <w:rPr>
          <w:spacing w:val="-10"/>
        </w:rPr>
        <w:t xml:space="preserve"> </w:t>
      </w:r>
      <w:r>
        <w:t>for</w:t>
      </w:r>
      <w:r>
        <w:rPr>
          <w:spacing w:val="-9"/>
        </w:rPr>
        <w:t xml:space="preserve"> </w:t>
      </w:r>
      <w:r>
        <w:t>indigenous</w:t>
      </w:r>
      <w:r>
        <w:rPr>
          <w:spacing w:val="-7"/>
        </w:rPr>
        <w:t xml:space="preserve"> </w:t>
      </w:r>
      <w:r>
        <w:t>communities</w:t>
      </w:r>
      <w:r>
        <w:rPr>
          <w:spacing w:val="-9"/>
        </w:rPr>
        <w:t xml:space="preserve"> </w:t>
      </w:r>
      <w:r>
        <w:t>in</w:t>
      </w:r>
      <w:r>
        <w:rPr>
          <w:spacing w:val="-7"/>
        </w:rPr>
        <w:t xml:space="preserve"> </w:t>
      </w:r>
      <w:r>
        <w:t>Australia</w:t>
      </w:r>
      <w:r>
        <w:rPr>
          <w:spacing w:val="-9"/>
        </w:rPr>
        <w:t xml:space="preserve"> </w:t>
      </w:r>
      <w:r>
        <w:t>have</w:t>
      </w:r>
      <w:r>
        <w:rPr>
          <w:spacing w:val="-7"/>
        </w:rPr>
        <w:t xml:space="preserve"> </w:t>
      </w:r>
      <w:r>
        <w:t>also</w:t>
      </w:r>
      <w:r>
        <w:rPr>
          <w:spacing w:val="-9"/>
        </w:rPr>
        <w:t xml:space="preserve"> </w:t>
      </w:r>
      <w:r>
        <w:t>been</w:t>
      </w:r>
      <w:r>
        <w:rPr>
          <w:spacing w:val="-10"/>
        </w:rPr>
        <w:t xml:space="preserve"> </w:t>
      </w:r>
      <w:r>
        <w:t>identified,</w:t>
      </w:r>
      <w:r>
        <w:rPr>
          <w:spacing w:val="-7"/>
        </w:rPr>
        <w:t xml:space="preserve"> </w:t>
      </w:r>
      <w:r>
        <w:t>with community based card games in particular seen as a mechanism by which indigenous Australians can accumulate and redistribute limited resources for communal benefit, perceived by some as an expression of social reciprocity, as well strengthening cultural and social relationships (McMillen &amp; Donnelly, 2008; Stevens &amp; Young, 2010; Young, et al.,</w:t>
      </w:r>
      <w:r>
        <w:rPr>
          <w:spacing w:val="-7"/>
        </w:rPr>
        <w:t xml:space="preserve"> </w:t>
      </w:r>
      <w:r>
        <w:t>2007).</w:t>
      </w:r>
    </w:p>
    <w:p w:rsidR="00A335EE" w:rsidRDefault="00A335EE">
      <w:pPr>
        <w:pStyle w:val="BodyText"/>
        <w:spacing w:before="4"/>
        <w:rPr>
          <w:sz w:val="17"/>
        </w:rPr>
      </w:pPr>
    </w:p>
    <w:p w:rsidR="00A335EE" w:rsidRDefault="00894A98">
      <w:pPr>
        <w:pStyle w:val="BodyText"/>
        <w:spacing w:line="276" w:lineRule="auto"/>
        <w:ind w:left="100" w:right="113"/>
        <w:jc w:val="both"/>
      </w:pPr>
      <w:r>
        <w:t>From a social capital perspective, it is clear that the communal gambling which occurs within Māori communities plays a role in the development of social capital at a whānau and community level, with gambling specifically identified as contributing to the enhancing of social cohesion through the transmission of cultural heritage (Lin, et al., 2010; Rankine &amp; Haigh, 2003; SHORE &amp; Whariki, 2006; Wātene, et al., 2007). However, within these contexts, gambling is also intricately linked to the resourcing of cultural heritage. Gambling has become normalised within Māori communities because it is directly linked to one’s cultural heritage and survival as Māori (Dyall, 2004; Tse, et al., 2005; Wātene,</w:t>
      </w:r>
      <w:r>
        <w:rPr>
          <w:spacing w:val="-9"/>
        </w:rPr>
        <w:t xml:space="preserve"> </w:t>
      </w:r>
      <w:r>
        <w:t>et</w:t>
      </w:r>
      <w:r>
        <w:rPr>
          <w:spacing w:val="-7"/>
        </w:rPr>
        <w:t xml:space="preserve"> </w:t>
      </w:r>
      <w:r>
        <w:t>al.,</w:t>
      </w:r>
      <w:r>
        <w:rPr>
          <w:spacing w:val="-6"/>
        </w:rPr>
        <w:t xml:space="preserve"> </w:t>
      </w:r>
      <w:r>
        <w:t>2007).</w:t>
      </w:r>
      <w:r>
        <w:rPr>
          <w:spacing w:val="38"/>
        </w:rPr>
        <w:t xml:space="preserve"> </w:t>
      </w:r>
      <w:r>
        <w:t>While</w:t>
      </w:r>
      <w:r>
        <w:rPr>
          <w:spacing w:val="-6"/>
        </w:rPr>
        <w:t xml:space="preserve"> </w:t>
      </w:r>
      <w:r>
        <w:t>gambling</w:t>
      </w:r>
      <w:r>
        <w:rPr>
          <w:spacing w:val="-9"/>
        </w:rPr>
        <w:t xml:space="preserve"> </w:t>
      </w:r>
      <w:r>
        <w:t>plays</w:t>
      </w:r>
      <w:r>
        <w:rPr>
          <w:spacing w:val="-5"/>
        </w:rPr>
        <w:t xml:space="preserve"> </w:t>
      </w:r>
      <w:r>
        <w:t>an</w:t>
      </w:r>
      <w:r>
        <w:rPr>
          <w:spacing w:val="-8"/>
        </w:rPr>
        <w:t xml:space="preserve"> </w:t>
      </w:r>
      <w:r>
        <w:t>important</w:t>
      </w:r>
      <w:r>
        <w:rPr>
          <w:spacing w:val="-7"/>
        </w:rPr>
        <w:t xml:space="preserve"> </w:t>
      </w:r>
      <w:r>
        <w:t>role</w:t>
      </w:r>
      <w:r>
        <w:rPr>
          <w:spacing w:val="-8"/>
        </w:rPr>
        <w:t xml:space="preserve"> </w:t>
      </w:r>
      <w:r>
        <w:t>in</w:t>
      </w:r>
      <w:r>
        <w:rPr>
          <w:spacing w:val="-9"/>
        </w:rPr>
        <w:t xml:space="preserve"> </w:t>
      </w:r>
      <w:r>
        <w:t>the</w:t>
      </w:r>
      <w:r>
        <w:rPr>
          <w:spacing w:val="-8"/>
        </w:rPr>
        <w:t xml:space="preserve"> </w:t>
      </w:r>
      <w:r>
        <w:t>development</w:t>
      </w:r>
      <w:r>
        <w:rPr>
          <w:spacing w:val="-7"/>
        </w:rPr>
        <w:t xml:space="preserve"> </w:t>
      </w:r>
      <w:r>
        <w:t>of</w:t>
      </w:r>
      <w:r>
        <w:rPr>
          <w:spacing w:val="-5"/>
        </w:rPr>
        <w:t xml:space="preserve"> </w:t>
      </w:r>
      <w:r>
        <w:t>community</w:t>
      </w:r>
      <w:r>
        <w:rPr>
          <w:spacing w:val="-9"/>
        </w:rPr>
        <w:t xml:space="preserve"> </w:t>
      </w:r>
      <w:r>
        <w:t>social capital, it can also be argued that this has occurred in response to other forms of social capital lacking, specifically the ability to influence decision making which addresses the macro-level social and economic processes that are at the root of inequities (Bellringer, et al., 2008; Pridmore, et al., 2007). This is supported by the research reviewed which identifies environmental factors, systemic disadvantage, as reflected in the unequal distribution of economic, social, environmental and political resources, and marginalisation, as playing a central role in the development and maintenance of gambling harm within Māori communities (Dyall, 2004, 2010; Volberg &amp; Wray,</w:t>
      </w:r>
      <w:r>
        <w:rPr>
          <w:spacing w:val="-23"/>
        </w:rPr>
        <w:t xml:space="preserve"> </w:t>
      </w:r>
      <w:r>
        <w:t>2007).</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16"/>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51</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2"/>
        <w:rPr>
          <w:sz w:val="12"/>
        </w:rPr>
      </w:pPr>
      <w:r>
        <w:rPr>
          <w:noProof/>
          <w:lang w:val="en-NZ" w:eastAsia="en-NZ"/>
        </w:rPr>
        <w:drawing>
          <wp:anchor distT="0" distB="0" distL="0" distR="0" simplePos="0" relativeHeight="268276847" behindDoc="1" locked="0" layoutInCell="1" allowOverlap="1">
            <wp:simplePos x="0" y="0"/>
            <wp:positionH relativeFrom="page">
              <wp:posOffset>60960</wp:posOffset>
            </wp:positionH>
            <wp:positionV relativeFrom="page">
              <wp:posOffset>0</wp:posOffset>
            </wp:positionV>
            <wp:extent cx="7499604" cy="10683238"/>
            <wp:effectExtent l="0" t="0" r="0" b="0"/>
            <wp:wrapNone/>
            <wp:docPr id="9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Heading4"/>
        <w:spacing w:before="72"/>
      </w:pPr>
      <w:r>
        <w:t>Influencing Social and Economic Environments</w:t>
      </w:r>
    </w:p>
    <w:p w:rsidR="00A335EE" w:rsidRDefault="00894A98">
      <w:pPr>
        <w:pStyle w:val="BodyText"/>
        <w:spacing w:before="35" w:line="276" w:lineRule="auto"/>
        <w:ind w:left="100" w:right="114"/>
        <w:jc w:val="both"/>
      </w:pPr>
      <w:r>
        <w:t>Issues which become important to address from an ecological perspective of resilience include the ability of communities to organise and function in ways which will enhance power to influence their social and economic environments (Dyall, 2007). Māori communities have identified a need for clear gambling strategies driven at the local community level (Wātene, et al., 2007). Addressing the needs of</w:t>
      </w:r>
      <w:r>
        <w:rPr>
          <w:spacing w:val="-11"/>
        </w:rPr>
        <w:t xml:space="preserve"> </w:t>
      </w:r>
      <w:r>
        <w:t>Māori</w:t>
      </w:r>
      <w:r>
        <w:rPr>
          <w:spacing w:val="-10"/>
        </w:rPr>
        <w:t xml:space="preserve"> </w:t>
      </w:r>
      <w:r>
        <w:t>women</w:t>
      </w:r>
      <w:r>
        <w:rPr>
          <w:spacing w:val="-12"/>
        </w:rPr>
        <w:t xml:space="preserve"> </w:t>
      </w:r>
      <w:r>
        <w:t>requires</w:t>
      </w:r>
      <w:r>
        <w:rPr>
          <w:spacing w:val="-14"/>
        </w:rPr>
        <w:t xml:space="preserve"> </w:t>
      </w:r>
      <w:r>
        <w:t>the</w:t>
      </w:r>
      <w:r>
        <w:rPr>
          <w:spacing w:val="-12"/>
        </w:rPr>
        <w:t xml:space="preserve"> </w:t>
      </w:r>
      <w:r>
        <w:t>creation</w:t>
      </w:r>
      <w:r>
        <w:rPr>
          <w:spacing w:val="-12"/>
        </w:rPr>
        <w:t xml:space="preserve"> </w:t>
      </w:r>
      <w:r>
        <w:t>of</w:t>
      </w:r>
      <w:r>
        <w:rPr>
          <w:spacing w:val="-11"/>
        </w:rPr>
        <w:t xml:space="preserve"> </w:t>
      </w:r>
      <w:r>
        <w:t>social</w:t>
      </w:r>
      <w:r>
        <w:rPr>
          <w:spacing w:val="-9"/>
        </w:rPr>
        <w:t xml:space="preserve"> </w:t>
      </w:r>
      <w:r>
        <w:t>opportunities</w:t>
      </w:r>
      <w:r>
        <w:rPr>
          <w:spacing w:val="-11"/>
        </w:rPr>
        <w:t xml:space="preserve"> </w:t>
      </w:r>
      <w:r>
        <w:t>which</w:t>
      </w:r>
      <w:r>
        <w:rPr>
          <w:spacing w:val="-12"/>
        </w:rPr>
        <w:t xml:space="preserve"> </w:t>
      </w:r>
      <w:r>
        <w:t>are</w:t>
      </w:r>
      <w:r>
        <w:rPr>
          <w:spacing w:val="-12"/>
        </w:rPr>
        <w:t xml:space="preserve"> </w:t>
      </w:r>
      <w:r>
        <w:t>safe,</w:t>
      </w:r>
      <w:r>
        <w:rPr>
          <w:spacing w:val="-12"/>
        </w:rPr>
        <w:t xml:space="preserve"> </w:t>
      </w:r>
      <w:r>
        <w:t>build</w:t>
      </w:r>
      <w:r>
        <w:rPr>
          <w:spacing w:val="-13"/>
        </w:rPr>
        <w:t xml:space="preserve"> </w:t>
      </w:r>
      <w:r>
        <w:t>whanaungatanga</w:t>
      </w:r>
      <w:r>
        <w:rPr>
          <w:spacing w:val="-12"/>
        </w:rPr>
        <w:t xml:space="preserve"> </w:t>
      </w:r>
      <w:r>
        <w:t>and strengthen communities (Morrison, 2004). Approaches to preventing and addressing gambling related harm within Māori communities which are centred around the restoration of social capital will also include facilitating community control over the placement of social hazards, such as gambling and liquor outlets, and the provision of support to enable communities to rebuild and recover from the impacts of such social hazards (Dyall, 2007). As is seen in the previous section, the availability and accessibility of continuous gambling opportunities within disadvantaged and vulnerable communities is a key predictor for problem</w:t>
      </w:r>
      <w:r>
        <w:rPr>
          <w:spacing w:val="-17"/>
        </w:rPr>
        <w:t xml:space="preserve"> </w:t>
      </w:r>
      <w:r>
        <w:t>gambling.</w:t>
      </w:r>
    </w:p>
    <w:p w:rsidR="00A335EE" w:rsidRDefault="00A335EE">
      <w:pPr>
        <w:pStyle w:val="BodyText"/>
        <w:spacing w:before="7"/>
        <w:rPr>
          <w:sz w:val="17"/>
        </w:rPr>
      </w:pPr>
    </w:p>
    <w:p w:rsidR="00A335EE" w:rsidRDefault="00894A98">
      <w:pPr>
        <w:pStyle w:val="BodyText"/>
        <w:spacing w:line="276" w:lineRule="auto"/>
        <w:ind w:left="100" w:right="114"/>
        <w:jc w:val="both"/>
      </w:pPr>
      <w:r>
        <w:t>Of</w:t>
      </w:r>
      <w:r>
        <w:rPr>
          <w:spacing w:val="-9"/>
        </w:rPr>
        <w:t xml:space="preserve"> </w:t>
      </w:r>
      <w:r>
        <w:t>particular</w:t>
      </w:r>
      <w:r>
        <w:rPr>
          <w:spacing w:val="-8"/>
        </w:rPr>
        <w:t xml:space="preserve"> </w:t>
      </w:r>
      <w:r>
        <w:t>importance</w:t>
      </w:r>
      <w:r>
        <w:rPr>
          <w:spacing w:val="-9"/>
        </w:rPr>
        <w:t xml:space="preserve"> </w:t>
      </w:r>
      <w:r>
        <w:t>is</w:t>
      </w:r>
      <w:r>
        <w:rPr>
          <w:spacing w:val="-11"/>
        </w:rPr>
        <w:t xml:space="preserve"> </w:t>
      </w:r>
      <w:r>
        <w:t>working</w:t>
      </w:r>
      <w:r>
        <w:rPr>
          <w:spacing w:val="-12"/>
        </w:rPr>
        <w:t xml:space="preserve"> </w:t>
      </w:r>
      <w:r>
        <w:t>with</w:t>
      </w:r>
      <w:r>
        <w:rPr>
          <w:spacing w:val="-10"/>
        </w:rPr>
        <w:t xml:space="preserve"> </w:t>
      </w:r>
      <w:r>
        <w:t>those</w:t>
      </w:r>
      <w:r>
        <w:rPr>
          <w:spacing w:val="-11"/>
        </w:rPr>
        <w:t xml:space="preserve"> </w:t>
      </w:r>
      <w:r>
        <w:t>responsible</w:t>
      </w:r>
      <w:r>
        <w:rPr>
          <w:spacing w:val="-9"/>
        </w:rPr>
        <w:t xml:space="preserve"> </w:t>
      </w:r>
      <w:r>
        <w:t>for</w:t>
      </w:r>
      <w:r>
        <w:rPr>
          <w:spacing w:val="-11"/>
        </w:rPr>
        <w:t xml:space="preserve"> </w:t>
      </w:r>
      <w:r>
        <w:t>the</w:t>
      </w:r>
      <w:r>
        <w:rPr>
          <w:spacing w:val="-9"/>
        </w:rPr>
        <w:t xml:space="preserve"> </w:t>
      </w:r>
      <w:r>
        <w:t>licensing</w:t>
      </w:r>
      <w:r>
        <w:rPr>
          <w:spacing w:val="-12"/>
        </w:rPr>
        <w:t xml:space="preserve"> </w:t>
      </w:r>
      <w:r>
        <w:t>and</w:t>
      </w:r>
      <w:r>
        <w:rPr>
          <w:spacing w:val="-9"/>
        </w:rPr>
        <w:t xml:space="preserve"> </w:t>
      </w:r>
      <w:r>
        <w:t>regulation</w:t>
      </w:r>
      <w:r>
        <w:rPr>
          <w:spacing w:val="-10"/>
        </w:rPr>
        <w:t xml:space="preserve"> </w:t>
      </w:r>
      <w:r>
        <w:t>of</w:t>
      </w:r>
      <w:r>
        <w:rPr>
          <w:spacing w:val="-9"/>
        </w:rPr>
        <w:t xml:space="preserve"> </w:t>
      </w:r>
      <w:r>
        <w:t>gambling to</w:t>
      </w:r>
      <w:r>
        <w:rPr>
          <w:spacing w:val="-15"/>
        </w:rPr>
        <w:t xml:space="preserve"> </w:t>
      </w:r>
      <w:r>
        <w:t>control</w:t>
      </w:r>
      <w:r>
        <w:rPr>
          <w:spacing w:val="-16"/>
        </w:rPr>
        <w:t xml:space="preserve"> </w:t>
      </w:r>
      <w:r>
        <w:t>the</w:t>
      </w:r>
      <w:r>
        <w:rPr>
          <w:spacing w:val="-15"/>
        </w:rPr>
        <w:t xml:space="preserve"> </w:t>
      </w:r>
      <w:r>
        <w:t>growth</w:t>
      </w:r>
      <w:r>
        <w:rPr>
          <w:spacing w:val="-15"/>
        </w:rPr>
        <w:t xml:space="preserve"> </w:t>
      </w:r>
      <w:r>
        <w:t>and</w:t>
      </w:r>
      <w:r>
        <w:rPr>
          <w:spacing w:val="-16"/>
        </w:rPr>
        <w:t xml:space="preserve"> </w:t>
      </w:r>
      <w:r>
        <w:t>availability</w:t>
      </w:r>
      <w:r>
        <w:rPr>
          <w:spacing w:val="-17"/>
        </w:rPr>
        <w:t xml:space="preserve"> </w:t>
      </w:r>
      <w:r>
        <w:t>of</w:t>
      </w:r>
      <w:r>
        <w:rPr>
          <w:spacing w:val="-15"/>
        </w:rPr>
        <w:t xml:space="preserve"> </w:t>
      </w:r>
      <w:r>
        <w:t>gambling</w:t>
      </w:r>
      <w:r>
        <w:rPr>
          <w:spacing w:val="-17"/>
        </w:rPr>
        <w:t xml:space="preserve"> </w:t>
      </w:r>
      <w:r>
        <w:t>opportunities</w:t>
      </w:r>
      <w:r>
        <w:rPr>
          <w:spacing w:val="-13"/>
        </w:rPr>
        <w:t xml:space="preserve"> </w:t>
      </w:r>
      <w:r>
        <w:t>within</w:t>
      </w:r>
      <w:r>
        <w:rPr>
          <w:spacing w:val="-15"/>
        </w:rPr>
        <w:t xml:space="preserve"> </w:t>
      </w:r>
      <w:r>
        <w:t>communities,</w:t>
      </w:r>
      <w:r>
        <w:rPr>
          <w:spacing w:val="-15"/>
        </w:rPr>
        <w:t xml:space="preserve"> </w:t>
      </w:r>
      <w:r>
        <w:t>particularly</w:t>
      </w:r>
      <w:r>
        <w:rPr>
          <w:spacing w:val="-16"/>
        </w:rPr>
        <w:t xml:space="preserve"> </w:t>
      </w:r>
      <w:r>
        <w:t>EGMs (Dyall, 2007; Wātene, et al., 2007). The importance of this has been recognised by the Ministry of Health (2008a) who agree that evidence regarding the accessibility and geographical placement of gambling</w:t>
      </w:r>
      <w:r>
        <w:rPr>
          <w:spacing w:val="-14"/>
        </w:rPr>
        <w:t xml:space="preserve"> </w:t>
      </w:r>
      <w:r>
        <w:t>opportunities</w:t>
      </w:r>
      <w:r>
        <w:rPr>
          <w:spacing w:val="-14"/>
        </w:rPr>
        <w:t xml:space="preserve"> </w:t>
      </w:r>
      <w:r>
        <w:t>supports</w:t>
      </w:r>
      <w:r>
        <w:rPr>
          <w:spacing w:val="-12"/>
        </w:rPr>
        <w:t xml:space="preserve"> </w:t>
      </w:r>
      <w:r>
        <w:t>arguments</w:t>
      </w:r>
      <w:r>
        <w:rPr>
          <w:spacing w:val="-12"/>
        </w:rPr>
        <w:t xml:space="preserve"> </w:t>
      </w:r>
      <w:r>
        <w:t>for</w:t>
      </w:r>
      <w:r>
        <w:rPr>
          <w:spacing w:val="-12"/>
        </w:rPr>
        <w:t xml:space="preserve"> </w:t>
      </w:r>
      <w:r>
        <w:t>gambling</w:t>
      </w:r>
      <w:r>
        <w:rPr>
          <w:spacing w:val="-14"/>
        </w:rPr>
        <w:t xml:space="preserve"> </w:t>
      </w:r>
      <w:r>
        <w:t>related</w:t>
      </w:r>
      <w:r>
        <w:rPr>
          <w:spacing w:val="-13"/>
        </w:rPr>
        <w:t xml:space="preserve"> </w:t>
      </w:r>
      <w:r>
        <w:t>policies</w:t>
      </w:r>
      <w:r>
        <w:rPr>
          <w:spacing w:val="-12"/>
        </w:rPr>
        <w:t xml:space="preserve"> </w:t>
      </w:r>
      <w:r>
        <w:t>which</w:t>
      </w:r>
      <w:r>
        <w:rPr>
          <w:spacing w:val="-14"/>
        </w:rPr>
        <w:t xml:space="preserve"> </w:t>
      </w:r>
      <w:r>
        <w:t>focus</w:t>
      </w:r>
      <w:r>
        <w:rPr>
          <w:spacing w:val="-12"/>
        </w:rPr>
        <w:t xml:space="preserve"> </w:t>
      </w:r>
      <w:r>
        <w:t>on</w:t>
      </w:r>
      <w:r>
        <w:rPr>
          <w:spacing w:val="-14"/>
        </w:rPr>
        <w:t xml:space="preserve"> </w:t>
      </w:r>
      <w:r>
        <w:t>environmental modifications in relation to the control and expansion of gambling venues, particularly in vulnerable communities.</w:t>
      </w:r>
      <w:r>
        <w:rPr>
          <w:spacing w:val="29"/>
        </w:rPr>
        <w:t xml:space="preserve"> </w:t>
      </w:r>
      <w:r>
        <w:t>However,</w:t>
      </w:r>
      <w:r>
        <w:rPr>
          <w:spacing w:val="-13"/>
        </w:rPr>
        <w:t xml:space="preserve"> </w:t>
      </w:r>
      <w:r>
        <w:t>while</w:t>
      </w:r>
      <w:r>
        <w:rPr>
          <w:spacing w:val="-15"/>
        </w:rPr>
        <w:t xml:space="preserve"> </w:t>
      </w:r>
      <w:r>
        <w:t>it</w:t>
      </w:r>
      <w:r>
        <w:rPr>
          <w:spacing w:val="-12"/>
        </w:rPr>
        <w:t xml:space="preserve"> </w:t>
      </w:r>
      <w:r>
        <w:t>has</w:t>
      </w:r>
      <w:r>
        <w:rPr>
          <w:spacing w:val="-13"/>
        </w:rPr>
        <w:t xml:space="preserve"> </w:t>
      </w:r>
      <w:r>
        <w:t>been</w:t>
      </w:r>
      <w:r>
        <w:rPr>
          <w:spacing w:val="-13"/>
        </w:rPr>
        <w:t xml:space="preserve"> </w:t>
      </w:r>
      <w:r>
        <w:t>recognised,</w:t>
      </w:r>
      <w:r>
        <w:rPr>
          <w:spacing w:val="-13"/>
        </w:rPr>
        <w:t xml:space="preserve"> </w:t>
      </w:r>
      <w:r>
        <w:t>a</w:t>
      </w:r>
      <w:r>
        <w:rPr>
          <w:spacing w:val="-15"/>
        </w:rPr>
        <w:t xml:space="preserve"> </w:t>
      </w:r>
      <w:r>
        <w:t>deliberate</w:t>
      </w:r>
      <w:r>
        <w:rPr>
          <w:spacing w:val="-13"/>
        </w:rPr>
        <w:t xml:space="preserve"> </w:t>
      </w:r>
      <w:r>
        <w:t>focus</w:t>
      </w:r>
      <w:r>
        <w:rPr>
          <w:spacing w:val="-13"/>
        </w:rPr>
        <w:t xml:space="preserve"> </w:t>
      </w:r>
      <w:r>
        <w:t>on</w:t>
      </w:r>
      <w:r>
        <w:rPr>
          <w:spacing w:val="-13"/>
        </w:rPr>
        <w:t xml:space="preserve"> </w:t>
      </w:r>
      <w:r>
        <w:t>the</w:t>
      </w:r>
      <w:r>
        <w:rPr>
          <w:spacing w:val="-13"/>
        </w:rPr>
        <w:t xml:space="preserve"> </w:t>
      </w:r>
      <w:r>
        <w:t>building</w:t>
      </w:r>
      <w:r>
        <w:rPr>
          <w:spacing w:val="-16"/>
        </w:rPr>
        <w:t xml:space="preserve"> </w:t>
      </w:r>
      <w:r>
        <w:t>of</w:t>
      </w:r>
      <w:r>
        <w:rPr>
          <w:spacing w:val="-13"/>
        </w:rPr>
        <w:t xml:space="preserve"> </w:t>
      </w:r>
      <w:r>
        <w:t>social</w:t>
      </w:r>
      <w:r>
        <w:rPr>
          <w:spacing w:val="-12"/>
        </w:rPr>
        <w:t xml:space="preserve"> </w:t>
      </w:r>
      <w:r>
        <w:t>capital to allow this to happen has not</w:t>
      </w:r>
      <w:r>
        <w:rPr>
          <w:spacing w:val="-9"/>
        </w:rPr>
        <w:t xml:space="preserve"> </w:t>
      </w:r>
      <w:r>
        <w:t>followed.</w:t>
      </w:r>
    </w:p>
    <w:p w:rsidR="00A335EE" w:rsidRDefault="00A335EE">
      <w:pPr>
        <w:pStyle w:val="BodyText"/>
        <w:spacing w:before="7"/>
        <w:rPr>
          <w:sz w:val="17"/>
        </w:rPr>
      </w:pPr>
    </w:p>
    <w:p w:rsidR="00A335EE" w:rsidRDefault="00894A98">
      <w:pPr>
        <w:pStyle w:val="BodyText"/>
        <w:spacing w:line="276" w:lineRule="auto"/>
        <w:ind w:left="100" w:right="113"/>
        <w:jc w:val="both"/>
      </w:pPr>
      <w:r>
        <w:t>While there may not have been a deliberate focus at a government level in terms of understanding and building resilience within a context that directly links resilience to the degree of control people have over</w:t>
      </w:r>
      <w:r>
        <w:rPr>
          <w:spacing w:val="-4"/>
        </w:rPr>
        <w:t xml:space="preserve"> </w:t>
      </w:r>
      <w:r>
        <w:t>their</w:t>
      </w:r>
      <w:r>
        <w:rPr>
          <w:spacing w:val="-4"/>
        </w:rPr>
        <w:t xml:space="preserve"> </w:t>
      </w:r>
      <w:r>
        <w:t>social</w:t>
      </w:r>
      <w:r>
        <w:rPr>
          <w:spacing w:val="-4"/>
        </w:rPr>
        <w:t xml:space="preserve"> </w:t>
      </w:r>
      <w:r>
        <w:t>and</w:t>
      </w:r>
      <w:r>
        <w:rPr>
          <w:spacing w:val="-4"/>
        </w:rPr>
        <w:t xml:space="preserve"> </w:t>
      </w:r>
      <w:r>
        <w:t>economic</w:t>
      </w:r>
      <w:r>
        <w:rPr>
          <w:spacing w:val="-4"/>
        </w:rPr>
        <w:t xml:space="preserve"> </w:t>
      </w:r>
      <w:r>
        <w:t>environments,</w:t>
      </w:r>
      <w:r>
        <w:rPr>
          <w:spacing w:val="-2"/>
        </w:rPr>
        <w:t xml:space="preserve"> </w:t>
      </w:r>
      <w:r>
        <w:t>Māori</w:t>
      </w:r>
      <w:r>
        <w:rPr>
          <w:spacing w:val="-3"/>
        </w:rPr>
        <w:t xml:space="preserve"> </w:t>
      </w:r>
      <w:r>
        <w:t>communities</w:t>
      </w:r>
      <w:r>
        <w:rPr>
          <w:spacing w:val="-4"/>
        </w:rPr>
        <w:t xml:space="preserve"> </w:t>
      </w:r>
      <w:r>
        <w:t>working</w:t>
      </w:r>
      <w:r>
        <w:rPr>
          <w:spacing w:val="-7"/>
        </w:rPr>
        <w:t xml:space="preserve"> </w:t>
      </w:r>
      <w:r>
        <w:t>to</w:t>
      </w:r>
      <w:r>
        <w:rPr>
          <w:spacing w:val="-5"/>
        </w:rPr>
        <w:t xml:space="preserve"> </w:t>
      </w:r>
      <w:r>
        <w:t>address</w:t>
      </w:r>
      <w:r>
        <w:rPr>
          <w:spacing w:val="-4"/>
        </w:rPr>
        <w:t xml:space="preserve"> </w:t>
      </w:r>
      <w:r>
        <w:t>gambling</w:t>
      </w:r>
      <w:r>
        <w:rPr>
          <w:spacing w:val="-7"/>
        </w:rPr>
        <w:t xml:space="preserve"> </w:t>
      </w:r>
      <w:r>
        <w:t>and</w:t>
      </w:r>
      <w:r>
        <w:rPr>
          <w:spacing w:val="-4"/>
        </w:rPr>
        <w:t xml:space="preserve"> </w:t>
      </w:r>
      <w:r>
        <w:t>its associated harms have been targeting efforts in this area. Ngāti Porou Hauora explicitly targeted a reduction in the number of non-casino EGMs legally able to operate in the Gisborne district as part of its service to reduce harm from problem gambling. By 2003, the Gisborne district had been identified as one of the more vulnerable regions in Aotearoa in relation to gambling problems. This vulnerability was identified in terms of above average growth in non-casino EGMs, combined with communities living in areas of high deprivation and anecdotal evidence of increasing requests to social services for assistance with gambling related harms (Harré Hindmarsh, Aston, &amp; Henare, 2007). The aim of Ngāti Porou</w:t>
      </w:r>
      <w:r>
        <w:rPr>
          <w:spacing w:val="-9"/>
        </w:rPr>
        <w:t xml:space="preserve"> </w:t>
      </w:r>
      <w:r>
        <w:t>Hauora</w:t>
      </w:r>
      <w:r>
        <w:rPr>
          <w:spacing w:val="-9"/>
        </w:rPr>
        <w:t xml:space="preserve"> </w:t>
      </w:r>
      <w:r>
        <w:t>was</w:t>
      </w:r>
      <w:r>
        <w:rPr>
          <w:spacing w:val="-11"/>
        </w:rPr>
        <w:t xml:space="preserve"> </w:t>
      </w:r>
      <w:r>
        <w:t>to</w:t>
      </w:r>
      <w:r>
        <w:rPr>
          <w:spacing w:val="-9"/>
        </w:rPr>
        <w:t xml:space="preserve"> </w:t>
      </w:r>
      <w:r>
        <w:t>achieve</w:t>
      </w:r>
      <w:r>
        <w:rPr>
          <w:spacing w:val="-9"/>
        </w:rPr>
        <w:t xml:space="preserve"> </w:t>
      </w:r>
      <w:r>
        <w:t>a</w:t>
      </w:r>
      <w:r>
        <w:rPr>
          <w:spacing w:val="-9"/>
        </w:rPr>
        <w:t xml:space="preserve"> </w:t>
      </w:r>
      <w:r>
        <w:t>‘sinking</w:t>
      </w:r>
      <w:r>
        <w:rPr>
          <w:spacing w:val="-12"/>
        </w:rPr>
        <w:t xml:space="preserve"> </w:t>
      </w:r>
      <w:r>
        <w:t>lid’</w:t>
      </w:r>
      <w:r>
        <w:rPr>
          <w:spacing w:val="-11"/>
        </w:rPr>
        <w:t xml:space="preserve"> </w:t>
      </w:r>
      <w:r>
        <w:t>policy;</w:t>
      </w:r>
      <w:r>
        <w:rPr>
          <w:spacing w:val="-7"/>
        </w:rPr>
        <w:t xml:space="preserve"> </w:t>
      </w:r>
      <w:r>
        <w:t>the</w:t>
      </w:r>
      <w:r>
        <w:rPr>
          <w:spacing w:val="-12"/>
        </w:rPr>
        <w:t xml:space="preserve"> </w:t>
      </w:r>
      <w:r>
        <w:t>first</w:t>
      </w:r>
      <w:r>
        <w:rPr>
          <w:spacing w:val="-10"/>
        </w:rPr>
        <w:t xml:space="preserve"> </w:t>
      </w:r>
      <w:r>
        <w:t>of</w:t>
      </w:r>
      <w:r>
        <w:rPr>
          <w:spacing w:val="-11"/>
        </w:rPr>
        <w:t xml:space="preserve"> </w:t>
      </w:r>
      <w:r>
        <w:t>its</w:t>
      </w:r>
      <w:r>
        <w:rPr>
          <w:spacing w:val="-9"/>
        </w:rPr>
        <w:t xml:space="preserve"> </w:t>
      </w:r>
      <w:r>
        <w:t>kind</w:t>
      </w:r>
      <w:r>
        <w:rPr>
          <w:spacing w:val="-10"/>
        </w:rPr>
        <w:t xml:space="preserve"> </w:t>
      </w:r>
      <w:r>
        <w:t>in</w:t>
      </w:r>
      <w:r>
        <w:rPr>
          <w:spacing w:val="-10"/>
        </w:rPr>
        <w:t xml:space="preserve"> </w:t>
      </w:r>
      <w:r>
        <w:t>Aotearoa,</w:t>
      </w:r>
      <w:r>
        <w:rPr>
          <w:spacing w:val="-12"/>
        </w:rPr>
        <w:t xml:space="preserve"> </w:t>
      </w:r>
      <w:r>
        <w:t>where</w:t>
      </w:r>
      <w:r>
        <w:rPr>
          <w:spacing w:val="-9"/>
        </w:rPr>
        <w:t xml:space="preserve"> </w:t>
      </w:r>
      <w:r>
        <w:t>no</w:t>
      </w:r>
      <w:r>
        <w:rPr>
          <w:spacing w:val="-10"/>
        </w:rPr>
        <w:t xml:space="preserve"> </w:t>
      </w:r>
      <w:r>
        <w:t>additional non-casino EGMs would be</w:t>
      </w:r>
      <w:r>
        <w:rPr>
          <w:spacing w:val="-10"/>
        </w:rPr>
        <w:t xml:space="preserve"> </w:t>
      </w:r>
      <w:r>
        <w:t>permitted.</w:t>
      </w:r>
    </w:p>
    <w:p w:rsidR="00A335EE" w:rsidRDefault="00A335EE">
      <w:pPr>
        <w:pStyle w:val="BodyText"/>
        <w:spacing w:before="7"/>
        <w:rPr>
          <w:sz w:val="17"/>
        </w:rPr>
      </w:pPr>
    </w:p>
    <w:p w:rsidR="00A335EE" w:rsidRDefault="00894A98">
      <w:pPr>
        <w:pStyle w:val="BodyText"/>
        <w:spacing w:line="276" w:lineRule="auto"/>
        <w:ind w:left="100" w:right="114"/>
        <w:jc w:val="both"/>
      </w:pPr>
      <w:r>
        <w:t>This was a process in which the different frames of gambling were exposed, in particular the vested interests of certain industries in maintaining gambling within vulnerable communities. For example, the</w:t>
      </w:r>
      <w:r>
        <w:rPr>
          <w:spacing w:val="-4"/>
        </w:rPr>
        <w:t xml:space="preserve"> </w:t>
      </w:r>
      <w:r>
        <w:t>Gisborne</w:t>
      </w:r>
      <w:r>
        <w:rPr>
          <w:spacing w:val="-4"/>
        </w:rPr>
        <w:t xml:space="preserve"> </w:t>
      </w:r>
      <w:r>
        <w:t>District</w:t>
      </w:r>
      <w:r>
        <w:rPr>
          <w:spacing w:val="-4"/>
        </w:rPr>
        <w:t xml:space="preserve"> </w:t>
      </w:r>
      <w:r>
        <w:t>Council</w:t>
      </w:r>
      <w:r>
        <w:rPr>
          <w:spacing w:val="-4"/>
        </w:rPr>
        <w:t xml:space="preserve"> </w:t>
      </w:r>
      <w:r>
        <w:t>noted</w:t>
      </w:r>
      <w:r>
        <w:rPr>
          <w:spacing w:val="-5"/>
        </w:rPr>
        <w:t xml:space="preserve"> </w:t>
      </w:r>
      <w:r>
        <w:t>that</w:t>
      </w:r>
      <w:r>
        <w:rPr>
          <w:spacing w:val="-4"/>
        </w:rPr>
        <w:t xml:space="preserve"> </w:t>
      </w:r>
      <w:r>
        <w:t>despite</w:t>
      </w:r>
      <w:r>
        <w:rPr>
          <w:spacing w:val="-4"/>
        </w:rPr>
        <w:t xml:space="preserve"> </w:t>
      </w:r>
      <w:r>
        <w:t>a</w:t>
      </w:r>
      <w:r>
        <w:rPr>
          <w:spacing w:val="-4"/>
        </w:rPr>
        <w:t xml:space="preserve"> </w:t>
      </w:r>
      <w:r>
        <w:t>sinking</w:t>
      </w:r>
      <w:r>
        <w:rPr>
          <w:spacing w:val="-7"/>
        </w:rPr>
        <w:t xml:space="preserve"> </w:t>
      </w:r>
      <w:r>
        <w:t>lid</w:t>
      </w:r>
      <w:r>
        <w:rPr>
          <w:spacing w:val="-5"/>
        </w:rPr>
        <w:t xml:space="preserve"> </w:t>
      </w:r>
      <w:r>
        <w:t>policy</w:t>
      </w:r>
      <w:r>
        <w:rPr>
          <w:spacing w:val="-7"/>
        </w:rPr>
        <w:t xml:space="preserve"> </w:t>
      </w:r>
      <w:r>
        <w:t>being</w:t>
      </w:r>
      <w:r>
        <w:rPr>
          <w:spacing w:val="-7"/>
        </w:rPr>
        <w:t xml:space="preserve"> </w:t>
      </w:r>
      <w:r>
        <w:t>the</w:t>
      </w:r>
      <w:r>
        <w:rPr>
          <w:spacing w:val="-4"/>
        </w:rPr>
        <w:t xml:space="preserve"> </w:t>
      </w:r>
      <w:r>
        <w:t>most</w:t>
      </w:r>
      <w:r>
        <w:rPr>
          <w:spacing w:val="-6"/>
        </w:rPr>
        <w:t xml:space="preserve"> </w:t>
      </w:r>
      <w:r>
        <w:t>likely</w:t>
      </w:r>
      <w:r>
        <w:rPr>
          <w:spacing w:val="-7"/>
        </w:rPr>
        <w:t xml:space="preserve"> </w:t>
      </w:r>
      <w:r>
        <w:t>and</w:t>
      </w:r>
      <w:r>
        <w:rPr>
          <w:spacing w:val="-4"/>
        </w:rPr>
        <w:t xml:space="preserve"> </w:t>
      </w:r>
      <w:r>
        <w:t>effective option to promote community wellbeing and influence outcomes, they would not be promoting the sinking lid policy due to the likely challenges from the gaming industry and the argument surrounding less funds being made available for community grants (Harré Hindmarsh, et al.,</w:t>
      </w:r>
      <w:r>
        <w:rPr>
          <w:spacing w:val="-23"/>
        </w:rPr>
        <w:t xml:space="preserve"> </w:t>
      </w:r>
      <w:r>
        <w:t>2007).</w:t>
      </w:r>
    </w:p>
    <w:p w:rsidR="00A335EE" w:rsidRDefault="00A335EE">
      <w:pPr>
        <w:pStyle w:val="BodyText"/>
        <w:spacing w:before="4"/>
        <w:rPr>
          <w:sz w:val="17"/>
        </w:rPr>
      </w:pPr>
    </w:p>
    <w:p w:rsidR="00A335EE" w:rsidRDefault="00894A98">
      <w:pPr>
        <w:pStyle w:val="BodyText"/>
        <w:spacing w:line="276" w:lineRule="auto"/>
        <w:ind w:left="100" w:right="114"/>
        <w:jc w:val="both"/>
      </w:pPr>
      <w:r>
        <w:t>These exact issues were exposed with the introduction of the Gambling (Gambling Harm Reduction) Amendment</w:t>
      </w:r>
      <w:r>
        <w:rPr>
          <w:spacing w:val="-6"/>
        </w:rPr>
        <w:t xml:space="preserve"> </w:t>
      </w:r>
      <w:r>
        <w:t>Bill,</w:t>
      </w:r>
      <w:r>
        <w:rPr>
          <w:spacing w:val="-6"/>
        </w:rPr>
        <w:t xml:space="preserve"> </w:t>
      </w:r>
      <w:r>
        <w:t>particularly</w:t>
      </w:r>
      <w:r>
        <w:rPr>
          <w:spacing w:val="-10"/>
        </w:rPr>
        <w:t xml:space="preserve"> </w:t>
      </w:r>
      <w:r>
        <w:t>in</w:t>
      </w:r>
      <w:r>
        <w:rPr>
          <w:spacing w:val="-7"/>
        </w:rPr>
        <w:t xml:space="preserve"> </w:t>
      </w:r>
      <w:r>
        <w:t>relation</w:t>
      </w:r>
      <w:r>
        <w:rPr>
          <w:spacing w:val="-10"/>
        </w:rPr>
        <w:t xml:space="preserve"> </w:t>
      </w:r>
      <w:r>
        <w:t>to</w:t>
      </w:r>
      <w:r>
        <w:rPr>
          <w:spacing w:val="-7"/>
        </w:rPr>
        <w:t xml:space="preserve"> </w:t>
      </w:r>
      <w:r>
        <w:t>proposals</w:t>
      </w:r>
      <w:r>
        <w:rPr>
          <w:spacing w:val="-6"/>
        </w:rPr>
        <w:t xml:space="preserve"> </w:t>
      </w:r>
      <w:r>
        <w:t>to</w:t>
      </w:r>
      <w:r>
        <w:rPr>
          <w:spacing w:val="-10"/>
        </w:rPr>
        <w:t xml:space="preserve"> </w:t>
      </w:r>
      <w:r>
        <w:t>remove</w:t>
      </w:r>
      <w:r>
        <w:rPr>
          <w:spacing w:val="-7"/>
        </w:rPr>
        <w:t xml:space="preserve"> </w:t>
      </w:r>
      <w:r>
        <w:t>the</w:t>
      </w:r>
      <w:r>
        <w:rPr>
          <w:spacing w:val="-7"/>
        </w:rPr>
        <w:t xml:space="preserve"> </w:t>
      </w:r>
      <w:r>
        <w:t>special</w:t>
      </w:r>
      <w:r>
        <w:rPr>
          <w:spacing w:val="-8"/>
        </w:rPr>
        <w:t xml:space="preserve"> </w:t>
      </w:r>
      <w:r>
        <w:t>status</w:t>
      </w:r>
      <w:r>
        <w:rPr>
          <w:spacing w:val="-6"/>
        </w:rPr>
        <w:t xml:space="preserve"> </w:t>
      </w:r>
      <w:r>
        <w:t>of</w:t>
      </w:r>
      <w:r>
        <w:rPr>
          <w:spacing w:val="-6"/>
        </w:rPr>
        <w:t xml:space="preserve"> </w:t>
      </w:r>
      <w:r>
        <w:t>the</w:t>
      </w:r>
      <w:r>
        <w:rPr>
          <w:spacing w:val="-7"/>
        </w:rPr>
        <w:t xml:space="preserve"> </w:t>
      </w:r>
      <w:r>
        <w:t>racing</w:t>
      </w:r>
      <w:r>
        <w:rPr>
          <w:spacing w:val="-10"/>
        </w:rPr>
        <w:t xml:space="preserve"> </w:t>
      </w:r>
      <w:r>
        <w:t>industry as a recipient of gambling related funding, increase the percentage required to be returned to communities, and require a minimum percentage of profits be returned to areas from where they were obtained.   Sporting  bodies,  while  supporting  the  kaupapa  of  harm  minimisation,  registered</w:t>
      </w:r>
      <w:r>
        <w:rPr>
          <w:spacing w:val="27"/>
        </w:rPr>
        <w:t xml:space="preserve"> </w:t>
      </w:r>
      <w:r>
        <w:t>their</w:t>
      </w:r>
    </w:p>
    <w:p w:rsidR="00A335EE" w:rsidRDefault="00A335EE">
      <w:pPr>
        <w:pStyle w:val="BodyText"/>
        <w:spacing w:before="11"/>
        <w:rPr>
          <w:sz w:val="15"/>
        </w:rPr>
      </w:pPr>
    </w:p>
    <w:p w:rsidR="00A335EE" w:rsidRDefault="00894A98">
      <w:pPr>
        <w:spacing w:before="73"/>
        <w:ind w:left="2385" w:right="38"/>
        <w:rPr>
          <w:sz w:val="20"/>
        </w:rPr>
      </w:pPr>
      <w:r>
        <w:rPr>
          <w:sz w:val="20"/>
        </w:rPr>
        <w:t>Pou Tuia Rangahau - Te Rūnanga o Kirikiriroa Trust Inc</w:t>
      </w:r>
    </w:p>
    <w:p w:rsidR="00A335EE" w:rsidRDefault="00894A98">
      <w:pPr>
        <w:ind w:right="113"/>
        <w:jc w:val="right"/>
        <w:rPr>
          <w:sz w:val="20"/>
        </w:rPr>
      </w:pPr>
      <w:r>
        <w:rPr>
          <w:sz w:val="20"/>
        </w:rPr>
        <w:t>52</w:t>
      </w:r>
    </w:p>
    <w:p w:rsidR="00A335EE" w:rsidRDefault="00A335EE">
      <w:pPr>
        <w:jc w:val="right"/>
        <w:rPr>
          <w:sz w:val="20"/>
        </w:rPr>
        <w:sectPr w:rsidR="00A335EE">
          <w:pgSz w:w="11910" w:h="16840"/>
          <w:pgMar w:top="1580" w:right="1320" w:bottom="280" w:left="1340" w:header="720" w:footer="720" w:gutter="0"/>
          <w:cols w:space="720"/>
        </w:sectPr>
      </w:pPr>
    </w:p>
    <w:p w:rsidR="00A335EE" w:rsidRDefault="004118F7">
      <w:pPr>
        <w:pStyle w:val="BodyText"/>
        <w:spacing w:before="9"/>
        <w:rPr>
          <w:sz w:val="11"/>
        </w:rPr>
      </w:pPr>
      <w:r>
        <w:pict>
          <v:group id="_x0000_s1074" style="position:absolute;margin-left:0;margin-top:0;width:594pt;height:841.2pt;z-index:-158584;mso-position-horizontal-relative:page;mso-position-vertical-relative:page" coordsize="11880,16824">
            <v:shape id="_x0000_s1076" type="#_x0000_t75" style="position:absolute;width:11880;height:16824">
              <v:imagedata r:id="rId8" o:title=""/>
            </v:shape>
            <v:line id="_x0000_s1075" style="position:absolute" from="1440,13123" to="4321,13123" strokeweight=".6pt"/>
            <w10:wrap anchorx="page" anchory="page"/>
          </v:group>
        </w:pict>
      </w:r>
    </w:p>
    <w:p w:rsidR="00A335EE" w:rsidRDefault="00894A98">
      <w:pPr>
        <w:pStyle w:val="BodyText"/>
        <w:spacing w:before="72" w:line="273" w:lineRule="auto"/>
        <w:ind w:left="100" w:right="112"/>
        <w:jc w:val="both"/>
        <w:rPr>
          <w:sz w:val="14"/>
        </w:rPr>
      </w:pPr>
      <w:r>
        <w:t>opposition, particularly in relation to the negative impacts such changes would have on their ability to provide opportunities for community participation in sports.</w:t>
      </w:r>
      <w:r>
        <w:rPr>
          <w:position w:val="8"/>
          <w:sz w:val="14"/>
        </w:rPr>
        <w:t xml:space="preserve">1 </w:t>
      </w:r>
      <w:r>
        <w:t>Gaming Associations, again while professing to support the aim of harm minimisation, identified the Bill was misguided in its focus on EGMs.</w:t>
      </w:r>
      <w:r>
        <w:rPr>
          <w:spacing w:val="38"/>
        </w:rPr>
        <w:t xml:space="preserve"> </w:t>
      </w:r>
      <w:r>
        <w:t>Contrary</w:t>
      </w:r>
      <w:r>
        <w:rPr>
          <w:spacing w:val="-11"/>
        </w:rPr>
        <w:t xml:space="preserve"> </w:t>
      </w:r>
      <w:r>
        <w:t>to</w:t>
      </w:r>
      <w:r>
        <w:rPr>
          <w:spacing w:val="-9"/>
        </w:rPr>
        <w:t xml:space="preserve"> </w:t>
      </w:r>
      <w:r>
        <w:t>available</w:t>
      </w:r>
      <w:r>
        <w:rPr>
          <w:spacing w:val="-8"/>
        </w:rPr>
        <w:t xml:space="preserve"> </w:t>
      </w:r>
      <w:r>
        <w:t>evidence,</w:t>
      </w:r>
      <w:r>
        <w:rPr>
          <w:spacing w:val="-11"/>
        </w:rPr>
        <w:t xml:space="preserve"> </w:t>
      </w:r>
      <w:r>
        <w:t>the</w:t>
      </w:r>
      <w:r>
        <w:rPr>
          <w:spacing w:val="-11"/>
        </w:rPr>
        <w:t xml:space="preserve"> </w:t>
      </w:r>
      <w:r>
        <w:t>Community</w:t>
      </w:r>
      <w:r>
        <w:rPr>
          <w:spacing w:val="-11"/>
        </w:rPr>
        <w:t xml:space="preserve"> </w:t>
      </w:r>
      <w:r>
        <w:t>Gaming</w:t>
      </w:r>
      <w:r>
        <w:rPr>
          <w:spacing w:val="-11"/>
        </w:rPr>
        <w:t xml:space="preserve"> </w:t>
      </w:r>
      <w:r>
        <w:t>Association</w:t>
      </w:r>
      <w:r>
        <w:rPr>
          <w:spacing w:val="-9"/>
        </w:rPr>
        <w:t xml:space="preserve"> </w:t>
      </w:r>
      <w:r>
        <w:t>identified</w:t>
      </w:r>
      <w:r>
        <w:rPr>
          <w:spacing w:val="-10"/>
        </w:rPr>
        <w:t xml:space="preserve"> </w:t>
      </w:r>
      <w:r>
        <w:t>the</w:t>
      </w:r>
      <w:r>
        <w:rPr>
          <w:spacing w:val="-8"/>
        </w:rPr>
        <w:t xml:space="preserve"> </w:t>
      </w:r>
      <w:r>
        <w:t>greatest</w:t>
      </w:r>
      <w:r>
        <w:rPr>
          <w:spacing w:val="-9"/>
        </w:rPr>
        <w:t xml:space="preserve"> </w:t>
      </w:r>
      <w:r>
        <w:t>risk of gambling originated from on-line</w:t>
      </w:r>
      <w:r>
        <w:rPr>
          <w:spacing w:val="-17"/>
        </w:rPr>
        <w:t xml:space="preserve"> </w:t>
      </w:r>
      <w:r>
        <w:t>gambling.</w:t>
      </w:r>
      <w:r>
        <w:rPr>
          <w:position w:val="8"/>
          <w:sz w:val="14"/>
        </w:rPr>
        <w:t>2</w:t>
      </w:r>
    </w:p>
    <w:p w:rsidR="00A335EE" w:rsidRDefault="00A335EE">
      <w:pPr>
        <w:pStyle w:val="BodyText"/>
        <w:spacing w:before="8"/>
        <w:rPr>
          <w:sz w:val="17"/>
        </w:rPr>
      </w:pPr>
    </w:p>
    <w:p w:rsidR="00A335EE" w:rsidRDefault="00894A98">
      <w:pPr>
        <w:pStyle w:val="BodyText"/>
        <w:spacing w:line="276" w:lineRule="auto"/>
        <w:ind w:left="100" w:right="113"/>
        <w:jc w:val="both"/>
      </w:pPr>
      <w:r>
        <w:t>Ngāti Porou Hauroa eventually succeeded in obtaining their sinking lid policy. Elements identified as being key to their success included knowledge and use of the enabling legislation, personal qualities and skills, community collaboration, mutual support and positive working relationships (Harré Hindmarsh, et al., 2007). These elements are clearly related to the development of social capital which facilitates community participation and social cohesion. This example demonstrates one way in which a community was able to build resilience via the development of social capital which enabled them to exert more control over their community.</w:t>
      </w:r>
    </w:p>
    <w:p w:rsidR="00A335EE" w:rsidRDefault="00A335EE">
      <w:pPr>
        <w:pStyle w:val="BodyText"/>
        <w:spacing w:before="7"/>
        <w:rPr>
          <w:sz w:val="17"/>
        </w:rPr>
      </w:pPr>
    </w:p>
    <w:p w:rsidR="00A335EE" w:rsidRDefault="00894A98">
      <w:pPr>
        <w:pStyle w:val="BodyText"/>
        <w:spacing w:line="276" w:lineRule="auto"/>
        <w:ind w:left="100" w:right="114"/>
        <w:jc w:val="both"/>
      </w:pPr>
      <w:r>
        <w:t>As noted in the introduction, the Treaty of Waitangi is a critical part of responsible gambling in Aotearoa. If obligations of the Treaty of Waitangi are met, it can be expected that Māori positively benefit from legalised gambling and are actively involved in the planning and regulating of gambling within</w:t>
      </w:r>
      <w:r>
        <w:rPr>
          <w:spacing w:val="-10"/>
        </w:rPr>
        <w:t xml:space="preserve"> </w:t>
      </w:r>
      <w:r>
        <w:t>Aotearoa</w:t>
      </w:r>
      <w:r>
        <w:rPr>
          <w:spacing w:val="-11"/>
        </w:rPr>
        <w:t xml:space="preserve"> </w:t>
      </w:r>
      <w:r>
        <w:t>(Dyall,</w:t>
      </w:r>
      <w:r>
        <w:rPr>
          <w:spacing w:val="-10"/>
        </w:rPr>
        <w:t xml:space="preserve"> </w:t>
      </w:r>
      <w:r>
        <w:t>2004).</w:t>
      </w:r>
      <w:r>
        <w:rPr>
          <w:spacing w:val="35"/>
        </w:rPr>
        <w:t xml:space="preserve"> </w:t>
      </w:r>
      <w:r>
        <w:t>The</w:t>
      </w:r>
      <w:r>
        <w:rPr>
          <w:spacing w:val="-9"/>
        </w:rPr>
        <w:t xml:space="preserve"> </w:t>
      </w:r>
      <w:r>
        <w:t>evidence</w:t>
      </w:r>
      <w:r>
        <w:rPr>
          <w:spacing w:val="-11"/>
        </w:rPr>
        <w:t xml:space="preserve"> </w:t>
      </w:r>
      <w:r>
        <w:t>reviewed</w:t>
      </w:r>
      <w:r>
        <w:rPr>
          <w:spacing w:val="-10"/>
        </w:rPr>
        <w:t xml:space="preserve"> </w:t>
      </w:r>
      <w:r>
        <w:t>show</w:t>
      </w:r>
      <w:r>
        <w:rPr>
          <w:spacing w:val="-12"/>
        </w:rPr>
        <w:t xml:space="preserve"> </w:t>
      </w:r>
      <w:r>
        <w:t>that</w:t>
      </w:r>
      <w:r>
        <w:rPr>
          <w:spacing w:val="-9"/>
        </w:rPr>
        <w:t xml:space="preserve"> </w:t>
      </w:r>
      <w:r>
        <w:t>this</w:t>
      </w:r>
      <w:r>
        <w:rPr>
          <w:spacing w:val="-11"/>
        </w:rPr>
        <w:t xml:space="preserve"> </w:t>
      </w:r>
      <w:r>
        <w:t>is</w:t>
      </w:r>
      <w:r>
        <w:rPr>
          <w:spacing w:val="-12"/>
        </w:rPr>
        <w:t xml:space="preserve"> </w:t>
      </w:r>
      <w:r>
        <w:t>clearly</w:t>
      </w:r>
      <w:r>
        <w:rPr>
          <w:spacing w:val="-12"/>
        </w:rPr>
        <w:t xml:space="preserve"> </w:t>
      </w:r>
      <w:r>
        <w:t>not</w:t>
      </w:r>
      <w:r>
        <w:rPr>
          <w:spacing w:val="-9"/>
        </w:rPr>
        <w:t xml:space="preserve"> </w:t>
      </w:r>
      <w:r>
        <w:t>the</w:t>
      </w:r>
      <w:r>
        <w:rPr>
          <w:spacing w:val="-9"/>
        </w:rPr>
        <w:t xml:space="preserve"> </w:t>
      </w:r>
      <w:r>
        <w:t>case,</w:t>
      </w:r>
      <w:r>
        <w:rPr>
          <w:spacing w:val="-12"/>
        </w:rPr>
        <w:t xml:space="preserve"> </w:t>
      </w:r>
      <w:r>
        <w:t>supporting the proposition that the Crown has not given full consideration to their Treaty of Waitangi obligations, particularly in relation to considering Māori as key stakeholders in relation to determining the role and place of gambling in Māori communities, and the impact of gambling policies on the health and wellbeing</w:t>
      </w:r>
      <w:r>
        <w:rPr>
          <w:spacing w:val="-14"/>
        </w:rPr>
        <w:t xml:space="preserve"> </w:t>
      </w:r>
      <w:r>
        <w:t>of</w:t>
      </w:r>
      <w:r>
        <w:rPr>
          <w:spacing w:val="-13"/>
        </w:rPr>
        <w:t xml:space="preserve"> </w:t>
      </w:r>
      <w:r>
        <w:t>Māori</w:t>
      </w:r>
      <w:r>
        <w:rPr>
          <w:spacing w:val="-13"/>
        </w:rPr>
        <w:t xml:space="preserve"> </w:t>
      </w:r>
      <w:r>
        <w:t>communities</w:t>
      </w:r>
      <w:r>
        <w:rPr>
          <w:spacing w:val="-13"/>
        </w:rPr>
        <w:t xml:space="preserve"> </w:t>
      </w:r>
      <w:r>
        <w:t>(Dyall,</w:t>
      </w:r>
      <w:r>
        <w:rPr>
          <w:spacing w:val="-12"/>
        </w:rPr>
        <w:t xml:space="preserve"> </w:t>
      </w:r>
      <w:r>
        <w:t>2004).</w:t>
      </w:r>
      <w:r>
        <w:rPr>
          <w:spacing w:val="29"/>
        </w:rPr>
        <w:t xml:space="preserve"> </w:t>
      </w:r>
      <w:r>
        <w:t>Principles</w:t>
      </w:r>
      <w:r>
        <w:rPr>
          <w:spacing w:val="-13"/>
        </w:rPr>
        <w:t xml:space="preserve"> </w:t>
      </w:r>
      <w:r>
        <w:t>of</w:t>
      </w:r>
      <w:r>
        <w:rPr>
          <w:spacing w:val="-13"/>
        </w:rPr>
        <w:t xml:space="preserve"> </w:t>
      </w:r>
      <w:r>
        <w:t>protection,</w:t>
      </w:r>
      <w:r>
        <w:rPr>
          <w:spacing w:val="-14"/>
        </w:rPr>
        <w:t xml:space="preserve"> </w:t>
      </w:r>
      <w:r>
        <w:t>promoting</w:t>
      </w:r>
      <w:r>
        <w:rPr>
          <w:spacing w:val="-14"/>
        </w:rPr>
        <w:t xml:space="preserve"> </w:t>
      </w:r>
      <w:r>
        <w:t>and</w:t>
      </w:r>
      <w:r>
        <w:rPr>
          <w:spacing w:val="-12"/>
        </w:rPr>
        <w:t xml:space="preserve"> </w:t>
      </w:r>
      <w:r>
        <w:t>enhancing</w:t>
      </w:r>
      <w:r>
        <w:rPr>
          <w:spacing w:val="-12"/>
        </w:rPr>
        <w:t xml:space="preserve"> </w:t>
      </w:r>
      <w:r>
        <w:t>self- determination, and the sustainability of current and future generations, rights guaranteed under the Treaty of Waitangi, all have relevance to gambling (Dyall,</w:t>
      </w:r>
      <w:r>
        <w:rPr>
          <w:spacing w:val="-16"/>
        </w:rPr>
        <w:t xml:space="preserve"> </w:t>
      </w:r>
      <w:r>
        <w:t>2004).</w:t>
      </w:r>
    </w:p>
    <w:p w:rsidR="00A335EE" w:rsidRDefault="00A335EE">
      <w:pPr>
        <w:pStyle w:val="BodyText"/>
      </w:pPr>
    </w:p>
    <w:p w:rsidR="00A335EE" w:rsidRDefault="00A335EE">
      <w:pPr>
        <w:pStyle w:val="BodyText"/>
        <w:spacing w:before="1"/>
        <w:rPr>
          <w:sz w:val="20"/>
        </w:rPr>
      </w:pPr>
    </w:p>
    <w:p w:rsidR="00A335EE" w:rsidRDefault="00894A98">
      <w:pPr>
        <w:pStyle w:val="Heading3"/>
        <w:numPr>
          <w:ilvl w:val="1"/>
          <w:numId w:val="15"/>
        </w:numPr>
        <w:tabs>
          <w:tab w:val="left" w:pos="490"/>
        </w:tabs>
        <w:jc w:val="both"/>
      </w:pPr>
      <w:bookmarkStart w:id="29" w:name="_bookmark28"/>
      <w:bookmarkEnd w:id="29"/>
      <w:r>
        <w:t>Problem Gambling</w:t>
      </w:r>
      <w:r>
        <w:rPr>
          <w:spacing w:val="-7"/>
        </w:rPr>
        <w:t xml:space="preserve"> </w:t>
      </w:r>
      <w:r>
        <w:t>Services</w:t>
      </w:r>
    </w:p>
    <w:p w:rsidR="00A335EE" w:rsidRDefault="00894A98">
      <w:pPr>
        <w:pStyle w:val="BodyText"/>
        <w:spacing w:before="41" w:line="276" w:lineRule="auto"/>
        <w:ind w:left="100" w:right="114"/>
        <w:jc w:val="both"/>
      </w:pPr>
      <w:r>
        <w:t>Taking an ecological approach in order to understand gambling and the impacts of gambling within Māori communities includes exploring the role of problem gambling services. Problem gambling intervention services are available in Aotearoa to people who are experiencing problems due to their own gambling or someone else’s gambling. Services include screening and early interventions in primary care settings, assessment, brief interventions, face-to-face intervention services, psycho- therapeutic interventions, follow up, maintenance/support and a toll-free gambling telephone helpline (Ministry of Health, 2008b). Specific interventions include cognitive and cognitive behavioural therapy, motivational interviewing, self-help programmes, pharmacological treatments, and natural recovery. Tse et al (2008) report that research indicates that a combination of interventions are most effective, especially those incorporating elements of cognitive-behavioural strategies. Supporting this, Turner</w:t>
      </w:r>
      <w:r>
        <w:rPr>
          <w:spacing w:val="-3"/>
        </w:rPr>
        <w:t xml:space="preserve"> </w:t>
      </w:r>
      <w:r>
        <w:t>et</w:t>
      </w:r>
      <w:r>
        <w:rPr>
          <w:spacing w:val="-3"/>
        </w:rPr>
        <w:t xml:space="preserve"> </w:t>
      </w:r>
      <w:r>
        <w:t>al</w:t>
      </w:r>
      <w:r>
        <w:rPr>
          <w:spacing w:val="-2"/>
        </w:rPr>
        <w:t xml:space="preserve"> </w:t>
      </w:r>
      <w:r>
        <w:t>(2008)</w:t>
      </w:r>
      <w:r>
        <w:rPr>
          <w:spacing w:val="-3"/>
        </w:rPr>
        <w:t xml:space="preserve"> </w:t>
      </w:r>
      <w:r>
        <w:t>conclude</w:t>
      </w:r>
      <w:r>
        <w:rPr>
          <w:spacing w:val="-3"/>
        </w:rPr>
        <w:t xml:space="preserve"> </w:t>
      </w:r>
      <w:r>
        <w:t>that</w:t>
      </w:r>
      <w:r>
        <w:rPr>
          <w:spacing w:val="-3"/>
        </w:rPr>
        <w:t xml:space="preserve"> </w:t>
      </w:r>
      <w:r>
        <w:t>no</w:t>
      </w:r>
      <w:r>
        <w:rPr>
          <w:spacing w:val="-4"/>
        </w:rPr>
        <w:t xml:space="preserve"> </w:t>
      </w:r>
      <w:r>
        <w:t>one</w:t>
      </w:r>
      <w:r>
        <w:rPr>
          <w:spacing w:val="-3"/>
        </w:rPr>
        <w:t xml:space="preserve"> </w:t>
      </w:r>
      <w:r>
        <w:t>risk</w:t>
      </w:r>
      <w:r>
        <w:rPr>
          <w:spacing w:val="-6"/>
        </w:rPr>
        <w:t xml:space="preserve"> </w:t>
      </w:r>
      <w:r>
        <w:t>factor</w:t>
      </w:r>
      <w:r>
        <w:rPr>
          <w:spacing w:val="-3"/>
        </w:rPr>
        <w:t xml:space="preserve"> </w:t>
      </w:r>
      <w:r>
        <w:t>is</w:t>
      </w:r>
      <w:r>
        <w:rPr>
          <w:spacing w:val="-3"/>
        </w:rPr>
        <w:t xml:space="preserve"> </w:t>
      </w:r>
      <w:r>
        <w:t>common</w:t>
      </w:r>
      <w:r>
        <w:rPr>
          <w:spacing w:val="-4"/>
        </w:rPr>
        <w:t xml:space="preserve"> </w:t>
      </w:r>
      <w:r>
        <w:t>to</w:t>
      </w:r>
      <w:r>
        <w:rPr>
          <w:spacing w:val="-4"/>
        </w:rPr>
        <w:t xml:space="preserve"> </w:t>
      </w:r>
      <w:r>
        <w:t>all</w:t>
      </w:r>
      <w:r>
        <w:rPr>
          <w:spacing w:val="-3"/>
        </w:rPr>
        <w:t xml:space="preserve"> </w:t>
      </w:r>
      <w:r>
        <w:t>problem</w:t>
      </w:r>
      <w:r>
        <w:rPr>
          <w:spacing w:val="-5"/>
        </w:rPr>
        <w:t xml:space="preserve"> </w:t>
      </w:r>
      <w:r>
        <w:t>gamblers</w:t>
      </w:r>
      <w:r>
        <w:rPr>
          <w:spacing w:val="-3"/>
        </w:rPr>
        <w:t xml:space="preserve"> </w:t>
      </w:r>
      <w:r>
        <w:t>and</w:t>
      </w:r>
      <w:r>
        <w:rPr>
          <w:spacing w:val="-3"/>
        </w:rPr>
        <w:t xml:space="preserve"> </w:t>
      </w:r>
      <w:r>
        <w:t>therefore</w:t>
      </w:r>
      <w:r>
        <w:rPr>
          <w:spacing w:val="-3"/>
        </w:rPr>
        <w:t xml:space="preserve"> </w:t>
      </w:r>
      <w:r>
        <w:t>a variety</w:t>
      </w:r>
      <w:r>
        <w:rPr>
          <w:spacing w:val="-13"/>
        </w:rPr>
        <w:t xml:space="preserve"> </w:t>
      </w:r>
      <w:r>
        <w:t>of</w:t>
      </w:r>
      <w:r>
        <w:rPr>
          <w:spacing w:val="-10"/>
        </w:rPr>
        <w:t xml:space="preserve"> </w:t>
      </w:r>
      <w:r>
        <w:t>treatment</w:t>
      </w:r>
      <w:r>
        <w:rPr>
          <w:spacing w:val="-10"/>
        </w:rPr>
        <w:t xml:space="preserve"> </w:t>
      </w:r>
      <w:r>
        <w:t>approaches</w:t>
      </w:r>
      <w:r>
        <w:rPr>
          <w:spacing w:val="-10"/>
        </w:rPr>
        <w:t xml:space="preserve"> </w:t>
      </w:r>
      <w:r>
        <w:t>may</w:t>
      </w:r>
      <w:r>
        <w:rPr>
          <w:spacing w:val="-13"/>
        </w:rPr>
        <w:t xml:space="preserve"> </w:t>
      </w:r>
      <w:r>
        <w:t>be</w:t>
      </w:r>
      <w:r>
        <w:rPr>
          <w:spacing w:val="-11"/>
        </w:rPr>
        <w:t xml:space="preserve"> </w:t>
      </w:r>
      <w:r>
        <w:t>required.</w:t>
      </w:r>
      <w:r>
        <w:rPr>
          <w:spacing w:val="35"/>
        </w:rPr>
        <w:t xml:space="preserve"> </w:t>
      </w:r>
      <w:r>
        <w:t>For</w:t>
      </w:r>
      <w:r>
        <w:rPr>
          <w:spacing w:val="-10"/>
        </w:rPr>
        <w:t xml:space="preserve"> </w:t>
      </w:r>
      <w:r>
        <w:t>example,</w:t>
      </w:r>
      <w:r>
        <w:rPr>
          <w:spacing w:val="-11"/>
        </w:rPr>
        <w:t xml:space="preserve"> </w:t>
      </w:r>
      <w:r>
        <w:t>a</w:t>
      </w:r>
      <w:r>
        <w:rPr>
          <w:spacing w:val="-11"/>
        </w:rPr>
        <w:t xml:space="preserve"> </w:t>
      </w:r>
      <w:r>
        <w:t>person</w:t>
      </w:r>
      <w:r>
        <w:rPr>
          <w:spacing w:val="-10"/>
        </w:rPr>
        <w:t xml:space="preserve"> </w:t>
      </w:r>
      <w:r>
        <w:t>who</w:t>
      </w:r>
      <w:r>
        <w:rPr>
          <w:spacing w:val="-11"/>
        </w:rPr>
        <w:t xml:space="preserve"> </w:t>
      </w:r>
      <w:r>
        <w:t>has</w:t>
      </w:r>
      <w:r>
        <w:rPr>
          <w:spacing w:val="-10"/>
        </w:rPr>
        <w:t xml:space="preserve"> </w:t>
      </w:r>
      <w:r>
        <w:t>developed</w:t>
      </w:r>
      <w:r>
        <w:rPr>
          <w:spacing w:val="-11"/>
        </w:rPr>
        <w:t xml:space="preserve"> </w:t>
      </w:r>
      <w:r>
        <w:t>a</w:t>
      </w:r>
      <w:r>
        <w:rPr>
          <w:spacing w:val="-11"/>
        </w:rPr>
        <w:t xml:space="preserve"> </w:t>
      </w:r>
      <w:r>
        <w:t>gambling</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2"/>
        <w:rPr>
          <w:sz w:val="27"/>
        </w:rPr>
      </w:pPr>
    </w:p>
    <w:p w:rsidR="00A335EE" w:rsidRDefault="00894A98">
      <w:pPr>
        <w:spacing w:before="90" w:line="230" w:lineRule="exact"/>
        <w:ind w:left="100" w:right="4321"/>
        <w:rPr>
          <w:sz w:val="20"/>
        </w:rPr>
      </w:pPr>
      <w:r>
        <w:rPr>
          <w:w w:val="95"/>
          <w:position w:val="7"/>
          <w:sz w:val="13"/>
        </w:rPr>
        <w:t>1</w:t>
      </w:r>
      <w:hyperlink r:id="rId14">
        <w:r>
          <w:rPr>
            <w:w w:val="95"/>
            <w:sz w:val="20"/>
          </w:rPr>
          <w:t>http://www.basketball.org.nz/local-associations/flavell-bill/</w:t>
        </w:r>
      </w:hyperlink>
      <w:r>
        <w:rPr>
          <w:w w:val="95"/>
          <w:sz w:val="20"/>
        </w:rPr>
        <w:t xml:space="preserve"> </w:t>
      </w:r>
      <w:r>
        <w:rPr>
          <w:position w:val="7"/>
          <w:sz w:val="13"/>
        </w:rPr>
        <w:t>2</w:t>
      </w:r>
      <w:hyperlink r:id="rId15">
        <w:r>
          <w:rPr>
            <w:sz w:val="20"/>
          </w:rPr>
          <w:t>http://www.cga.org.nz/files/news-detail.asp?NewsID=198</w:t>
        </w:r>
      </w:hyperlink>
    </w:p>
    <w:p w:rsidR="00A335EE" w:rsidRDefault="00A335EE">
      <w:pPr>
        <w:pStyle w:val="BodyText"/>
        <w:spacing w:before="11"/>
        <w:rPr>
          <w:sz w:val="16"/>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53</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895" behindDoc="1" locked="0" layoutInCell="1" allowOverlap="1">
            <wp:simplePos x="0" y="0"/>
            <wp:positionH relativeFrom="page">
              <wp:posOffset>60960</wp:posOffset>
            </wp:positionH>
            <wp:positionV relativeFrom="page">
              <wp:posOffset>0</wp:posOffset>
            </wp:positionV>
            <wp:extent cx="7499604" cy="10683238"/>
            <wp:effectExtent l="0" t="0" r="0" b="0"/>
            <wp:wrapNone/>
            <wp:docPr id="9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4"/>
        <w:jc w:val="both"/>
      </w:pPr>
      <w:r>
        <w:t>problem due to emotional vulnerability may have different needs than a person who has developed a problem due to the experience of wins or erroneous beliefs (Turner, et al., 2008). They also conclude that understanding the various risk factors will enable preventative initiatives to target those who are most vulnerable (Turner, et al., 2008).</w:t>
      </w:r>
    </w:p>
    <w:p w:rsidR="00A335EE" w:rsidRDefault="00A335EE">
      <w:pPr>
        <w:pStyle w:val="BodyText"/>
        <w:spacing w:before="7"/>
        <w:rPr>
          <w:sz w:val="17"/>
        </w:rPr>
      </w:pPr>
    </w:p>
    <w:p w:rsidR="00A335EE" w:rsidRDefault="00894A98">
      <w:pPr>
        <w:pStyle w:val="BodyText"/>
        <w:spacing w:line="276" w:lineRule="auto"/>
        <w:ind w:left="100" w:right="115"/>
        <w:jc w:val="both"/>
      </w:pPr>
      <w:r>
        <w:t>Research undertaken in Aotearoa has found that problem gambling services which were free, confidential,</w:t>
      </w:r>
      <w:r>
        <w:rPr>
          <w:spacing w:val="-12"/>
        </w:rPr>
        <w:t xml:space="preserve"> </w:t>
      </w:r>
      <w:r>
        <w:t>had</w:t>
      </w:r>
      <w:r>
        <w:rPr>
          <w:spacing w:val="-12"/>
        </w:rPr>
        <w:t xml:space="preserve"> </w:t>
      </w:r>
      <w:r>
        <w:t>flexible</w:t>
      </w:r>
      <w:r>
        <w:rPr>
          <w:spacing w:val="-9"/>
        </w:rPr>
        <w:t xml:space="preserve"> </w:t>
      </w:r>
      <w:r>
        <w:t>working</w:t>
      </w:r>
      <w:r>
        <w:rPr>
          <w:spacing w:val="-12"/>
        </w:rPr>
        <w:t xml:space="preserve"> </w:t>
      </w:r>
      <w:r>
        <w:t>hours,</w:t>
      </w:r>
      <w:r>
        <w:rPr>
          <w:spacing w:val="-12"/>
        </w:rPr>
        <w:t xml:space="preserve"> </w:t>
      </w:r>
      <w:r>
        <w:t>were</w:t>
      </w:r>
      <w:r>
        <w:rPr>
          <w:spacing w:val="-9"/>
        </w:rPr>
        <w:t xml:space="preserve"> </w:t>
      </w:r>
      <w:r>
        <w:t>non-judgemental</w:t>
      </w:r>
      <w:r>
        <w:rPr>
          <w:spacing w:val="-11"/>
        </w:rPr>
        <w:t xml:space="preserve"> </w:t>
      </w:r>
      <w:r>
        <w:t>and</w:t>
      </w:r>
      <w:r>
        <w:rPr>
          <w:spacing w:val="-12"/>
        </w:rPr>
        <w:t xml:space="preserve"> </w:t>
      </w:r>
      <w:r>
        <w:t>respectful,</w:t>
      </w:r>
      <w:r>
        <w:rPr>
          <w:spacing w:val="-12"/>
        </w:rPr>
        <w:t xml:space="preserve"> </w:t>
      </w:r>
      <w:r>
        <w:t>and</w:t>
      </w:r>
      <w:r>
        <w:rPr>
          <w:spacing w:val="-10"/>
        </w:rPr>
        <w:t xml:space="preserve"> </w:t>
      </w:r>
      <w:r>
        <w:t>sensitive</w:t>
      </w:r>
      <w:r>
        <w:rPr>
          <w:spacing w:val="-12"/>
        </w:rPr>
        <w:t xml:space="preserve"> </w:t>
      </w:r>
      <w:r>
        <w:t>to</w:t>
      </w:r>
      <w:r>
        <w:rPr>
          <w:spacing w:val="-12"/>
        </w:rPr>
        <w:t xml:space="preserve"> </w:t>
      </w:r>
      <w:r>
        <w:t>cultural needs were more likely to meet the needs of service users (Tse, et al., 2008). The study also identified engagement with problem gambling services resulted in a number of outcomes including control or cessation of gambling; awareness about problem gambling risk factors and how to address those; dealing</w:t>
      </w:r>
      <w:r>
        <w:rPr>
          <w:spacing w:val="-7"/>
        </w:rPr>
        <w:t xml:space="preserve"> </w:t>
      </w:r>
      <w:r>
        <w:t>with</w:t>
      </w:r>
      <w:r>
        <w:rPr>
          <w:spacing w:val="-7"/>
        </w:rPr>
        <w:t xml:space="preserve"> </w:t>
      </w:r>
      <w:r>
        <w:t>related</w:t>
      </w:r>
      <w:r>
        <w:rPr>
          <w:spacing w:val="-4"/>
        </w:rPr>
        <w:t xml:space="preserve"> </w:t>
      </w:r>
      <w:r>
        <w:t>issues</w:t>
      </w:r>
      <w:r>
        <w:rPr>
          <w:spacing w:val="-6"/>
        </w:rPr>
        <w:t xml:space="preserve"> </w:t>
      </w:r>
      <w:r>
        <w:t>such</w:t>
      </w:r>
      <w:r>
        <w:rPr>
          <w:spacing w:val="-5"/>
        </w:rPr>
        <w:t xml:space="preserve"> </w:t>
      </w:r>
      <w:r>
        <w:t>as</w:t>
      </w:r>
      <w:r>
        <w:rPr>
          <w:spacing w:val="-4"/>
        </w:rPr>
        <w:t xml:space="preserve"> </w:t>
      </w:r>
      <w:r>
        <w:t>relationships,</w:t>
      </w:r>
      <w:r>
        <w:rPr>
          <w:spacing w:val="-4"/>
        </w:rPr>
        <w:t xml:space="preserve"> </w:t>
      </w:r>
      <w:r>
        <w:t>unresolved</w:t>
      </w:r>
      <w:r>
        <w:rPr>
          <w:spacing w:val="-4"/>
        </w:rPr>
        <w:t xml:space="preserve"> </w:t>
      </w:r>
      <w:r>
        <w:t>grief</w:t>
      </w:r>
      <w:r>
        <w:rPr>
          <w:spacing w:val="-4"/>
        </w:rPr>
        <w:t xml:space="preserve"> </w:t>
      </w:r>
      <w:r>
        <w:t>or</w:t>
      </w:r>
      <w:r>
        <w:rPr>
          <w:spacing w:val="-4"/>
        </w:rPr>
        <w:t xml:space="preserve"> </w:t>
      </w:r>
      <w:r>
        <w:t>past</w:t>
      </w:r>
      <w:r>
        <w:rPr>
          <w:spacing w:val="-3"/>
        </w:rPr>
        <w:t xml:space="preserve"> </w:t>
      </w:r>
      <w:r>
        <w:t>abuse;</w:t>
      </w:r>
      <w:r>
        <w:rPr>
          <w:spacing w:val="-4"/>
        </w:rPr>
        <w:t xml:space="preserve"> </w:t>
      </w:r>
      <w:r>
        <w:t>increasing</w:t>
      </w:r>
      <w:r>
        <w:rPr>
          <w:spacing w:val="-7"/>
        </w:rPr>
        <w:t xml:space="preserve"> </w:t>
      </w:r>
      <w:r>
        <w:t>confidence; awareness</w:t>
      </w:r>
      <w:r>
        <w:rPr>
          <w:spacing w:val="-10"/>
        </w:rPr>
        <w:t xml:space="preserve"> </w:t>
      </w:r>
      <w:r>
        <w:t>about</w:t>
      </w:r>
      <w:r>
        <w:rPr>
          <w:spacing w:val="-12"/>
        </w:rPr>
        <w:t xml:space="preserve"> </w:t>
      </w:r>
      <w:r>
        <w:t>the</w:t>
      </w:r>
      <w:r>
        <w:rPr>
          <w:spacing w:val="-11"/>
        </w:rPr>
        <w:t xml:space="preserve"> </w:t>
      </w:r>
      <w:r>
        <w:t>impacts</w:t>
      </w:r>
      <w:r>
        <w:rPr>
          <w:spacing w:val="-10"/>
        </w:rPr>
        <w:t xml:space="preserve"> </w:t>
      </w:r>
      <w:r>
        <w:t>of</w:t>
      </w:r>
      <w:r>
        <w:rPr>
          <w:spacing w:val="-10"/>
        </w:rPr>
        <w:t xml:space="preserve"> </w:t>
      </w:r>
      <w:r>
        <w:t>gambling</w:t>
      </w:r>
      <w:r>
        <w:rPr>
          <w:spacing w:val="-13"/>
        </w:rPr>
        <w:t xml:space="preserve"> </w:t>
      </w:r>
      <w:r>
        <w:t>on</w:t>
      </w:r>
      <w:r>
        <w:rPr>
          <w:spacing w:val="-11"/>
        </w:rPr>
        <w:t xml:space="preserve"> </w:t>
      </w:r>
      <w:r>
        <w:t>family</w:t>
      </w:r>
      <w:r>
        <w:rPr>
          <w:spacing w:val="-11"/>
        </w:rPr>
        <w:t xml:space="preserve"> </w:t>
      </w:r>
      <w:r>
        <w:t>members;</w:t>
      </w:r>
      <w:r>
        <w:rPr>
          <w:spacing w:val="-9"/>
        </w:rPr>
        <w:t xml:space="preserve"> </w:t>
      </w:r>
      <w:r>
        <w:t>and</w:t>
      </w:r>
      <w:r>
        <w:rPr>
          <w:spacing w:val="-11"/>
        </w:rPr>
        <w:t xml:space="preserve"> </w:t>
      </w:r>
      <w:r>
        <w:t>being</w:t>
      </w:r>
      <w:r>
        <w:rPr>
          <w:spacing w:val="-13"/>
        </w:rPr>
        <w:t xml:space="preserve"> </w:t>
      </w:r>
      <w:r>
        <w:t>referred</w:t>
      </w:r>
      <w:r>
        <w:rPr>
          <w:spacing w:val="-11"/>
        </w:rPr>
        <w:t xml:space="preserve"> </w:t>
      </w:r>
      <w:r>
        <w:t>on</w:t>
      </w:r>
      <w:r>
        <w:rPr>
          <w:spacing w:val="-11"/>
        </w:rPr>
        <w:t xml:space="preserve"> </w:t>
      </w:r>
      <w:r>
        <w:t>to</w:t>
      </w:r>
      <w:r>
        <w:rPr>
          <w:spacing w:val="-11"/>
        </w:rPr>
        <w:t xml:space="preserve"> </w:t>
      </w:r>
      <w:r>
        <w:t>other</w:t>
      </w:r>
      <w:r>
        <w:rPr>
          <w:spacing w:val="-10"/>
        </w:rPr>
        <w:t xml:space="preserve"> </w:t>
      </w:r>
      <w:r>
        <w:t>specialised services (Tse, et al.,</w:t>
      </w:r>
      <w:r>
        <w:rPr>
          <w:spacing w:val="-4"/>
        </w:rPr>
        <w:t xml:space="preserve"> </w:t>
      </w:r>
      <w:r>
        <w:t>2008).</w:t>
      </w:r>
    </w:p>
    <w:p w:rsidR="00A335EE" w:rsidRDefault="00A335EE">
      <w:pPr>
        <w:pStyle w:val="BodyText"/>
        <w:spacing w:before="7"/>
        <w:rPr>
          <w:sz w:val="17"/>
        </w:rPr>
      </w:pPr>
    </w:p>
    <w:p w:rsidR="00A335EE" w:rsidRDefault="00894A98">
      <w:pPr>
        <w:pStyle w:val="BodyText"/>
        <w:spacing w:line="276" w:lineRule="auto"/>
        <w:ind w:left="100" w:right="114"/>
        <w:jc w:val="both"/>
      </w:pPr>
      <w:r>
        <w:t>In Aotearoa, as elsewhere, only a small proportion of problem gamblers seek formal help for their gambling problems (Bellringer, et al., 2008). Research indicates that medical services such as GPs, psychologists and counsellors are a possible point of contact for problem gamblers, with the Ministry of Health (2009) reporting that over 90% of problem gamblers had visited a general practitioner in the last 12 months, and almost 20% had visited a psychologist, counsellor, or social worker in the past 12 months. They concluded that future research was needed to determine whether people experiencing gambling problems had ever sought help for their gambling problems, and if not, what the barriers to seeking help were (Ministry of Health, 2009). In addition, despite an increase in the numbers of Māori accessing problem gambling services, the data still indicates a possible underutilisation of problem gambling intervention services by Māori (Ministry of Health, 2009).</w:t>
      </w:r>
    </w:p>
    <w:p w:rsidR="00A335EE" w:rsidRDefault="00A335EE">
      <w:pPr>
        <w:pStyle w:val="BodyText"/>
        <w:spacing w:before="4"/>
        <w:rPr>
          <w:sz w:val="17"/>
        </w:rPr>
      </w:pPr>
    </w:p>
    <w:p w:rsidR="00A335EE" w:rsidRDefault="00894A98">
      <w:pPr>
        <w:pStyle w:val="BodyText"/>
        <w:spacing w:line="276" w:lineRule="auto"/>
        <w:ind w:left="100" w:right="115"/>
        <w:jc w:val="both"/>
      </w:pPr>
      <w:r>
        <w:t>This supports findings which indicate indigenous peoples are reluctant to seek help from mainstream services for gambling related problems (McMillen &amp; Donnelly, 2008). The shame and stigma surrounding</w:t>
      </w:r>
      <w:r>
        <w:rPr>
          <w:spacing w:val="-8"/>
        </w:rPr>
        <w:t xml:space="preserve"> </w:t>
      </w:r>
      <w:r>
        <w:t>gambling,</w:t>
      </w:r>
      <w:r>
        <w:rPr>
          <w:spacing w:val="-6"/>
        </w:rPr>
        <w:t xml:space="preserve"> </w:t>
      </w:r>
      <w:r>
        <w:t>denial</w:t>
      </w:r>
      <w:r>
        <w:rPr>
          <w:spacing w:val="-5"/>
        </w:rPr>
        <w:t xml:space="preserve"> </w:t>
      </w:r>
      <w:r>
        <w:t>of</w:t>
      </w:r>
      <w:r>
        <w:rPr>
          <w:spacing w:val="-5"/>
        </w:rPr>
        <w:t xml:space="preserve"> </w:t>
      </w:r>
      <w:r>
        <w:t>problems</w:t>
      </w:r>
      <w:r>
        <w:rPr>
          <w:spacing w:val="-5"/>
        </w:rPr>
        <w:t xml:space="preserve"> </w:t>
      </w:r>
      <w:r>
        <w:t>and</w:t>
      </w:r>
      <w:r>
        <w:rPr>
          <w:spacing w:val="-8"/>
        </w:rPr>
        <w:t xml:space="preserve"> </w:t>
      </w:r>
      <w:r>
        <w:t>concerns</w:t>
      </w:r>
      <w:r>
        <w:rPr>
          <w:spacing w:val="-5"/>
        </w:rPr>
        <w:t xml:space="preserve"> </w:t>
      </w:r>
      <w:r>
        <w:t>about</w:t>
      </w:r>
      <w:r>
        <w:rPr>
          <w:spacing w:val="-7"/>
        </w:rPr>
        <w:t xml:space="preserve"> </w:t>
      </w:r>
      <w:r>
        <w:t>the</w:t>
      </w:r>
      <w:r>
        <w:rPr>
          <w:spacing w:val="-8"/>
        </w:rPr>
        <w:t xml:space="preserve"> </w:t>
      </w:r>
      <w:r>
        <w:t>confidentiality</w:t>
      </w:r>
      <w:r>
        <w:rPr>
          <w:spacing w:val="-8"/>
        </w:rPr>
        <w:t xml:space="preserve"> </w:t>
      </w:r>
      <w:r>
        <w:t>of</w:t>
      </w:r>
      <w:r>
        <w:rPr>
          <w:spacing w:val="-5"/>
        </w:rPr>
        <w:t xml:space="preserve"> </w:t>
      </w:r>
      <w:r>
        <w:t>services</w:t>
      </w:r>
      <w:r>
        <w:rPr>
          <w:spacing w:val="-5"/>
        </w:rPr>
        <w:t xml:space="preserve"> </w:t>
      </w:r>
      <w:r>
        <w:t>have</w:t>
      </w:r>
      <w:r>
        <w:rPr>
          <w:spacing w:val="-5"/>
        </w:rPr>
        <w:t xml:space="preserve"> </w:t>
      </w:r>
      <w:r>
        <w:t>been identified as impacting on access to problem gambling services for indigenous people (McMillen &amp; Donnelly, 2008). Bellringer et al (2008) also identify a sense of wanting to resolve problems without the assistance of service providers as a barrier to help-seeking in the gambling treatment sector. Extrinsic barriers include those such accessibility, acceptability and appropriateness of services, and attitudes of practitioners (Bellringer, et al., 2008). The recognition of problems, a first step in seeking help, is mediated by context, that is, what is recognised as a problem in some contexts, may not be in other contexts (Bellringer, et al., 2008), with this likely to be a factor in communities which face the impacts of systemic disadvantage. Identifying the pathways of help-seeking is important in order to facilitate</w:t>
      </w:r>
      <w:r>
        <w:rPr>
          <w:spacing w:val="-6"/>
        </w:rPr>
        <w:t xml:space="preserve"> </w:t>
      </w:r>
      <w:r>
        <w:t>whānau</w:t>
      </w:r>
      <w:r>
        <w:rPr>
          <w:spacing w:val="-7"/>
        </w:rPr>
        <w:t xml:space="preserve"> </w:t>
      </w:r>
      <w:r>
        <w:t>and</w:t>
      </w:r>
      <w:r>
        <w:rPr>
          <w:spacing w:val="-7"/>
        </w:rPr>
        <w:t xml:space="preserve"> </w:t>
      </w:r>
      <w:r>
        <w:t>community</w:t>
      </w:r>
      <w:r>
        <w:rPr>
          <w:spacing w:val="-7"/>
        </w:rPr>
        <w:t xml:space="preserve"> </w:t>
      </w:r>
      <w:r>
        <w:t>support</w:t>
      </w:r>
      <w:r>
        <w:rPr>
          <w:spacing w:val="-6"/>
        </w:rPr>
        <w:t xml:space="preserve"> </w:t>
      </w:r>
      <w:r>
        <w:t>for</w:t>
      </w:r>
      <w:r>
        <w:rPr>
          <w:spacing w:val="-4"/>
        </w:rPr>
        <w:t xml:space="preserve"> </w:t>
      </w:r>
      <w:r>
        <w:t>self-recovery,</w:t>
      </w:r>
      <w:r>
        <w:rPr>
          <w:spacing w:val="-5"/>
        </w:rPr>
        <w:t xml:space="preserve"> </w:t>
      </w:r>
      <w:r>
        <w:t>with</w:t>
      </w:r>
      <w:r>
        <w:rPr>
          <w:spacing w:val="-5"/>
        </w:rPr>
        <w:t xml:space="preserve"> </w:t>
      </w:r>
      <w:r>
        <w:t>broader</w:t>
      </w:r>
      <w:r>
        <w:rPr>
          <w:spacing w:val="-4"/>
        </w:rPr>
        <w:t xml:space="preserve"> </w:t>
      </w:r>
      <w:r>
        <w:t>community</w:t>
      </w:r>
      <w:r>
        <w:rPr>
          <w:spacing w:val="-7"/>
        </w:rPr>
        <w:t xml:space="preserve"> </w:t>
      </w:r>
      <w:r>
        <w:t>campaigns</w:t>
      </w:r>
      <w:r>
        <w:rPr>
          <w:spacing w:val="-4"/>
        </w:rPr>
        <w:t xml:space="preserve"> </w:t>
      </w:r>
      <w:r>
        <w:t>which incorporate social networks and community leaders, also being a mechanism for reducing the denial, stigma and shame which is attached to problem gambling (Bellringer, et al.,</w:t>
      </w:r>
      <w:r>
        <w:rPr>
          <w:spacing w:val="-21"/>
        </w:rPr>
        <w:t xml:space="preserve"> </w:t>
      </w:r>
      <w:r>
        <w:t>2008).</w:t>
      </w:r>
    </w:p>
    <w:p w:rsidR="00A335EE" w:rsidRDefault="00A335EE">
      <w:pPr>
        <w:pStyle w:val="BodyText"/>
        <w:spacing w:before="7"/>
        <w:rPr>
          <w:sz w:val="17"/>
        </w:rPr>
      </w:pPr>
    </w:p>
    <w:p w:rsidR="00A335EE" w:rsidRDefault="00894A98">
      <w:pPr>
        <w:pStyle w:val="BodyText"/>
        <w:spacing w:line="276" w:lineRule="auto"/>
        <w:ind w:left="100" w:right="112"/>
        <w:jc w:val="both"/>
      </w:pPr>
      <w:r>
        <w:t>It is commonly accepted that reducing barriers to service access for Māori communities can occur via the development of culturally appropriate and relevant services, with there being an established body of knowledge on the application of core Māori values, beliefs and practices within health settings. Māori models of health and wellbeing typically place individual health within the collective context of whānau, environmental, cultural and spiritual, with most locating wairuatanga as the central element (Durie, 1994; Love, 2004). Consistent with the knowledge surrounding systemic disparities, it is also recognised that there are a number of unique variables which need to be accounted for when working with  Māori,  including the impact  of  being a  member  of  an  indigenous  population  that  has  been</w:t>
      </w:r>
    </w:p>
    <w:p w:rsidR="00A335EE" w:rsidRDefault="00A335EE">
      <w:pPr>
        <w:pStyle w:val="BodyText"/>
        <w:spacing w:before="11"/>
        <w:rPr>
          <w:sz w:val="15"/>
        </w:rPr>
      </w:pPr>
    </w:p>
    <w:p w:rsidR="00A335EE" w:rsidRDefault="00894A98">
      <w:pPr>
        <w:spacing w:before="73"/>
        <w:ind w:left="2385" w:right="38"/>
        <w:rPr>
          <w:sz w:val="20"/>
        </w:rPr>
      </w:pPr>
      <w:r>
        <w:rPr>
          <w:sz w:val="20"/>
        </w:rPr>
        <w:t>Pou Tuia Rangahau - Te Rūnanga o Kirikiriroa Trust Inc</w:t>
      </w:r>
    </w:p>
    <w:p w:rsidR="00A335EE" w:rsidRDefault="00894A98">
      <w:pPr>
        <w:ind w:right="113"/>
        <w:jc w:val="right"/>
        <w:rPr>
          <w:sz w:val="20"/>
        </w:rPr>
      </w:pPr>
      <w:r>
        <w:rPr>
          <w:sz w:val="20"/>
        </w:rPr>
        <w:t>54</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919" behindDoc="1" locked="0" layoutInCell="1" allowOverlap="1">
            <wp:simplePos x="0" y="0"/>
            <wp:positionH relativeFrom="page">
              <wp:posOffset>0</wp:posOffset>
            </wp:positionH>
            <wp:positionV relativeFrom="page">
              <wp:posOffset>0</wp:posOffset>
            </wp:positionV>
            <wp:extent cx="7543800" cy="10683238"/>
            <wp:effectExtent l="0" t="0" r="0" b="0"/>
            <wp:wrapNone/>
            <wp:docPr id="9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3"/>
        <w:jc w:val="both"/>
      </w:pPr>
      <w:r>
        <w:t>historically, and is currently, marginalised and denigrated (Deering, Robinson, Adamson, et al., 2004). Evidence is growing that reducing barriers to access for Māori can occur through the development of culturally</w:t>
      </w:r>
      <w:r>
        <w:rPr>
          <w:spacing w:val="-10"/>
        </w:rPr>
        <w:t xml:space="preserve"> </w:t>
      </w:r>
      <w:r>
        <w:t>appropriate</w:t>
      </w:r>
      <w:r>
        <w:rPr>
          <w:spacing w:val="-8"/>
        </w:rPr>
        <w:t xml:space="preserve"> </w:t>
      </w:r>
      <w:r>
        <w:t>and</w:t>
      </w:r>
      <w:r>
        <w:rPr>
          <w:spacing w:val="-8"/>
        </w:rPr>
        <w:t xml:space="preserve"> </w:t>
      </w:r>
      <w:r>
        <w:t>relevant</w:t>
      </w:r>
      <w:r>
        <w:rPr>
          <w:spacing w:val="-9"/>
        </w:rPr>
        <w:t xml:space="preserve"> </w:t>
      </w:r>
      <w:r>
        <w:t>services</w:t>
      </w:r>
      <w:r>
        <w:rPr>
          <w:spacing w:val="-7"/>
        </w:rPr>
        <w:t xml:space="preserve"> </w:t>
      </w:r>
      <w:r>
        <w:t>and</w:t>
      </w:r>
      <w:r>
        <w:rPr>
          <w:spacing w:val="-8"/>
        </w:rPr>
        <w:t xml:space="preserve"> </w:t>
      </w:r>
      <w:r>
        <w:t>programmes</w:t>
      </w:r>
      <w:r>
        <w:rPr>
          <w:spacing w:val="-7"/>
        </w:rPr>
        <w:t xml:space="preserve"> </w:t>
      </w:r>
      <w:r>
        <w:t>that</w:t>
      </w:r>
      <w:r>
        <w:rPr>
          <w:spacing w:val="-7"/>
        </w:rPr>
        <w:t xml:space="preserve"> </w:t>
      </w:r>
      <w:r>
        <w:t>incorporate</w:t>
      </w:r>
      <w:r>
        <w:rPr>
          <w:spacing w:val="-8"/>
        </w:rPr>
        <w:t xml:space="preserve"> </w:t>
      </w:r>
      <w:r>
        <w:t>the</w:t>
      </w:r>
      <w:r>
        <w:rPr>
          <w:spacing w:val="-8"/>
        </w:rPr>
        <w:t xml:space="preserve"> </w:t>
      </w:r>
      <w:r>
        <w:t>integration</w:t>
      </w:r>
      <w:r>
        <w:rPr>
          <w:spacing w:val="-8"/>
        </w:rPr>
        <w:t xml:space="preserve"> </w:t>
      </w:r>
      <w:r>
        <w:t>of</w:t>
      </w:r>
      <w:r>
        <w:rPr>
          <w:spacing w:val="-7"/>
        </w:rPr>
        <w:t xml:space="preserve"> </w:t>
      </w:r>
      <w:r>
        <w:t>western practices within a framework of tino rangatiratanga; the self-determined aspirations of Māori (Robertson, et al., 2005). Robertson et al (2005) suggest that effective interventions for Māori with gambling problems must consider the: diversity of experiences in relation to ‘being Māori’; centrality of whanaungatanga and inclusion of whānau; inclusion of Māori practices and context; resources that make use of Māori content in meaningful ways; and responsiveness of non-Māori</w:t>
      </w:r>
      <w:r>
        <w:rPr>
          <w:spacing w:val="-21"/>
        </w:rPr>
        <w:t xml:space="preserve"> </w:t>
      </w:r>
      <w:r>
        <w:t>services.</w:t>
      </w:r>
    </w:p>
    <w:p w:rsidR="00A335EE" w:rsidRDefault="00A335EE">
      <w:pPr>
        <w:pStyle w:val="BodyText"/>
        <w:spacing w:before="4"/>
        <w:rPr>
          <w:sz w:val="17"/>
        </w:rPr>
      </w:pPr>
    </w:p>
    <w:p w:rsidR="00A335EE" w:rsidRDefault="00894A98">
      <w:pPr>
        <w:pStyle w:val="BodyText"/>
        <w:spacing w:line="276" w:lineRule="auto"/>
        <w:ind w:left="100" w:right="112"/>
        <w:jc w:val="both"/>
      </w:pPr>
      <w:r>
        <w:t>Of importance in relation to addressing problem gambling are findings that suggest there are a high number of people who attribute problem gambling cessation to their own efforts, aided by family members, friends and mutual help organisations (Bellringer, et al., 2008). This suggests that help- seeking from formal services is only one of a variety of resources that individuals, whānau and communities can draw on to assist them (Bellringer, et al., 2008). Given this, a greater focus could be put on enhancing the potential effectiveness of self-help approaches to gambling related problems, including those resources which target the problem gambler or alternatively, equip family or friends of problem gamblers with the skills to stimulate and support the problem resolution process (Bellringer, et al., 2008). Findings from studies which suggest problem gambling may be prevented through increasing awareness about the independence of random events, thus addressing the development of erroneous beliefs, particularly in relation to wins, are also useful to consider (Turner, et al., 2006).</w:t>
      </w:r>
    </w:p>
    <w:p w:rsidR="00A335EE" w:rsidRDefault="00A335EE">
      <w:pPr>
        <w:pStyle w:val="BodyText"/>
        <w:spacing w:before="4"/>
        <w:rPr>
          <w:sz w:val="17"/>
        </w:rPr>
      </w:pPr>
    </w:p>
    <w:p w:rsidR="00A335EE" w:rsidRDefault="00894A98">
      <w:pPr>
        <w:pStyle w:val="BodyText"/>
        <w:spacing w:line="276" w:lineRule="auto"/>
        <w:ind w:left="100" w:right="114"/>
        <w:jc w:val="both"/>
      </w:pPr>
      <w:r>
        <w:t>It</w:t>
      </w:r>
      <w:r>
        <w:rPr>
          <w:spacing w:val="-4"/>
        </w:rPr>
        <w:t xml:space="preserve"> </w:t>
      </w:r>
      <w:r>
        <w:t>appears</w:t>
      </w:r>
      <w:r>
        <w:rPr>
          <w:spacing w:val="-6"/>
        </w:rPr>
        <w:t xml:space="preserve"> </w:t>
      </w:r>
      <w:r>
        <w:t>that</w:t>
      </w:r>
      <w:r>
        <w:rPr>
          <w:spacing w:val="-6"/>
        </w:rPr>
        <w:t xml:space="preserve"> </w:t>
      </w:r>
      <w:r>
        <w:t>there</w:t>
      </w:r>
      <w:r>
        <w:rPr>
          <w:spacing w:val="-4"/>
        </w:rPr>
        <w:t xml:space="preserve"> </w:t>
      </w:r>
      <w:r>
        <w:t>are</w:t>
      </w:r>
      <w:r>
        <w:rPr>
          <w:spacing w:val="-7"/>
        </w:rPr>
        <w:t xml:space="preserve"> </w:t>
      </w:r>
      <w:r>
        <w:t>possible</w:t>
      </w:r>
      <w:r>
        <w:rPr>
          <w:spacing w:val="-4"/>
        </w:rPr>
        <w:t xml:space="preserve"> </w:t>
      </w:r>
      <w:r>
        <w:t>gains</w:t>
      </w:r>
      <w:r>
        <w:rPr>
          <w:spacing w:val="-4"/>
        </w:rPr>
        <w:t xml:space="preserve"> </w:t>
      </w:r>
      <w:r>
        <w:t>to</w:t>
      </w:r>
      <w:r>
        <w:rPr>
          <w:spacing w:val="-7"/>
        </w:rPr>
        <w:t xml:space="preserve"> </w:t>
      </w:r>
      <w:r>
        <w:t>be</w:t>
      </w:r>
      <w:r>
        <w:rPr>
          <w:spacing w:val="-4"/>
        </w:rPr>
        <w:t xml:space="preserve"> </w:t>
      </w:r>
      <w:r>
        <w:t>made</w:t>
      </w:r>
      <w:r>
        <w:rPr>
          <w:spacing w:val="-4"/>
        </w:rPr>
        <w:t xml:space="preserve"> </w:t>
      </w:r>
      <w:r>
        <w:t>via</w:t>
      </w:r>
      <w:r>
        <w:rPr>
          <w:spacing w:val="-4"/>
        </w:rPr>
        <w:t xml:space="preserve"> </w:t>
      </w:r>
      <w:r>
        <w:t>opportunistic</w:t>
      </w:r>
      <w:r>
        <w:rPr>
          <w:spacing w:val="-7"/>
        </w:rPr>
        <w:t xml:space="preserve"> </w:t>
      </w:r>
      <w:r>
        <w:t>early</w:t>
      </w:r>
      <w:r>
        <w:rPr>
          <w:spacing w:val="-7"/>
        </w:rPr>
        <w:t xml:space="preserve"> </w:t>
      </w:r>
      <w:r>
        <w:t>intervention</w:t>
      </w:r>
      <w:r>
        <w:rPr>
          <w:spacing w:val="-5"/>
        </w:rPr>
        <w:t xml:space="preserve"> </w:t>
      </w:r>
      <w:r>
        <w:t>strategies,</w:t>
      </w:r>
      <w:r>
        <w:rPr>
          <w:spacing w:val="-7"/>
        </w:rPr>
        <w:t xml:space="preserve"> </w:t>
      </w:r>
      <w:r>
        <w:t>which occur outside of the treatment context, and are designed to raise awareness and de-stigmatise problem gambling</w:t>
      </w:r>
      <w:r>
        <w:rPr>
          <w:spacing w:val="-11"/>
        </w:rPr>
        <w:t xml:space="preserve"> </w:t>
      </w:r>
      <w:r>
        <w:t>(Bellringer,</w:t>
      </w:r>
      <w:r>
        <w:rPr>
          <w:spacing w:val="-9"/>
        </w:rPr>
        <w:t xml:space="preserve"> </w:t>
      </w:r>
      <w:r>
        <w:t>et</w:t>
      </w:r>
      <w:r>
        <w:rPr>
          <w:spacing w:val="-10"/>
        </w:rPr>
        <w:t xml:space="preserve"> </w:t>
      </w:r>
      <w:r>
        <w:t>al.,</w:t>
      </w:r>
      <w:r>
        <w:rPr>
          <w:spacing w:val="-11"/>
        </w:rPr>
        <w:t xml:space="preserve"> </w:t>
      </w:r>
      <w:r>
        <w:t>2008).</w:t>
      </w:r>
      <w:r>
        <w:rPr>
          <w:spacing w:val="34"/>
        </w:rPr>
        <w:t xml:space="preserve"> </w:t>
      </w:r>
      <w:r>
        <w:t>This</w:t>
      </w:r>
      <w:r>
        <w:rPr>
          <w:spacing w:val="-10"/>
        </w:rPr>
        <w:t xml:space="preserve"> </w:t>
      </w:r>
      <w:r>
        <w:t>supports</w:t>
      </w:r>
      <w:r>
        <w:rPr>
          <w:spacing w:val="-8"/>
        </w:rPr>
        <w:t xml:space="preserve"> </w:t>
      </w:r>
      <w:r>
        <w:t>what</w:t>
      </w:r>
      <w:r>
        <w:rPr>
          <w:spacing w:val="-10"/>
        </w:rPr>
        <w:t xml:space="preserve"> </w:t>
      </w:r>
      <w:r>
        <w:t>has</w:t>
      </w:r>
      <w:r>
        <w:rPr>
          <w:spacing w:val="-8"/>
        </w:rPr>
        <w:t xml:space="preserve"> </w:t>
      </w:r>
      <w:r>
        <w:t>been</w:t>
      </w:r>
      <w:r>
        <w:rPr>
          <w:spacing w:val="-11"/>
        </w:rPr>
        <w:t xml:space="preserve"> </w:t>
      </w:r>
      <w:r>
        <w:t>found</w:t>
      </w:r>
      <w:r>
        <w:rPr>
          <w:spacing w:val="-11"/>
        </w:rPr>
        <w:t xml:space="preserve"> </w:t>
      </w:r>
      <w:r>
        <w:t>within</w:t>
      </w:r>
      <w:r>
        <w:rPr>
          <w:spacing w:val="-10"/>
        </w:rPr>
        <w:t xml:space="preserve"> </w:t>
      </w:r>
      <w:r>
        <w:t>Māori</w:t>
      </w:r>
      <w:r>
        <w:rPr>
          <w:spacing w:val="-7"/>
        </w:rPr>
        <w:t xml:space="preserve"> </w:t>
      </w:r>
      <w:r>
        <w:t>communities,</w:t>
      </w:r>
      <w:r>
        <w:rPr>
          <w:spacing w:val="-11"/>
        </w:rPr>
        <w:t xml:space="preserve"> </w:t>
      </w:r>
      <w:r>
        <w:t>with participants in one community study identifying education and awareness programmes surrounding gambling</w:t>
      </w:r>
      <w:r>
        <w:rPr>
          <w:spacing w:val="-14"/>
        </w:rPr>
        <w:t xml:space="preserve"> </w:t>
      </w:r>
      <w:r>
        <w:t>issues</w:t>
      </w:r>
      <w:r>
        <w:rPr>
          <w:spacing w:val="-11"/>
        </w:rPr>
        <w:t xml:space="preserve"> </w:t>
      </w:r>
      <w:r>
        <w:t>as</w:t>
      </w:r>
      <w:r>
        <w:rPr>
          <w:spacing w:val="-11"/>
        </w:rPr>
        <w:t xml:space="preserve"> </w:t>
      </w:r>
      <w:r>
        <w:t>important</w:t>
      </w:r>
      <w:r>
        <w:rPr>
          <w:spacing w:val="-9"/>
        </w:rPr>
        <w:t xml:space="preserve"> </w:t>
      </w:r>
      <w:r>
        <w:t>(Wātene,</w:t>
      </w:r>
      <w:r>
        <w:rPr>
          <w:spacing w:val="-12"/>
        </w:rPr>
        <w:t xml:space="preserve"> </w:t>
      </w:r>
      <w:r>
        <w:t>et</w:t>
      </w:r>
      <w:r>
        <w:rPr>
          <w:spacing w:val="-11"/>
        </w:rPr>
        <w:t xml:space="preserve"> </w:t>
      </w:r>
      <w:r>
        <w:t>al.,</w:t>
      </w:r>
      <w:r>
        <w:rPr>
          <w:spacing w:val="-12"/>
        </w:rPr>
        <w:t xml:space="preserve"> </w:t>
      </w:r>
      <w:r>
        <w:t>2007).</w:t>
      </w:r>
      <w:r>
        <w:rPr>
          <w:spacing w:val="31"/>
        </w:rPr>
        <w:t xml:space="preserve"> </w:t>
      </w:r>
      <w:r>
        <w:t>It</w:t>
      </w:r>
      <w:r>
        <w:rPr>
          <w:spacing w:val="-11"/>
        </w:rPr>
        <w:t xml:space="preserve"> </w:t>
      </w:r>
      <w:r>
        <w:t>was</w:t>
      </w:r>
      <w:r>
        <w:rPr>
          <w:spacing w:val="-11"/>
        </w:rPr>
        <w:t xml:space="preserve"> </w:t>
      </w:r>
      <w:r>
        <w:t>felt</w:t>
      </w:r>
      <w:r>
        <w:rPr>
          <w:spacing w:val="-13"/>
        </w:rPr>
        <w:t xml:space="preserve"> </w:t>
      </w:r>
      <w:r>
        <w:t>that</w:t>
      </w:r>
      <w:r>
        <w:rPr>
          <w:spacing w:val="-13"/>
        </w:rPr>
        <w:t xml:space="preserve"> </w:t>
      </w:r>
      <w:r>
        <w:t>this</w:t>
      </w:r>
      <w:r>
        <w:rPr>
          <w:spacing w:val="-14"/>
        </w:rPr>
        <w:t xml:space="preserve"> </w:t>
      </w:r>
      <w:r>
        <w:t>education</w:t>
      </w:r>
      <w:r>
        <w:rPr>
          <w:spacing w:val="-14"/>
        </w:rPr>
        <w:t xml:space="preserve"> </w:t>
      </w:r>
      <w:r>
        <w:t>needed</w:t>
      </w:r>
      <w:r>
        <w:rPr>
          <w:spacing w:val="-14"/>
        </w:rPr>
        <w:t xml:space="preserve"> </w:t>
      </w:r>
      <w:r>
        <w:t>to</w:t>
      </w:r>
      <w:r>
        <w:rPr>
          <w:spacing w:val="-14"/>
        </w:rPr>
        <w:t xml:space="preserve"> </w:t>
      </w:r>
      <w:r>
        <w:t>incorporate Māori institutions such as Kōhanga Reo and Kura Kaupapa in order to ensure that young Māori were aware of the wider issues and impacts of gambling. Reflecting understandings of resilience which are based</w:t>
      </w:r>
      <w:r>
        <w:rPr>
          <w:spacing w:val="-7"/>
        </w:rPr>
        <w:t xml:space="preserve"> </w:t>
      </w:r>
      <w:r>
        <w:t>on</w:t>
      </w:r>
      <w:r>
        <w:rPr>
          <w:spacing w:val="-7"/>
        </w:rPr>
        <w:t xml:space="preserve"> </w:t>
      </w:r>
      <w:r>
        <w:t>participation</w:t>
      </w:r>
      <w:r>
        <w:rPr>
          <w:spacing w:val="-7"/>
        </w:rPr>
        <w:t xml:space="preserve"> </w:t>
      </w:r>
      <w:r>
        <w:t>and</w:t>
      </w:r>
      <w:r>
        <w:rPr>
          <w:spacing w:val="-7"/>
        </w:rPr>
        <w:t xml:space="preserve"> </w:t>
      </w:r>
      <w:r>
        <w:t>social</w:t>
      </w:r>
      <w:r>
        <w:rPr>
          <w:spacing w:val="-6"/>
        </w:rPr>
        <w:t xml:space="preserve"> </w:t>
      </w:r>
      <w:r>
        <w:t>cohesion,</w:t>
      </w:r>
      <w:r>
        <w:rPr>
          <w:spacing w:val="-5"/>
        </w:rPr>
        <w:t xml:space="preserve"> </w:t>
      </w:r>
      <w:r>
        <w:t>participants</w:t>
      </w:r>
      <w:r>
        <w:rPr>
          <w:spacing w:val="-9"/>
        </w:rPr>
        <w:t xml:space="preserve"> </w:t>
      </w:r>
      <w:r>
        <w:t>also</w:t>
      </w:r>
      <w:r>
        <w:rPr>
          <w:spacing w:val="-7"/>
        </w:rPr>
        <w:t xml:space="preserve"> </w:t>
      </w:r>
      <w:r>
        <w:t>clearly</w:t>
      </w:r>
      <w:r>
        <w:rPr>
          <w:spacing w:val="-7"/>
        </w:rPr>
        <w:t xml:space="preserve"> </w:t>
      </w:r>
      <w:r>
        <w:t>identified</w:t>
      </w:r>
      <w:r>
        <w:rPr>
          <w:spacing w:val="-5"/>
        </w:rPr>
        <w:t xml:space="preserve"> </w:t>
      </w:r>
      <w:r>
        <w:t>as</w:t>
      </w:r>
      <w:r>
        <w:rPr>
          <w:spacing w:val="-6"/>
        </w:rPr>
        <w:t xml:space="preserve"> </w:t>
      </w:r>
      <w:r>
        <w:t>important</w:t>
      </w:r>
      <w:r>
        <w:rPr>
          <w:spacing w:val="-6"/>
        </w:rPr>
        <w:t xml:space="preserve"> </w:t>
      </w:r>
      <w:r>
        <w:t>the</w:t>
      </w:r>
      <w:r>
        <w:rPr>
          <w:spacing w:val="-4"/>
        </w:rPr>
        <w:t xml:space="preserve"> </w:t>
      </w:r>
      <w:r>
        <w:t>need</w:t>
      </w:r>
      <w:r>
        <w:rPr>
          <w:spacing w:val="-7"/>
        </w:rPr>
        <w:t xml:space="preserve"> </w:t>
      </w:r>
      <w:r>
        <w:t>for such</w:t>
      </w:r>
      <w:r>
        <w:rPr>
          <w:spacing w:val="-5"/>
        </w:rPr>
        <w:t xml:space="preserve"> </w:t>
      </w:r>
      <w:r>
        <w:t>programmes</w:t>
      </w:r>
      <w:r>
        <w:rPr>
          <w:spacing w:val="-2"/>
        </w:rPr>
        <w:t xml:space="preserve"> </w:t>
      </w:r>
      <w:r>
        <w:t>and</w:t>
      </w:r>
      <w:r>
        <w:rPr>
          <w:spacing w:val="-2"/>
        </w:rPr>
        <w:t xml:space="preserve"> </w:t>
      </w:r>
      <w:r>
        <w:t>strategies</w:t>
      </w:r>
      <w:r>
        <w:rPr>
          <w:spacing w:val="-4"/>
        </w:rPr>
        <w:t xml:space="preserve"> </w:t>
      </w:r>
      <w:r>
        <w:t>to</w:t>
      </w:r>
      <w:r>
        <w:rPr>
          <w:spacing w:val="-2"/>
        </w:rPr>
        <w:t xml:space="preserve"> </w:t>
      </w:r>
      <w:r>
        <w:t>be whānau</w:t>
      </w:r>
      <w:r>
        <w:rPr>
          <w:spacing w:val="-4"/>
        </w:rPr>
        <w:t xml:space="preserve"> </w:t>
      </w:r>
      <w:r>
        <w:t>and</w:t>
      </w:r>
      <w:r>
        <w:rPr>
          <w:spacing w:val="-4"/>
        </w:rPr>
        <w:t xml:space="preserve"> </w:t>
      </w:r>
      <w:r>
        <w:t>marae</w:t>
      </w:r>
      <w:r>
        <w:rPr>
          <w:spacing w:val="-2"/>
        </w:rPr>
        <w:t xml:space="preserve"> </w:t>
      </w:r>
      <w:r>
        <w:t>based,</w:t>
      </w:r>
      <w:r>
        <w:rPr>
          <w:spacing w:val="-4"/>
        </w:rPr>
        <w:t xml:space="preserve"> </w:t>
      </w:r>
      <w:r>
        <w:t>in</w:t>
      </w:r>
      <w:r>
        <w:rPr>
          <w:spacing w:val="-2"/>
        </w:rPr>
        <w:t xml:space="preserve"> </w:t>
      </w:r>
      <w:r>
        <w:t>order</w:t>
      </w:r>
      <w:r>
        <w:rPr>
          <w:spacing w:val="-4"/>
        </w:rPr>
        <w:t xml:space="preserve"> </w:t>
      </w:r>
      <w:r>
        <w:t>to</w:t>
      </w:r>
      <w:r>
        <w:rPr>
          <w:spacing w:val="-2"/>
        </w:rPr>
        <w:t xml:space="preserve"> </w:t>
      </w:r>
      <w:r>
        <w:t>not</w:t>
      </w:r>
      <w:r>
        <w:rPr>
          <w:spacing w:val="-4"/>
        </w:rPr>
        <w:t xml:space="preserve"> </w:t>
      </w:r>
      <w:r>
        <w:t>only</w:t>
      </w:r>
      <w:r>
        <w:rPr>
          <w:spacing w:val="-5"/>
        </w:rPr>
        <w:t xml:space="preserve"> </w:t>
      </w:r>
      <w:r>
        <w:t>raise</w:t>
      </w:r>
      <w:r>
        <w:rPr>
          <w:spacing w:val="-2"/>
        </w:rPr>
        <w:t xml:space="preserve"> </w:t>
      </w:r>
      <w:r>
        <w:t>awareness</w:t>
      </w:r>
      <w:r>
        <w:rPr>
          <w:spacing w:val="-1"/>
        </w:rPr>
        <w:t xml:space="preserve"> </w:t>
      </w:r>
      <w:r>
        <w:t>of gambling</w:t>
      </w:r>
      <w:r>
        <w:rPr>
          <w:spacing w:val="-11"/>
        </w:rPr>
        <w:t xml:space="preserve"> </w:t>
      </w:r>
      <w:r>
        <w:t>harms,</w:t>
      </w:r>
      <w:r>
        <w:rPr>
          <w:spacing w:val="-8"/>
        </w:rPr>
        <w:t xml:space="preserve"> </w:t>
      </w:r>
      <w:r>
        <w:t>but</w:t>
      </w:r>
      <w:r>
        <w:rPr>
          <w:spacing w:val="-8"/>
        </w:rPr>
        <w:t xml:space="preserve"> </w:t>
      </w:r>
      <w:r>
        <w:t>to</w:t>
      </w:r>
      <w:r>
        <w:rPr>
          <w:spacing w:val="-9"/>
        </w:rPr>
        <w:t xml:space="preserve"> </w:t>
      </w:r>
      <w:r>
        <w:t>also</w:t>
      </w:r>
      <w:r>
        <w:rPr>
          <w:spacing w:val="-11"/>
        </w:rPr>
        <w:t xml:space="preserve"> </w:t>
      </w:r>
      <w:r>
        <w:t>act</w:t>
      </w:r>
      <w:r>
        <w:rPr>
          <w:spacing w:val="-8"/>
        </w:rPr>
        <w:t xml:space="preserve"> </w:t>
      </w:r>
      <w:r>
        <w:t>as</w:t>
      </w:r>
      <w:r>
        <w:rPr>
          <w:spacing w:val="-8"/>
        </w:rPr>
        <w:t xml:space="preserve"> </w:t>
      </w:r>
      <w:r>
        <w:t>mechanisms</w:t>
      </w:r>
      <w:r>
        <w:rPr>
          <w:spacing w:val="-8"/>
        </w:rPr>
        <w:t xml:space="preserve"> </w:t>
      </w:r>
      <w:r>
        <w:t>for</w:t>
      </w:r>
      <w:r>
        <w:rPr>
          <w:spacing w:val="-8"/>
        </w:rPr>
        <w:t xml:space="preserve"> </w:t>
      </w:r>
      <w:r>
        <w:t>enhancing</w:t>
      </w:r>
      <w:r>
        <w:rPr>
          <w:spacing w:val="-11"/>
        </w:rPr>
        <w:t xml:space="preserve"> </w:t>
      </w:r>
      <w:r>
        <w:t>social</w:t>
      </w:r>
      <w:r>
        <w:rPr>
          <w:spacing w:val="-10"/>
        </w:rPr>
        <w:t xml:space="preserve"> </w:t>
      </w:r>
      <w:r>
        <w:t>capital</w:t>
      </w:r>
      <w:r>
        <w:rPr>
          <w:spacing w:val="-8"/>
        </w:rPr>
        <w:t xml:space="preserve"> </w:t>
      </w:r>
      <w:r>
        <w:t>via</w:t>
      </w:r>
      <w:r>
        <w:rPr>
          <w:spacing w:val="-8"/>
        </w:rPr>
        <w:t xml:space="preserve"> </w:t>
      </w:r>
      <w:r>
        <w:t>activities</w:t>
      </w:r>
      <w:r>
        <w:rPr>
          <w:spacing w:val="-10"/>
        </w:rPr>
        <w:t xml:space="preserve"> </w:t>
      </w:r>
      <w:r>
        <w:t>focused</w:t>
      </w:r>
      <w:r>
        <w:rPr>
          <w:spacing w:val="-9"/>
        </w:rPr>
        <w:t xml:space="preserve"> </w:t>
      </w:r>
      <w:r>
        <w:t>on</w:t>
      </w:r>
      <w:r>
        <w:rPr>
          <w:spacing w:val="-11"/>
        </w:rPr>
        <w:t xml:space="preserve"> </w:t>
      </w:r>
      <w:r>
        <w:t>the building of cultural heritage (Wātene, et al.,</w:t>
      </w:r>
      <w:r>
        <w:rPr>
          <w:spacing w:val="-10"/>
        </w:rPr>
        <w:t xml:space="preserve"> </w:t>
      </w:r>
      <w:r>
        <w:t>2007).</w:t>
      </w:r>
    </w:p>
    <w:p w:rsidR="00A335EE" w:rsidRDefault="00A335EE">
      <w:pPr>
        <w:pStyle w:val="BodyText"/>
        <w:spacing w:before="7"/>
        <w:rPr>
          <w:sz w:val="17"/>
        </w:rPr>
      </w:pPr>
    </w:p>
    <w:p w:rsidR="00A335EE" w:rsidRDefault="00894A98">
      <w:pPr>
        <w:pStyle w:val="BodyText"/>
        <w:spacing w:line="276" w:lineRule="auto"/>
        <w:ind w:left="100" w:right="114"/>
        <w:jc w:val="both"/>
      </w:pPr>
      <w:r>
        <w:t xml:space="preserve">One such strategy was the Gambling Resource Information Programme (GRIP), a one week education awareness short course developed in partnership between Te Rūnanga o Kirikiriroa and Te Hauora O Ngāti Hauā, an </w:t>
      </w:r>
      <w:r>
        <w:rPr>
          <w:spacing w:val="-2"/>
        </w:rPr>
        <w:t xml:space="preserve">Iwi </w:t>
      </w:r>
      <w:r>
        <w:t>Māori health provider organisation based in Waharoa in the Waikato region. Developed</w:t>
      </w:r>
      <w:r>
        <w:rPr>
          <w:spacing w:val="-3"/>
        </w:rPr>
        <w:t xml:space="preserve"> </w:t>
      </w:r>
      <w:r>
        <w:t>as</w:t>
      </w:r>
      <w:r>
        <w:rPr>
          <w:spacing w:val="-3"/>
        </w:rPr>
        <w:t xml:space="preserve"> </w:t>
      </w:r>
      <w:r>
        <w:t>a</w:t>
      </w:r>
      <w:r>
        <w:rPr>
          <w:spacing w:val="-6"/>
        </w:rPr>
        <w:t xml:space="preserve"> </w:t>
      </w:r>
      <w:r>
        <w:t>result</w:t>
      </w:r>
      <w:r>
        <w:rPr>
          <w:spacing w:val="-3"/>
        </w:rPr>
        <w:t xml:space="preserve"> </w:t>
      </w:r>
      <w:r>
        <w:t>of</w:t>
      </w:r>
      <w:r>
        <w:rPr>
          <w:spacing w:val="-3"/>
        </w:rPr>
        <w:t xml:space="preserve"> </w:t>
      </w:r>
      <w:r>
        <w:t>a</w:t>
      </w:r>
      <w:r>
        <w:rPr>
          <w:spacing w:val="-3"/>
        </w:rPr>
        <w:t xml:space="preserve"> </w:t>
      </w:r>
      <w:r>
        <w:t>community</w:t>
      </w:r>
      <w:r>
        <w:rPr>
          <w:spacing w:val="-6"/>
        </w:rPr>
        <w:t xml:space="preserve"> </w:t>
      </w:r>
      <w:r>
        <w:t>identified</w:t>
      </w:r>
      <w:r>
        <w:rPr>
          <w:spacing w:val="-4"/>
        </w:rPr>
        <w:t xml:space="preserve"> </w:t>
      </w:r>
      <w:r>
        <w:t>need,</w:t>
      </w:r>
      <w:r>
        <w:rPr>
          <w:spacing w:val="-6"/>
        </w:rPr>
        <w:t xml:space="preserve"> </w:t>
      </w:r>
      <w:r>
        <w:t>the</w:t>
      </w:r>
      <w:r>
        <w:rPr>
          <w:spacing w:val="-3"/>
        </w:rPr>
        <w:t xml:space="preserve"> </w:t>
      </w:r>
      <w:r>
        <w:t>overall</w:t>
      </w:r>
      <w:r>
        <w:rPr>
          <w:spacing w:val="-3"/>
        </w:rPr>
        <w:t xml:space="preserve"> </w:t>
      </w:r>
      <w:r>
        <w:t>intentions</w:t>
      </w:r>
      <w:r>
        <w:rPr>
          <w:spacing w:val="-3"/>
        </w:rPr>
        <w:t xml:space="preserve"> </w:t>
      </w:r>
      <w:r>
        <w:t>of</w:t>
      </w:r>
      <w:r>
        <w:rPr>
          <w:spacing w:val="-3"/>
        </w:rPr>
        <w:t xml:space="preserve"> </w:t>
      </w:r>
      <w:r>
        <w:t>GRIP</w:t>
      </w:r>
      <w:r>
        <w:rPr>
          <w:spacing w:val="-4"/>
        </w:rPr>
        <w:t xml:space="preserve"> </w:t>
      </w:r>
      <w:r>
        <w:t>were</w:t>
      </w:r>
      <w:r>
        <w:rPr>
          <w:spacing w:val="-1"/>
        </w:rPr>
        <w:t xml:space="preserve"> </w:t>
      </w:r>
      <w:r>
        <w:t>to</w:t>
      </w:r>
      <w:r>
        <w:rPr>
          <w:spacing w:val="-4"/>
        </w:rPr>
        <w:t xml:space="preserve"> </w:t>
      </w:r>
      <w:r>
        <w:t>provide</w:t>
      </w:r>
      <w:r>
        <w:rPr>
          <w:spacing w:val="-3"/>
        </w:rPr>
        <w:t xml:space="preserve"> </w:t>
      </w:r>
      <w:r>
        <w:t>a range of information about gambling issues in general, as well as to facilitate the development of a community resource/message that would assist in the reduction of gambling related harm for that particular community (Wātene, et al., 2007). It is considered that these types of initiatives and approaches</w:t>
      </w:r>
      <w:r>
        <w:rPr>
          <w:spacing w:val="-11"/>
        </w:rPr>
        <w:t xml:space="preserve"> </w:t>
      </w:r>
      <w:r>
        <w:t>to</w:t>
      </w:r>
      <w:r>
        <w:rPr>
          <w:spacing w:val="-12"/>
        </w:rPr>
        <w:t xml:space="preserve"> </w:t>
      </w:r>
      <w:r>
        <w:t>reducing</w:t>
      </w:r>
      <w:r>
        <w:rPr>
          <w:spacing w:val="-12"/>
        </w:rPr>
        <w:t xml:space="preserve"> </w:t>
      </w:r>
      <w:r>
        <w:t>gambling</w:t>
      </w:r>
      <w:r>
        <w:rPr>
          <w:spacing w:val="-14"/>
        </w:rPr>
        <w:t xml:space="preserve"> </w:t>
      </w:r>
      <w:r>
        <w:t>related</w:t>
      </w:r>
      <w:r>
        <w:rPr>
          <w:spacing w:val="-9"/>
        </w:rPr>
        <w:t xml:space="preserve"> </w:t>
      </w:r>
      <w:r>
        <w:t>harms</w:t>
      </w:r>
      <w:r>
        <w:rPr>
          <w:spacing w:val="-9"/>
        </w:rPr>
        <w:t xml:space="preserve"> </w:t>
      </w:r>
      <w:r>
        <w:t>have</w:t>
      </w:r>
      <w:r>
        <w:rPr>
          <w:spacing w:val="-9"/>
        </w:rPr>
        <w:t xml:space="preserve"> </w:t>
      </w:r>
      <w:r>
        <w:t>contributed</w:t>
      </w:r>
      <w:r>
        <w:rPr>
          <w:spacing w:val="-12"/>
        </w:rPr>
        <w:t xml:space="preserve"> </w:t>
      </w:r>
      <w:r>
        <w:t>to</w:t>
      </w:r>
      <w:r>
        <w:rPr>
          <w:spacing w:val="-12"/>
        </w:rPr>
        <w:t xml:space="preserve"> </w:t>
      </w:r>
      <w:r>
        <w:t>a</w:t>
      </w:r>
      <w:r>
        <w:rPr>
          <w:spacing w:val="-12"/>
        </w:rPr>
        <w:t xml:space="preserve"> </w:t>
      </w:r>
      <w:r>
        <w:t>greater</w:t>
      </w:r>
      <w:r>
        <w:rPr>
          <w:spacing w:val="-11"/>
        </w:rPr>
        <w:t xml:space="preserve"> </w:t>
      </w:r>
      <w:r>
        <w:t>awareness</w:t>
      </w:r>
      <w:r>
        <w:rPr>
          <w:spacing w:val="-12"/>
        </w:rPr>
        <w:t xml:space="preserve"> </w:t>
      </w:r>
      <w:r>
        <w:t>about</w:t>
      </w:r>
      <w:r>
        <w:rPr>
          <w:spacing w:val="-9"/>
        </w:rPr>
        <w:t xml:space="preserve"> </w:t>
      </w:r>
      <w:r>
        <w:t>gambling issues in general, in particular the growth and expenditure of gambling in Aotearoa, the effects of electronic</w:t>
      </w:r>
      <w:r>
        <w:rPr>
          <w:spacing w:val="-12"/>
        </w:rPr>
        <w:t xml:space="preserve"> </w:t>
      </w:r>
      <w:r>
        <w:t>gaming</w:t>
      </w:r>
      <w:r>
        <w:rPr>
          <w:spacing w:val="-12"/>
        </w:rPr>
        <w:t xml:space="preserve"> </w:t>
      </w:r>
      <w:r>
        <w:t>machines</w:t>
      </w:r>
      <w:r>
        <w:rPr>
          <w:spacing w:val="-13"/>
        </w:rPr>
        <w:t xml:space="preserve"> </w:t>
      </w:r>
      <w:r>
        <w:t>within</w:t>
      </w:r>
      <w:r>
        <w:rPr>
          <w:spacing w:val="-12"/>
        </w:rPr>
        <w:t xml:space="preserve"> </w:t>
      </w:r>
      <w:r>
        <w:t>communities,</w:t>
      </w:r>
      <w:r>
        <w:rPr>
          <w:spacing w:val="-14"/>
        </w:rPr>
        <w:t xml:space="preserve"> </w:t>
      </w:r>
      <w:r>
        <w:t>and</w:t>
      </w:r>
      <w:r>
        <w:rPr>
          <w:spacing w:val="-14"/>
        </w:rPr>
        <w:t xml:space="preserve"> </w:t>
      </w:r>
      <w:r>
        <w:t>the</w:t>
      </w:r>
      <w:r>
        <w:rPr>
          <w:spacing w:val="-12"/>
        </w:rPr>
        <w:t xml:space="preserve"> </w:t>
      </w:r>
      <w:r>
        <w:t>increasing</w:t>
      </w:r>
      <w:r>
        <w:rPr>
          <w:spacing w:val="-14"/>
        </w:rPr>
        <w:t xml:space="preserve"> </w:t>
      </w:r>
      <w:r>
        <w:t>number</w:t>
      </w:r>
      <w:r>
        <w:rPr>
          <w:spacing w:val="-11"/>
        </w:rPr>
        <w:t xml:space="preserve"> </w:t>
      </w:r>
      <w:r>
        <w:t>of</w:t>
      </w:r>
      <w:r>
        <w:rPr>
          <w:spacing w:val="-9"/>
        </w:rPr>
        <w:t xml:space="preserve"> </w:t>
      </w:r>
      <w:r>
        <w:t>Māori</w:t>
      </w:r>
      <w:r>
        <w:rPr>
          <w:spacing w:val="-11"/>
        </w:rPr>
        <w:t xml:space="preserve"> </w:t>
      </w:r>
      <w:r>
        <w:t>seeking</w:t>
      </w:r>
      <w:r>
        <w:rPr>
          <w:spacing w:val="-14"/>
        </w:rPr>
        <w:t xml:space="preserve"> </w:t>
      </w:r>
      <w:r>
        <w:t>help</w:t>
      </w:r>
      <w:r>
        <w:rPr>
          <w:spacing w:val="-12"/>
        </w:rPr>
        <w:t xml:space="preserve"> </w:t>
      </w:r>
      <w:r>
        <w:t>with gambling-related problems (Wātene, et al.,</w:t>
      </w:r>
      <w:r>
        <w:rPr>
          <w:spacing w:val="-10"/>
        </w:rPr>
        <w:t xml:space="preserve"> </w:t>
      </w:r>
      <w:r>
        <w:t>2007).</w:t>
      </w:r>
    </w:p>
    <w:p w:rsidR="00A335EE" w:rsidRDefault="00A335EE">
      <w:pPr>
        <w:pStyle w:val="BodyText"/>
        <w:spacing w:before="7"/>
        <w:rPr>
          <w:sz w:val="17"/>
        </w:rPr>
      </w:pPr>
    </w:p>
    <w:p w:rsidR="00A335EE" w:rsidRDefault="00894A98">
      <w:pPr>
        <w:pStyle w:val="BodyText"/>
        <w:spacing w:line="276" w:lineRule="auto"/>
        <w:ind w:left="100" w:right="115"/>
        <w:jc w:val="both"/>
      </w:pPr>
      <w:r>
        <w:t>Reflecting earlier discussions regarding the importance of understanding gambling in Māori communities within its broad context, it is important that understandings of resilience are viewed from within the wider context of whānau ora.      As noted earlier, desired outcomes for whānau will be met</w:t>
      </w:r>
    </w:p>
    <w:p w:rsidR="00A335EE" w:rsidRDefault="00A335EE">
      <w:pPr>
        <w:pStyle w:val="BodyText"/>
        <w:spacing w:before="11"/>
        <w:rPr>
          <w:sz w:val="15"/>
        </w:rPr>
      </w:pPr>
    </w:p>
    <w:p w:rsidR="00A335EE" w:rsidRDefault="00894A98">
      <w:pPr>
        <w:spacing w:before="73"/>
        <w:ind w:left="2385" w:right="38"/>
        <w:rPr>
          <w:sz w:val="20"/>
        </w:rPr>
      </w:pPr>
      <w:r>
        <w:rPr>
          <w:sz w:val="20"/>
        </w:rPr>
        <w:t>Pou Tuia Rangahau - Te Rūnanga o Kirikiriroa Trust Inc</w:t>
      </w:r>
    </w:p>
    <w:p w:rsidR="00A335EE" w:rsidRDefault="00894A98">
      <w:pPr>
        <w:ind w:left="100" w:right="4765"/>
        <w:rPr>
          <w:sz w:val="20"/>
        </w:rPr>
      </w:pPr>
      <w:r>
        <w:rPr>
          <w:sz w:val="20"/>
        </w:rPr>
        <w:t>55</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6943" behindDoc="1" locked="0" layoutInCell="1" allowOverlap="1">
            <wp:simplePos x="0" y="0"/>
            <wp:positionH relativeFrom="page">
              <wp:posOffset>60960</wp:posOffset>
            </wp:positionH>
            <wp:positionV relativeFrom="page">
              <wp:posOffset>0</wp:posOffset>
            </wp:positionV>
            <wp:extent cx="7499604" cy="10683238"/>
            <wp:effectExtent l="0" t="0" r="0" b="0"/>
            <wp:wrapNone/>
            <wp:docPr id="9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1"/>
        <w:jc w:val="both"/>
      </w:pPr>
      <w:r>
        <w:t>when whānau are: self-managing; living healthy lifestyles; participating fully in society; confidently participating in Te Ao Māori; economically secure and successfully involved in wealth creation; and cohesive,</w:t>
      </w:r>
      <w:r>
        <w:rPr>
          <w:spacing w:val="-14"/>
        </w:rPr>
        <w:t xml:space="preserve"> </w:t>
      </w:r>
      <w:r>
        <w:t>resilient,</w:t>
      </w:r>
      <w:r>
        <w:rPr>
          <w:spacing w:val="-14"/>
        </w:rPr>
        <w:t xml:space="preserve"> </w:t>
      </w:r>
      <w:r>
        <w:t>and</w:t>
      </w:r>
      <w:r>
        <w:rPr>
          <w:spacing w:val="-14"/>
        </w:rPr>
        <w:t xml:space="preserve"> </w:t>
      </w:r>
      <w:r>
        <w:t>nurturing</w:t>
      </w:r>
      <w:r>
        <w:rPr>
          <w:spacing w:val="-16"/>
        </w:rPr>
        <w:t xml:space="preserve"> </w:t>
      </w:r>
      <w:r>
        <w:t>(Taskforce</w:t>
      </w:r>
      <w:r>
        <w:rPr>
          <w:spacing w:val="-14"/>
        </w:rPr>
        <w:t xml:space="preserve"> </w:t>
      </w:r>
      <w:r>
        <w:t>on</w:t>
      </w:r>
      <w:r>
        <w:rPr>
          <w:spacing w:val="-14"/>
        </w:rPr>
        <w:t xml:space="preserve"> </w:t>
      </w:r>
      <w:r>
        <w:t>Whanau</w:t>
      </w:r>
      <w:r>
        <w:rPr>
          <w:spacing w:val="-14"/>
        </w:rPr>
        <w:t xml:space="preserve"> </w:t>
      </w:r>
      <w:r>
        <w:t>Centred</w:t>
      </w:r>
      <w:r>
        <w:rPr>
          <w:spacing w:val="-14"/>
        </w:rPr>
        <w:t xml:space="preserve"> </w:t>
      </w:r>
      <w:r>
        <w:t>Initiatives,</w:t>
      </w:r>
      <w:r>
        <w:rPr>
          <w:spacing w:val="-14"/>
        </w:rPr>
        <w:t xml:space="preserve"> </w:t>
      </w:r>
      <w:r>
        <w:t>2010).</w:t>
      </w:r>
      <w:r>
        <w:rPr>
          <w:spacing w:val="26"/>
        </w:rPr>
        <w:t xml:space="preserve"> </w:t>
      </w:r>
      <w:r>
        <w:t>Understanding</w:t>
      </w:r>
      <w:r>
        <w:rPr>
          <w:spacing w:val="-17"/>
        </w:rPr>
        <w:t xml:space="preserve"> </w:t>
      </w:r>
      <w:r>
        <w:t>how gambling and problem gambling impacts on Māori communities requires understanding gambling as an activity which is embedded within multiple social, cultural, and economic contexts, with these all impacting on actions and outcomes. Part of a complex network of variables, the challenge is to better understand the relationship between those factors, with the ecology and interconnectedness of those strands being key to understanding the complexity of gambling in Māori communities. Gambling and its harms cannot be understood in isolation from desired outcomes for whānau and the building of communities which are cohesive, resilient and</w:t>
      </w:r>
      <w:r>
        <w:rPr>
          <w:spacing w:val="-24"/>
        </w:rPr>
        <w:t xml:space="preserve"> </w:t>
      </w:r>
      <w:r>
        <w:t>nurturing.</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10"/>
        <w:rPr>
          <w:sz w:val="25"/>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56</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rPr>
          <w:sz w:val="20"/>
        </w:rPr>
      </w:pPr>
      <w:r>
        <w:rPr>
          <w:noProof/>
          <w:lang w:val="en-NZ" w:eastAsia="en-NZ"/>
        </w:rPr>
        <w:drawing>
          <wp:anchor distT="0" distB="0" distL="0" distR="0" simplePos="0" relativeHeight="268276967" behindDoc="1" locked="0" layoutInCell="1" allowOverlap="1">
            <wp:simplePos x="0" y="0"/>
            <wp:positionH relativeFrom="page">
              <wp:posOffset>0</wp:posOffset>
            </wp:positionH>
            <wp:positionV relativeFrom="page">
              <wp:posOffset>0</wp:posOffset>
            </wp:positionV>
            <wp:extent cx="7543800" cy="10683238"/>
            <wp:effectExtent l="0" t="0" r="0" b="0"/>
            <wp:wrapNone/>
            <wp:docPr id="9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10"/>
        <w:rPr>
          <w:sz w:val="16"/>
        </w:rPr>
      </w:pPr>
    </w:p>
    <w:p w:rsidR="00A335EE" w:rsidRDefault="00894A98">
      <w:pPr>
        <w:spacing w:before="73"/>
        <w:ind w:left="2385"/>
        <w:rPr>
          <w:sz w:val="20"/>
        </w:rPr>
      </w:pPr>
      <w:r>
        <w:rPr>
          <w:sz w:val="20"/>
        </w:rPr>
        <w:t>Pou Tuia Rangahau - Te Rūnanga o Kirikiriroa Trust Inc</w:t>
      </w:r>
    </w:p>
    <w:p w:rsidR="00A335EE" w:rsidRDefault="00894A98">
      <w:pPr>
        <w:ind w:left="100"/>
        <w:rPr>
          <w:sz w:val="20"/>
        </w:rPr>
      </w:pPr>
      <w:r>
        <w:rPr>
          <w:sz w:val="20"/>
        </w:rPr>
        <w:t>57</w:t>
      </w:r>
    </w:p>
    <w:p w:rsidR="00A335EE" w:rsidRDefault="00A335EE">
      <w:pPr>
        <w:rPr>
          <w:sz w:val="20"/>
        </w:rPr>
        <w:sectPr w:rsidR="00A335EE">
          <w:pgSz w:w="11910" w:h="16840"/>
          <w:pgMar w:top="1580" w:right="1680" w:bottom="280" w:left="1340" w:header="720" w:footer="720" w:gutter="0"/>
          <w:cols w:space="720"/>
        </w:sectPr>
      </w:pPr>
    </w:p>
    <w:p w:rsidR="00A335EE" w:rsidRDefault="004118F7">
      <w:pPr>
        <w:pStyle w:val="BodyText"/>
        <w:rPr>
          <w:sz w:val="20"/>
        </w:rPr>
      </w:pPr>
      <w:r>
        <w:pict>
          <v:group id="_x0000_s1070" style="position:absolute;margin-left:4.8pt;margin-top:0;width:590.55pt;height:841.2pt;z-index:-158464;mso-position-horizontal-relative:page;mso-position-vertical-relative:page" coordorigin="96" coordsize="11811,16824">
            <v:shape id="_x0000_s1073" type="#_x0000_t75" style="position:absolute;left:96;width:11810;height:16824">
              <v:imagedata r:id="rId10" o:title=""/>
            </v:shape>
            <v:line id="_x0000_s1072" style="position:absolute" from="4292,7638" to="10497,7638" strokeweight=".48pt"/>
            <v:line id="_x0000_s1071" style="position:absolute" from="4292,8699" to="10497,8699" strokeweight=".48pt"/>
            <w10:wrap anchorx="page" anchory="page"/>
          </v:group>
        </w:pic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6"/>
        <w:rPr>
          <w:sz w:val="23"/>
        </w:rPr>
      </w:pPr>
    </w:p>
    <w:p w:rsidR="00A335EE" w:rsidRDefault="00894A98">
      <w:pPr>
        <w:pStyle w:val="Heading1"/>
        <w:ind w:left="2797"/>
        <w:jc w:val="left"/>
      </w:pPr>
      <w:r>
        <w:t>WHAKAWHANAUNGATANGA</w:t>
      </w:r>
    </w:p>
    <w:p w:rsidR="00A335EE" w:rsidRDefault="00894A98">
      <w:pPr>
        <w:ind w:left="5144"/>
        <w:rPr>
          <w:b/>
          <w:i/>
          <w:sz w:val="44"/>
        </w:rPr>
      </w:pPr>
      <w:r>
        <w:rPr>
          <w:b/>
          <w:i/>
          <w:sz w:val="44"/>
        </w:rPr>
        <w:t>Ritual of Derivation</w:t>
      </w:r>
    </w:p>
    <w:p w:rsidR="00A335EE" w:rsidRDefault="00894A98">
      <w:pPr>
        <w:spacing w:before="23"/>
        <w:ind w:left="3037" w:right="103" w:hanging="216"/>
        <w:rPr>
          <w:i/>
        </w:rPr>
      </w:pPr>
      <w:r>
        <w:rPr>
          <w:i/>
        </w:rPr>
        <w:t>“Whakawhanaungatanga” is about the scoping and profiling of the methodologies and research processes utilised during the project</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9"/>
        <w:rPr>
          <w:i/>
          <w:sz w:val="21"/>
        </w:rPr>
      </w:pPr>
    </w:p>
    <w:p w:rsidR="00A335EE" w:rsidRDefault="00894A98">
      <w:pPr>
        <w:ind w:left="2045"/>
        <w:rPr>
          <w:sz w:val="20"/>
        </w:rPr>
      </w:pPr>
      <w:r>
        <w:rPr>
          <w:sz w:val="20"/>
        </w:rPr>
        <w:t>Pou Tuia Rangahau - Te Rūnanga o Kirikiriroa Trust Inc</w:t>
      </w:r>
    </w:p>
    <w:p w:rsidR="00A335EE" w:rsidRDefault="00894A98">
      <w:pPr>
        <w:ind w:right="113"/>
        <w:jc w:val="right"/>
        <w:rPr>
          <w:sz w:val="20"/>
        </w:rPr>
      </w:pPr>
      <w:r>
        <w:rPr>
          <w:sz w:val="20"/>
        </w:rPr>
        <w:t>58</w:t>
      </w:r>
    </w:p>
    <w:p w:rsidR="00A335EE" w:rsidRDefault="00A335EE">
      <w:pPr>
        <w:jc w:val="right"/>
        <w:rPr>
          <w:sz w:val="20"/>
        </w:rPr>
        <w:sectPr w:rsidR="00A335EE">
          <w:pgSz w:w="11910" w:h="16840"/>
          <w:pgMar w:top="1580" w:right="1320" w:bottom="280" w:left="1680" w:header="720" w:footer="720" w:gutter="0"/>
          <w:cols w:space="720"/>
        </w:sectPr>
      </w:pPr>
    </w:p>
    <w:p w:rsidR="00A335EE" w:rsidRDefault="00894A98">
      <w:pPr>
        <w:pStyle w:val="BodyText"/>
        <w:spacing w:before="9"/>
        <w:rPr>
          <w:sz w:val="12"/>
        </w:rPr>
      </w:pPr>
      <w:r>
        <w:rPr>
          <w:noProof/>
          <w:lang w:val="en-NZ" w:eastAsia="en-NZ"/>
        </w:rPr>
        <w:drawing>
          <wp:anchor distT="0" distB="0" distL="0" distR="0" simplePos="0" relativeHeight="268277015" behindDoc="1" locked="0" layoutInCell="1" allowOverlap="1">
            <wp:simplePos x="0" y="0"/>
            <wp:positionH relativeFrom="page">
              <wp:posOffset>0</wp:posOffset>
            </wp:positionH>
            <wp:positionV relativeFrom="page">
              <wp:posOffset>0</wp:posOffset>
            </wp:positionV>
            <wp:extent cx="7543800" cy="10683238"/>
            <wp:effectExtent l="0" t="0" r="0" b="0"/>
            <wp:wrapNone/>
            <wp:docPr id="10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Heading2"/>
        <w:numPr>
          <w:ilvl w:val="1"/>
          <w:numId w:val="13"/>
        </w:numPr>
        <w:tabs>
          <w:tab w:val="left" w:pos="523"/>
        </w:tabs>
        <w:ind w:hanging="422"/>
        <w:jc w:val="both"/>
      </w:pPr>
      <w:bookmarkStart w:id="30" w:name="_bookmark29"/>
      <w:bookmarkEnd w:id="30"/>
      <w:r>
        <w:t>Methodology</w:t>
      </w:r>
    </w:p>
    <w:p w:rsidR="00A335EE" w:rsidRDefault="00894A98">
      <w:pPr>
        <w:spacing w:before="46" w:line="276" w:lineRule="auto"/>
        <w:ind w:left="100" w:right="116"/>
        <w:jc w:val="both"/>
      </w:pPr>
      <w:r>
        <w:t xml:space="preserve">This section outlines the research methodologies utilised to conduct </w:t>
      </w:r>
      <w:r>
        <w:rPr>
          <w:i/>
        </w:rPr>
        <w:t>Impacts of Gambling for Māori Families and Communities: A Strengths-based Approach to Achieving Whānau ora</w:t>
      </w:r>
      <w:r>
        <w:t>. Key principles underpinning our approach and the specific research processes employed are detailed below.</w:t>
      </w:r>
    </w:p>
    <w:p w:rsidR="00A335EE" w:rsidRDefault="00A335EE">
      <w:pPr>
        <w:pStyle w:val="BodyText"/>
      </w:pPr>
    </w:p>
    <w:p w:rsidR="00A335EE" w:rsidRDefault="00A335EE">
      <w:pPr>
        <w:pStyle w:val="BodyText"/>
        <w:spacing w:before="3"/>
        <w:rPr>
          <w:sz w:val="20"/>
        </w:rPr>
      </w:pPr>
    </w:p>
    <w:p w:rsidR="00A335EE" w:rsidRDefault="00894A98">
      <w:pPr>
        <w:pStyle w:val="Heading3"/>
        <w:numPr>
          <w:ilvl w:val="1"/>
          <w:numId w:val="13"/>
        </w:numPr>
        <w:tabs>
          <w:tab w:val="left" w:pos="490"/>
        </w:tabs>
        <w:ind w:left="489" w:hanging="389"/>
        <w:jc w:val="both"/>
      </w:pPr>
      <w:bookmarkStart w:id="31" w:name="_bookmark30"/>
      <w:bookmarkEnd w:id="31"/>
      <w:r>
        <w:t>Key</w:t>
      </w:r>
      <w:r>
        <w:rPr>
          <w:spacing w:val="-2"/>
        </w:rPr>
        <w:t xml:space="preserve"> </w:t>
      </w:r>
      <w:r>
        <w:t>Principles</w:t>
      </w:r>
    </w:p>
    <w:p w:rsidR="00A335EE" w:rsidRDefault="00A335EE">
      <w:pPr>
        <w:pStyle w:val="BodyText"/>
        <w:spacing w:before="3"/>
        <w:rPr>
          <w:b/>
          <w:sz w:val="35"/>
        </w:rPr>
      </w:pPr>
    </w:p>
    <w:p w:rsidR="00A335EE" w:rsidRDefault="00894A98">
      <w:pPr>
        <w:pStyle w:val="Heading4"/>
      </w:pPr>
      <w:r>
        <w:t>Kaupapa Māori Approach</w:t>
      </w:r>
    </w:p>
    <w:p w:rsidR="00A335EE" w:rsidRDefault="00894A98">
      <w:pPr>
        <w:pStyle w:val="BodyText"/>
        <w:spacing w:before="32" w:line="276" w:lineRule="auto"/>
        <w:ind w:left="100" w:right="114"/>
        <w:jc w:val="both"/>
      </w:pPr>
      <w:r>
        <w:t>A kaupapa Māori approach provided a culturally appropriate methodology to research in the local context. The presumptions of this method are that a project must take for granted the validity and legitimacy of Māori, including the importance of Māori language and culture; recognise the unique journey of each individual, whānau, hapū, and iwi; and be concerned with the struggle for Māori autonomy over Māori cultural wellbeing (Smith, 1999). Whilst recognising the need to conduct all aspects</w:t>
      </w:r>
      <w:r>
        <w:rPr>
          <w:spacing w:val="-9"/>
        </w:rPr>
        <w:t xml:space="preserve"> </w:t>
      </w:r>
      <w:r>
        <w:t>of</w:t>
      </w:r>
      <w:r>
        <w:rPr>
          <w:spacing w:val="-9"/>
        </w:rPr>
        <w:t xml:space="preserve"> </w:t>
      </w:r>
      <w:r>
        <w:t>research</w:t>
      </w:r>
      <w:r>
        <w:rPr>
          <w:spacing w:val="-10"/>
        </w:rPr>
        <w:t xml:space="preserve"> </w:t>
      </w:r>
      <w:r>
        <w:t>in</w:t>
      </w:r>
      <w:r>
        <w:rPr>
          <w:spacing w:val="-10"/>
        </w:rPr>
        <w:t xml:space="preserve"> </w:t>
      </w:r>
      <w:r>
        <w:t>a</w:t>
      </w:r>
      <w:r>
        <w:rPr>
          <w:spacing w:val="-9"/>
        </w:rPr>
        <w:t xml:space="preserve"> </w:t>
      </w:r>
      <w:r>
        <w:t>culturally</w:t>
      </w:r>
      <w:r>
        <w:rPr>
          <w:spacing w:val="-10"/>
        </w:rPr>
        <w:t xml:space="preserve"> </w:t>
      </w:r>
      <w:r>
        <w:t>appropriate</w:t>
      </w:r>
      <w:r>
        <w:rPr>
          <w:spacing w:val="-9"/>
        </w:rPr>
        <w:t xml:space="preserve"> </w:t>
      </w:r>
      <w:r>
        <w:t>way,</w:t>
      </w:r>
      <w:r>
        <w:rPr>
          <w:spacing w:val="-7"/>
        </w:rPr>
        <w:t xml:space="preserve"> </w:t>
      </w:r>
      <w:r>
        <w:t>kaupapa</w:t>
      </w:r>
      <w:r>
        <w:rPr>
          <w:spacing w:val="-9"/>
        </w:rPr>
        <w:t xml:space="preserve"> </w:t>
      </w:r>
      <w:r>
        <w:t>Māori</w:t>
      </w:r>
      <w:r>
        <w:rPr>
          <w:spacing w:val="-8"/>
        </w:rPr>
        <w:t xml:space="preserve"> </w:t>
      </w:r>
      <w:r>
        <w:t>methodology</w:t>
      </w:r>
      <w:r>
        <w:rPr>
          <w:spacing w:val="-10"/>
        </w:rPr>
        <w:t xml:space="preserve"> </w:t>
      </w:r>
      <w:r>
        <w:t>does</w:t>
      </w:r>
      <w:r>
        <w:rPr>
          <w:spacing w:val="-6"/>
        </w:rPr>
        <w:t xml:space="preserve"> </w:t>
      </w:r>
      <w:r>
        <w:t>not</w:t>
      </w:r>
      <w:r>
        <w:rPr>
          <w:spacing w:val="-8"/>
        </w:rPr>
        <w:t xml:space="preserve"> </w:t>
      </w:r>
      <w:r>
        <w:t>exclude</w:t>
      </w:r>
      <w:r>
        <w:rPr>
          <w:spacing w:val="-7"/>
        </w:rPr>
        <w:t xml:space="preserve"> </w:t>
      </w:r>
      <w:r>
        <w:t>other cultural</w:t>
      </w:r>
      <w:r>
        <w:rPr>
          <w:spacing w:val="-9"/>
        </w:rPr>
        <w:t xml:space="preserve"> </w:t>
      </w:r>
      <w:r>
        <w:t>traditions</w:t>
      </w:r>
      <w:r>
        <w:rPr>
          <w:spacing w:val="-9"/>
        </w:rPr>
        <w:t xml:space="preserve"> </w:t>
      </w:r>
      <w:r>
        <w:t>and</w:t>
      </w:r>
      <w:r>
        <w:rPr>
          <w:spacing w:val="-10"/>
        </w:rPr>
        <w:t xml:space="preserve"> </w:t>
      </w:r>
      <w:r>
        <w:t>approaches.</w:t>
      </w:r>
      <w:r>
        <w:rPr>
          <w:spacing w:val="38"/>
        </w:rPr>
        <w:t xml:space="preserve"> </w:t>
      </w:r>
      <w:r>
        <w:t>This</w:t>
      </w:r>
      <w:r>
        <w:rPr>
          <w:spacing w:val="-9"/>
        </w:rPr>
        <w:t xml:space="preserve"> </w:t>
      </w:r>
      <w:r>
        <w:t>is</w:t>
      </w:r>
      <w:r>
        <w:rPr>
          <w:spacing w:val="-9"/>
        </w:rPr>
        <w:t xml:space="preserve"> </w:t>
      </w:r>
      <w:r>
        <w:t>not</w:t>
      </w:r>
      <w:r>
        <w:rPr>
          <w:spacing w:val="-9"/>
        </w:rPr>
        <w:t xml:space="preserve"> </w:t>
      </w:r>
      <w:r>
        <w:t>a</w:t>
      </w:r>
      <w:r>
        <w:rPr>
          <w:spacing w:val="-9"/>
        </w:rPr>
        <w:t xml:space="preserve"> </w:t>
      </w:r>
      <w:r>
        <w:t>definitive</w:t>
      </w:r>
      <w:r>
        <w:rPr>
          <w:spacing w:val="-9"/>
        </w:rPr>
        <w:t xml:space="preserve"> </w:t>
      </w:r>
      <w:r>
        <w:t>statement</w:t>
      </w:r>
      <w:r>
        <w:rPr>
          <w:spacing w:val="-8"/>
        </w:rPr>
        <w:t xml:space="preserve"> </w:t>
      </w:r>
      <w:r>
        <w:t>about</w:t>
      </w:r>
      <w:r>
        <w:rPr>
          <w:spacing w:val="-8"/>
        </w:rPr>
        <w:t xml:space="preserve"> </w:t>
      </w:r>
      <w:r>
        <w:t>kaupapa</w:t>
      </w:r>
      <w:r>
        <w:rPr>
          <w:spacing w:val="-9"/>
        </w:rPr>
        <w:t xml:space="preserve"> </w:t>
      </w:r>
      <w:r>
        <w:t>Māori</w:t>
      </w:r>
      <w:r>
        <w:rPr>
          <w:spacing w:val="-9"/>
        </w:rPr>
        <w:t xml:space="preserve"> </w:t>
      </w:r>
      <w:r>
        <w:t>research,</w:t>
      </w:r>
      <w:r>
        <w:rPr>
          <w:spacing w:val="-4"/>
        </w:rPr>
        <w:t xml:space="preserve"> </w:t>
      </w:r>
      <w:r>
        <w:t>but rather</w:t>
      </w:r>
      <w:r>
        <w:rPr>
          <w:spacing w:val="-11"/>
        </w:rPr>
        <w:t xml:space="preserve"> </w:t>
      </w:r>
      <w:r>
        <w:t>it</w:t>
      </w:r>
      <w:r>
        <w:rPr>
          <w:spacing w:val="-11"/>
        </w:rPr>
        <w:t xml:space="preserve"> </w:t>
      </w:r>
      <w:r>
        <w:t>is</w:t>
      </w:r>
      <w:r>
        <w:rPr>
          <w:spacing w:val="-11"/>
        </w:rPr>
        <w:t xml:space="preserve"> </w:t>
      </w:r>
      <w:r>
        <w:t>an</w:t>
      </w:r>
      <w:r>
        <w:rPr>
          <w:spacing w:val="-12"/>
        </w:rPr>
        <w:t xml:space="preserve"> </w:t>
      </w:r>
      <w:r>
        <w:t>outline</w:t>
      </w:r>
      <w:r>
        <w:rPr>
          <w:spacing w:val="-12"/>
        </w:rPr>
        <w:t xml:space="preserve"> </w:t>
      </w:r>
      <w:r>
        <w:t>of</w:t>
      </w:r>
      <w:r>
        <w:rPr>
          <w:spacing w:val="-11"/>
        </w:rPr>
        <w:t xml:space="preserve"> </w:t>
      </w:r>
      <w:r>
        <w:t>the</w:t>
      </w:r>
      <w:r>
        <w:rPr>
          <w:spacing w:val="-14"/>
        </w:rPr>
        <w:t xml:space="preserve"> </w:t>
      </w:r>
      <w:r>
        <w:t>key</w:t>
      </w:r>
      <w:r>
        <w:rPr>
          <w:spacing w:val="-12"/>
        </w:rPr>
        <w:t xml:space="preserve"> </w:t>
      </w:r>
      <w:r>
        <w:t>concepts</w:t>
      </w:r>
      <w:r>
        <w:rPr>
          <w:spacing w:val="-11"/>
        </w:rPr>
        <w:t xml:space="preserve"> </w:t>
      </w:r>
      <w:r>
        <w:t>that</w:t>
      </w:r>
      <w:r>
        <w:rPr>
          <w:spacing w:val="-11"/>
        </w:rPr>
        <w:t xml:space="preserve"> </w:t>
      </w:r>
      <w:r>
        <w:t>underpinned</w:t>
      </w:r>
      <w:r>
        <w:rPr>
          <w:spacing w:val="-12"/>
        </w:rPr>
        <w:t xml:space="preserve"> </w:t>
      </w:r>
      <w:r>
        <w:t>this</w:t>
      </w:r>
      <w:r>
        <w:rPr>
          <w:spacing w:val="-11"/>
        </w:rPr>
        <w:t xml:space="preserve"> </w:t>
      </w:r>
      <w:r>
        <w:t>project.</w:t>
      </w:r>
      <w:r>
        <w:rPr>
          <w:spacing w:val="33"/>
        </w:rPr>
        <w:t xml:space="preserve"> </w:t>
      </w:r>
      <w:r>
        <w:t>The</w:t>
      </w:r>
      <w:r>
        <w:rPr>
          <w:spacing w:val="-12"/>
        </w:rPr>
        <w:t xml:space="preserve"> </w:t>
      </w:r>
      <w:r>
        <w:t>greatest</w:t>
      </w:r>
      <w:r>
        <w:rPr>
          <w:spacing w:val="-13"/>
        </w:rPr>
        <w:t xml:space="preserve"> </w:t>
      </w:r>
      <w:r>
        <w:t>strength</w:t>
      </w:r>
      <w:r>
        <w:rPr>
          <w:spacing w:val="-12"/>
        </w:rPr>
        <w:t xml:space="preserve"> </w:t>
      </w:r>
      <w:r>
        <w:t>of</w:t>
      </w:r>
      <w:r>
        <w:rPr>
          <w:spacing w:val="-11"/>
        </w:rPr>
        <w:t xml:space="preserve"> </w:t>
      </w:r>
      <w:r>
        <w:t>utilising this</w:t>
      </w:r>
      <w:r>
        <w:rPr>
          <w:spacing w:val="-5"/>
        </w:rPr>
        <w:t xml:space="preserve"> </w:t>
      </w:r>
      <w:r>
        <w:t>approach</w:t>
      </w:r>
      <w:r>
        <w:rPr>
          <w:spacing w:val="-9"/>
        </w:rPr>
        <w:t xml:space="preserve"> </w:t>
      </w:r>
      <w:r>
        <w:t>is</w:t>
      </w:r>
      <w:r>
        <w:rPr>
          <w:spacing w:val="-8"/>
        </w:rPr>
        <w:t xml:space="preserve"> </w:t>
      </w:r>
      <w:r>
        <w:t>that</w:t>
      </w:r>
      <w:r>
        <w:rPr>
          <w:spacing w:val="-7"/>
        </w:rPr>
        <w:t xml:space="preserve"> </w:t>
      </w:r>
      <w:r>
        <w:t>Māori</w:t>
      </w:r>
      <w:r>
        <w:rPr>
          <w:spacing w:val="-8"/>
        </w:rPr>
        <w:t xml:space="preserve"> </w:t>
      </w:r>
      <w:r>
        <w:t>are</w:t>
      </w:r>
      <w:r>
        <w:rPr>
          <w:spacing w:val="-8"/>
        </w:rPr>
        <w:t xml:space="preserve"> </w:t>
      </w:r>
      <w:r>
        <w:t>able</w:t>
      </w:r>
      <w:r>
        <w:rPr>
          <w:spacing w:val="-8"/>
        </w:rPr>
        <w:t xml:space="preserve"> </w:t>
      </w:r>
      <w:r>
        <w:t>to</w:t>
      </w:r>
      <w:r>
        <w:rPr>
          <w:spacing w:val="-6"/>
        </w:rPr>
        <w:t xml:space="preserve"> </w:t>
      </w:r>
      <w:r>
        <w:t>define</w:t>
      </w:r>
      <w:r>
        <w:rPr>
          <w:spacing w:val="-8"/>
        </w:rPr>
        <w:t xml:space="preserve"> </w:t>
      </w:r>
      <w:r>
        <w:t>the</w:t>
      </w:r>
      <w:r>
        <w:rPr>
          <w:spacing w:val="-6"/>
        </w:rPr>
        <w:t xml:space="preserve"> </w:t>
      </w:r>
      <w:r>
        <w:t>processes</w:t>
      </w:r>
      <w:r>
        <w:rPr>
          <w:spacing w:val="-8"/>
        </w:rPr>
        <w:t xml:space="preserve"> </w:t>
      </w:r>
      <w:r>
        <w:t>used</w:t>
      </w:r>
      <w:r>
        <w:rPr>
          <w:spacing w:val="-9"/>
        </w:rPr>
        <w:t xml:space="preserve"> </w:t>
      </w:r>
      <w:r>
        <w:t>and</w:t>
      </w:r>
      <w:r>
        <w:rPr>
          <w:spacing w:val="-8"/>
        </w:rPr>
        <w:t xml:space="preserve"> </w:t>
      </w:r>
      <w:r>
        <w:t>conduct</w:t>
      </w:r>
      <w:r>
        <w:rPr>
          <w:spacing w:val="-8"/>
        </w:rPr>
        <w:t xml:space="preserve"> </w:t>
      </w:r>
      <w:r>
        <w:t>the</w:t>
      </w:r>
      <w:r>
        <w:rPr>
          <w:spacing w:val="-8"/>
        </w:rPr>
        <w:t xml:space="preserve"> </w:t>
      </w:r>
      <w:r>
        <w:t>research</w:t>
      </w:r>
      <w:r>
        <w:rPr>
          <w:spacing w:val="-8"/>
        </w:rPr>
        <w:t xml:space="preserve"> </w:t>
      </w:r>
      <w:r>
        <w:t>in</w:t>
      </w:r>
      <w:r>
        <w:rPr>
          <w:spacing w:val="-9"/>
        </w:rPr>
        <w:t xml:space="preserve"> </w:t>
      </w:r>
      <w:r>
        <w:t>a</w:t>
      </w:r>
      <w:r>
        <w:rPr>
          <w:spacing w:val="-6"/>
        </w:rPr>
        <w:t xml:space="preserve"> </w:t>
      </w:r>
      <w:r>
        <w:t>culturally appropriate manner, with the eventual outcomes targeting Māori whānau, hapū and iwi. This was an important factor, given the aim of this project. The following range of practices were utilised throughout the</w:t>
      </w:r>
      <w:r>
        <w:rPr>
          <w:spacing w:val="-8"/>
        </w:rPr>
        <w:t xml:space="preserve"> </w:t>
      </w:r>
      <w:r>
        <w:t>project:</w:t>
      </w:r>
    </w:p>
    <w:p w:rsidR="00A335EE" w:rsidRDefault="00A335EE">
      <w:pPr>
        <w:pStyle w:val="BodyText"/>
        <w:spacing w:before="5"/>
        <w:rPr>
          <w:sz w:val="17"/>
        </w:rPr>
      </w:pPr>
    </w:p>
    <w:p w:rsidR="00A335EE" w:rsidRDefault="00894A98">
      <w:pPr>
        <w:pStyle w:val="ListParagraph"/>
        <w:numPr>
          <w:ilvl w:val="0"/>
          <w:numId w:val="20"/>
        </w:numPr>
        <w:tabs>
          <w:tab w:val="left" w:pos="461"/>
        </w:tabs>
        <w:jc w:val="both"/>
      </w:pPr>
      <w:r>
        <w:t>predominant use of the ‘kanohi-ki-te-kanohi’ approach to interact and engage with whānau</w:t>
      </w:r>
      <w:r>
        <w:rPr>
          <w:spacing w:val="-21"/>
        </w:rPr>
        <w:t xml:space="preserve"> </w:t>
      </w:r>
      <w:r>
        <w:t>Māori;</w:t>
      </w:r>
    </w:p>
    <w:p w:rsidR="00A335EE" w:rsidRDefault="00894A98">
      <w:pPr>
        <w:pStyle w:val="ListParagraph"/>
        <w:numPr>
          <w:ilvl w:val="0"/>
          <w:numId w:val="20"/>
        </w:numPr>
        <w:tabs>
          <w:tab w:val="left" w:pos="461"/>
        </w:tabs>
        <w:spacing w:before="37"/>
        <w:jc w:val="both"/>
      </w:pPr>
      <w:r>
        <w:t>pōwhiri, whakatau, and mihi as formal entry</w:t>
      </w:r>
      <w:r>
        <w:rPr>
          <w:spacing w:val="-19"/>
        </w:rPr>
        <w:t xml:space="preserve"> </w:t>
      </w:r>
      <w:r>
        <w:t>processes;</w:t>
      </w:r>
    </w:p>
    <w:p w:rsidR="00A335EE" w:rsidRDefault="00894A98">
      <w:pPr>
        <w:pStyle w:val="ListParagraph"/>
        <w:numPr>
          <w:ilvl w:val="0"/>
          <w:numId w:val="20"/>
        </w:numPr>
        <w:tabs>
          <w:tab w:val="left" w:pos="461"/>
        </w:tabs>
        <w:spacing w:before="35"/>
        <w:jc w:val="both"/>
      </w:pPr>
      <w:r>
        <w:t>hui at all stages of the</w:t>
      </w:r>
      <w:r>
        <w:rPr>
          <w:spacing w:val="-7"/>
        </w:rPr>
        <w:t xml:space="preserve"> </w:t>
      </w:r>
      <w:r>
        <w:t>project;</w:t>
      </w:r>
    </w:p>
    <w:p w:rsidR="00A335EE" w:rsidRDefault="00894A98">
      <w:pPr>
        <w:pStyle w:val="ListParagraph"/>
        <w:numPr>
          <w:ilvl w:val="0"/>
          <w:numId w:val="20"/>
        </w:numPr>
        <w:tabs>
          <w:tab w:val="left" w:pos="461"/>
        </w:tabs>
        <w:spacing w:before="37"/>
        <w:jc w:val="both"/>
      </w:pPr>
      <w:r>
        <w:t>karakia and appropriate protocols to conduct</w:t>
      </w:r>
      <w:r>
        <w:rPr>
          <w:spacing w:val="-14"/>
        </w:rPr>
        <w:t xml:space="preserve"> </w:t>
      </w:r>
      <w:r>
        <w:t>hui;</w:t>
      </w:r>
    </w:p>
    <w:p w:rsidR="00A335EE" w:rsidRDefault="00894A98">
      <w:pPr>
        <w:pStyle w:val="ListParagraph"/>
        <w:numPr>
          <w:ilvl w:val="0"/>
          <w:numId w:val="20"/>
        </w:numPr>
        <w:tabs>
          <w:tab w:val="left" w:pos="460"/>
          <w:tab w:val="left" w:pos="461"/>
        </w:tabs>
        <w:spacing w:before="38" w:line="273" w:lineRule="auto"/>
        <w:ind w:right="111"/>
      </w:pPr>
      <w:r>
        <w:t>active practice of culturally appropriate processes throughout the interviewing process, including mihimihi and</w:t>
      </w:r>
      <w:r>
        <w:rPr>
          <w:spacing w:val="-6"/>
        </w:rPr>
        <w:t xml:space="preserve"> </w:t>
      </w:r>
      <w:r>
        <w:t>whakawhanaungatanga;</w:t>
      </w:r>
    </w:p>
    <w:p w:rsidR="00A335EE" w:rsidRDefault="00894A98">
      <w:pPr>
        <w:pStyle w:val="ListParagraph"/>
        <w:numPr>
          <w:ilvl w:val="0"/>
          <w:numId w:val="20"/>
        </w:numPr>
        <w:tabs>
          <w:tab w:val="left" w:pos="461"/>
        </w:tabs>
        <w:spacing w:before="2"/>
        <w:jc w:val="both"/>
      </w:pPr>
      <w:r>
        <w:t>the use of koha to all</w:t>
      </w:r>
      <w:r>
        <w:rPr>
          <w:spacing w:val="-11"/>
        </w:rPr>
        <w:t xml:space="preserve"> </w:t>
      </w:r>
      <w:r>
        <w:t>participants;</w:t>
      </w:r>
    </w:p>
    <w:p w:rsidR="00A335EE" w:rsidRDefault="00894A98">
      <w:pPr>
        <w:pStyle w:val="ListParagraph"/>
        <w:numPr>
          <w:ilvl w:val="0"/>
          <w:numId w:val="20"/>
        </w:numPr>
        <w:tabs>
          <w:tab w:val="left" w:pos="461"/>
        </w:tabs>
        <w:spacing w:before="37"/>
        <w:jc w:val="both"/>
      </w:pPr>
      <w:r>
        <w:t>the use and significance of kai;</w:t>
      </w:r>
      <w:r>
        <w:rPr>
          <w:spacing w:val="-8"/>
        </w:rPr>
        <w:t xml:space="preserve"> </w:t>
      </w:r>
      <w:r>
        <w:t>and</w:t>
      </w:r>
    </w:p>
    <w:p w:rsidR="00A335EE" w:rsidRDefault="00894A98">
      <w:pPr>
        <w:pStyle w:val="ListParagraph"/>
        <w:numPr>
          <w:ilvl w:val="0"/>
          <w:numId w:val="20"/>
        </w:numPr>
        <w:tabs>
          <w:tab w:val="left" w:pos="461"/>
        </w:tabs>
        <w:spacing w:before="40"/>
        <w:jc w:val="both"/>
      </w:pPr>
      <w:r>
        <w:t>the use and promotion of te reo Māori wherever</w:t>
      </w:r>
      <w:r>
        <w:rPr>
          <w:spacing w:val="-15"/>
        </w:rPr>
        <w:t xml:space="preserve"> </w:t>
      </w:r>
      <w:r>
        <w:t>necessary.</w:t>
      </w:r>
    </w:p>
    <w:p w:rsidR="00A335EE" w:rsidRDefault="00A335EE">
      <w:pPr>
        <w:pStyle w:val="BodyText"/>
        <w:spacing w:before="5"/>
        <w:rPr>
          <w:sz w:val="20"/>
        </w:rPr>
      </w:pPr>
    </w:p>
    <w:p w:rsidR="00A335EE" w:rsidRDefault="00894A98">
      <w:pPr>
        <w:pStyle w:val="BodyText"/>
        <w:spacing w:before="1" w:line="276" w:lineRule="auto"/>
        <w:ind w:left="100" w:right="115"/>
        <w:jc w:val="both"/>
      </w:pPr>
      <w:r>
        <w:t>It is widely perceived that Māori have always been researched on, with little benefit going to those Māori whānau and communities who have participated in the research process. Pou Tuia Rangahau (PTR)</w:t>
      </w:r>
      <w:r>
        <w:rPr>
          <w:spacing w:val="-11"/>
        </w:rPr>
        <w:t xml:space="preserve"> </w:t>
      </w:r>
      <w:r>
        <w:t>is</w:t>
      </w:r>
      <w:r>
        <w:rPr>
          <w:spacing w:val="-11"/>
        </w:rPr>
        <w:t xml:space="preserve"> </w:t>
      </w:r>
      <w:r>
        <w:t>explicit</w:t>
      </w:r>
      <w:r>
        <w:rPr>
          <w:spacing w:val="-11"/>
        </w:rPr>
        <w:t xml:space="preserve"> </w:t>
      </w:r>
      <w:r>
        <w:t>in</w:t>
      </w:r>
      <w:r>
        <w:rPr>
          <w:spacing w:val="-14"/>
        </w:rPr>
        <w:t xml:space="preserve"> </w:t>
      </w:r>
      <w:r>
        <w:t>recognising</w:t>
      </w:r>
      <w:r>
        <w:rPr>
          <w:spacing w:val="-14"/>
        </w:rPr>
        <w:t xml:space="preserve"> </w:t>
      </w:r>
      <w:r>
        <w:t>that</w:t>
      </w:r>
      <w:r>
        <w:rPr>
          <w:spacing w:val="-11"/>
        </w:rPr>
        <w:t xml:space="preserve"> </w:t>
      </w:r>
      <w:r>
        <w:t>benefits</w:t>
      </w:r>
      <w:r>
        <w:rPr>
          <w:spacing w:val="-11"/>
        </w:rPr>
        <w:t xml:space="preserve"> </w:t>
      </w:r>
      <w:r>
        <w:t>must</w:t>
      </w:r>
      <w:r>
        <w:rPr>
          <w:spacing w:val="-10"/>
        </w:rPr>
        <w:t xml:space="preserve"> </w:t>
      </w:r>
      <w:r>
        <w:t>occur</w:t>
      </w:r>
      <w:r>
        <w:rPr>
          <w:spacing w:val="-14"/>
        </w:rPr>
        <w:t xml:space="preserve"> </w:t>
      </w:r>
      <w:r>
        <w:t>to</w:t>
      </w:r>
      <w:r>
        <w:rPr>
          <w:spacing w:val="-12"/>
        </w:rPr>
        <w:t xml:space="preserve"> </w:t>
      </w:r>
      <w:r>
        <w:t>the</w:t>
      </w:r>
      <w:r>
        <w:rPr>
          <w:spacing w:val="-12"/>
        </w:rPr>
        <w:t xml:space="preserve"> </w:t>
      </w:r>
      <w:r>
        <w:t>communities</w:t>
      </w:r>
      <w:r>
        <w:rPr>
          <w:spacing w:val="-11"/>
        </w:rPr>
        <w:t xml:space="preserve"> </w:t>
      </w:r>
      <w:r>
        <w:t>who</w:t>
      </w:r>
      <w:r>
        <w:rPr>
          <w:spacing w:val="-12"/>
        </w:rPr>
        <w:t xml:space="preserve"> </w:t>
      </w:r>
      <w:r>
        <w:t>participate</w:t>
      </w:r>
      <w:r>
        <w:rPr>
          <w:spacing w:val="-14"/>
        </w:rPr>
        <w:t xml:space="preserve"> </w:t>
      </w:r>
      <w:r>
        <w:t>in</w:t>
      </w:r>
      <w:r>
        <w:rPr>
          <w:spacing w:val="-12"/>
        </w:rPr>
        <w:t xml:space="preserve"> </w:t>
      </w:r>
      <w:r>
        <w:t>research, not only via the research outcomes, but via the research process itself. PTR aimed to utilise research processes</w:t>
      </w:r>
      <w:r>
        <w:rPr>
          <w:spacing w:val="-14"/>
        </w:rPr>
        <w:t xml:space="preserve"> </w:t>
      </w:r>
      <w:r>
        <w:t>that</w:t>
      </w:r>
      <w:r>
        <w:rPr>
          <w:spacing w:val="-14"/>
        </w:rPr>
        <w:t xml:space="preserve"> </w:t>
      </w:r>
      <w:r>
        <w:t>would</w:t>
      </w:r>
      <w:r>
        <w:rPr>
          <w:spacing w:val="-17"/>
        </w:rPr>
        <w:t xml:space="preserve"> </w:t>
      </w:r>
      <w:r>
        <w:t>assist</w:t>
      </w:r>
      <w:r>
        <w:rPr>
          <w:spacing w:val="-14"/>
        </w:rPr>
        <w:t xml:space="preserve"> </w:t>
      </w:r>
      <w:r>
        <w:t>in</w:t>
      </w:r>
      <w:r>
        <w:rPr>
          <w:spacing w:val="-14"/>
        </w:rPr>
        <w:t xml:space="preserve"> </w:t>
      </w:r>
      <w:r>
        <w:t>alleviating</w:t>
      </w:r>
      <w:r>
        <w:rPr>
          <w:spacing w:val="-17"/>
        </w:rPr>
        <w:t xml:space="preserve"> </w:t>
      </w:r>
      <w:r>
        <w:t>negative</w:t>
      </w:r>
      <w:r>
        <w:rPr>
          <w:spacing w:val="-14"/>
        </w:rPr>
        <w:t xml:space="preserve"> </w:t>
      </w:r>
      <w:r>
        <w:t>preconceptions</w:t>
      </w:r>
      <w:r>
        <w:rPr>
          <w:spacing w:val="-14"/>
        </w:rPr>
        <w:t xml:space="preserve"> </w:t>
      </w:r>
      <w:r>
        <w:t>in</w:t>
      </w:r>
      <w:r>
        <w:rPr>
          <w:spacing w:val="-17"/>
        </w:rPr>
        <w:t xml:space="preserve"> </w:t>
      </w:r>
      <w:r>
        <w:t>the</w:t>
      </w:r>
      <w:r>
        <w:rPr>
          <w:spacing w:val="-14"/>
        </w:rPr>
        <w:t xml:space="preserve"> </w:t>
      </w:r>
      <w:r>
        <w:t>community</w:t>
      </w:r>
      <w:r>
        <w:rPr>
          <w:spacing w:val="-14"/>
        </w:rPr>
        <w:t xml:space="preserve"> </w:t>
      </w:r>
      <w:r>
        <w:t>about</w:t>
      </w:r>
      <w:r>
        <w:rPr>
          <w:spacing w:val="-15"/>
        </w:rPr>
        <w:t xml:space="preserve"> </w:t>
      </w:r>
      <w:r>
        <w:t>what</w:t>
      </w:r>
      <w:r>
        <w:rPr>
          <w:spacing w:val="-15"/>
        </w:rPr>
        <w:t xml:space="preserve"> </w:t>
      </w:r>
      <w:r>
        <w:t>research is, as well as enhance our understandings of what is required to strengthen the capability of Māori communities to support whānau aspirations for whānau</w:t>
      </w:r>
      <w:r>
        <w:rPr>
          <w:spacing w:val="-15"/>
        </w:rPr>
        <w:t xml:space="preserve"> </w:t>
      </w:r>
      <w:r>
        <w:t>ora.</w:t>
      </w:r>
    </w:p>
    <w:p w:rsidR="00A335EE" w:rsidRDefault="00A335EE">
      <w:pPr>
        <w:pStyle w:val="BodyText"/>
        <w:spacing w:before="9"/>
        <w:rPr>
          <w:sz w:val="31"/>
        </w:rPr>
      </w:pPr>
    </w:p>
    <w:p w:rsidR="00A335EE" w:rsidRDefault="00894A98">
      <w:pPr>
        <w:pStyle w:val="Heading4"/>
        <w:spacing w:before="1"/>
      </w:pPr>
      <w:r>
        <w:t>Qualitative Approach</w:t>
      </w:r>
    </w:p>
    <w:p w:rsidR="00A335EE" w:rsidRDefault="00894A98">
      <w:pPr>
        <w:pStyle w:val="BodyText"/>
        <w:spacing w:before="32" w:line="276" w:lineRule="auto"/>
        <w:ind w:left="100" w:right="117"/>
        <w:jc w:val="both"/>
      </w:pPr>
      <w:r>
        <w:t>Specific aspects of qualitative methods were utilised to conduct this research. Qualitative methods lent themselves well to the intentions of the project, and complemented the kaupapa Māori approach. The presumptions of a qualitative method are that it must provide a holistic contextual portrayal; use a thematic content analysis; focus on in-depth, open-ended interviewing or discussions and personal observations; and give emphasis to the uniqueness and diversity of peoples’ experiences and beliefs</w:t>
      </w:r>
    </w:p>
    <w:p w:rsidR="00A335EE" w:rsidRDefault="00A335EE">
      <w:pPr>
        <w:pStyle w:val="BodyText"/>
        <w:spacing w:before="1"/>
        <w:rPr>
          <w:sz w:val="25"/>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59</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039" behindDoc="1" locked="0" layoutInCell="1" allowOverlap="1">
            <wp:simplePos x="0" y="0"/>
            <wp:positionH relativeFrom="page">
              <wp:posOffset>60960</wp:posOffset>
            </wp:positionH>
            <wp:positionV relativeFrom="page">
              <wp:posOffset>0</wp:posOffset>
            </wp:positionV>
            <wp:extent cx="7499604" cy="10683238"/>
            <wp:effectExtent l="0" t="0" r="0" b="0"/>
            <wp:wrapNone/>
            <wp:docPr id="10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21"/>
        <w:jc w:val="both"/>
      </w:pPr>
      <w:r>
        <w:t>(Patton, 1990). Like the kaupapa Māori approach, this is not a definitive statement about qualitative research. It is an outline of the key concepts that assisted in the completion of the project. Specific practices of a qualitative method which were utilised included:</w:t>
      </w:r>
    </w:p>
    <w:p w:rsidR="00A335EE" w:rsidRDefault="00A335EE">
      <w:pPr>
        <w:pStyle w:val="BodyText"/>
        <w:spacing w:before="3"/>
        <w:rPr>
          <w:sz w:val="17"/>
        </w:rPr>
      </w:pPr>
    </w:p>
    <w:p w:rsidR="00A335EE" w:rsidRDefault="00894A98">
      <w:pPr>
        <w:pStyle w:val="ListParagraph"/>
        <w:numPr>
          <w:ilvl w:val="0"/>
          <w:numId w:val="20"/>
        </w:numPr>
        <w:tabs>
          <w:tab w:val="left" w:pos="461"/>
        </w:tabs>
        <w:jc w:val="both"/>
      </w:pPr>
      <w:r>
        <w:t>focus group interviews to obtain thoughts, views and opinions from a collective</w:t>
      </w:r>
      <w:r>
        <w:rPr>
          <w:spacing w:val="-27"/>
        </w:rPr>
        <w:t xml:space="preserve"> </w:t>
      </w:r>
      <w:r>
        <w:t>group;</w:t>
      </w:r>
    </w:p>
    <w:p w:rsidR="00A335EE" w:rsidRDefault="00894A98">
      <w:pPr>
        <w:pStyle w:val="ListParagraph"/>
        <w:numPr>
          <w:ilvl w:val="0"/>
          <w:numId w:val="20"/>
        </w:numPr>
        <w:tabs>
          <w:tab w:val="left" w:pos="461"/>
        </w:tabs>
        <w:spacing w:before="37"/>
        <w:jc w:val="both"/>
      </w:pPr>
      <w:r>
        <w:t>open-ended questions and prompts to generate</w:t>
      </w:r>
      <w:r>
        <w:rPr>
          <w:spacing w:val="-14"/>
        </w:rPr>
        <w:t xml:space="preserve"> </w:t>
      </w:r>
      <w:r>
        <w:t>discussion;</w:t>
      </w:r>
    </w:p>
    <w:p w:rsidR="00A335EE" w:rsidRDefault="00894A98">
      <w:pPr>
        <w:pStyle w:val="ListParagraph"/>
        <w:numPr>
          <w:ilvl w:val="0"/>
          <w:numId w:val="20"/>
        </w:numPr>
        <w:tabs>
          <w:tab w:val="left" w:pos="461"/>
        </w:tabs>
        <w:spacing w:before="37"/>
        <w:jc w:val="both"/>
      </w:pPr>
      <w:r>
        <w:t>analysis of discussion information using key</w:t>
      </w:r>
      <w:r>
        <w:rPr>
          <w:spacing w:val="-16"/>
        </w:rPr>
        <w:t xml:space="preserve"> </w:t>
      </w:r>
      <w:r>
        <w:t>themes;</w:t>
      </w:r>
    </w:p>
    <w:p w:rsidR="00A335EE" w:rsidRDefault="00894A98">
      <w:pPr>
        <w:pStyle w:val="ListParagraph"/>
        <w:numPr>
          <w:ilvl w:val="0"/>
          <w:numId w:val="20"/>
        </w:numPr>
        <w:tabs>
          <w:tab w:val="left" w:pos="461"/>
        </w:tabs>
        <w:spacing w:before="37"/>
        <w:jc w:val="both"/>
      </w:pPr>
      <w:r>
        <w:t>recognition of the context of information during</w:t>
      </w:r>
      <w:r>
        <w:rPr>
          <w:spacing w:val="-19"/>
        </w:rPr>
        <w:t xml:space="preserve"> </w:t>
      </w:r>
      <w:r>
        <w:t>analysis;</w:t>
      </w:r>
    </w:p>
    <w:p w:rsidR="00A335EE" w:rsidRDefault="00894A98">
      <w:pPr>
        <w:pStyle w:val="ListParagraph"/>
        <w:numPr>
          <w:ilvl w:val="0"/>
          <w:numId w:val="20"/>
        </w:numPr>
        <w:tabs>
          <w:tab w:val="left" w:pos="461"/>
        </w:tabs>
        <w:spacing w:before="37"/>
        <w:jc w:val="both"/>
      </w:pPr>
      <w:r>
        <w:t>an in-depth analysis of key themes through key categories;</w:t>
      </w:r>
      <w:r>
        <w:rPr>
          <w:spacing w:val="-12"/>
        </w:rPr>
        <w:t xml:space="preserve"> </w:t>
      </w:r>
      <w:r>
        <w:t>and,</w:t>
      </w:r>
    </w:p>
    <w:p w:rsidR="00A335EE" w:rsidRDefault="00894A98">
      <w:pPr>
        <w:pStyle w:val="ListParagraph"/>
        <w:numPr>
          <w:ilvl w:val="0"/>
          <w:numId w:val="20"/>
        </w:numPr>
        <w:tabs>
          <w:tab w:val="left" w:pos="461"/>
        </w:tabs>
        <w:spacing w:before="37"/>
        <w:jc w:val="both"/>
      </w:pPr>
      <w:r>
        <w:t>a narrative reporting</w:t>
      </w:r>
      <w:r>
        <w:rPr>
          <w:spacing w:val="-11"/>
        </w:rPr>
        <w:t xml:space="preserve"> </w:t>
      </w:r>
      <w:r>
        <w:t>style.</w:t>
      </w:r>
    </w:p>
    <w:p w:rsidR="00A335EE" w:rsidRDefault="00A335EE">
      <w:pPr>
        <w:pStyle w:val="BodyText"/>
      </w:pPr>
    </w:p>
    <w:p w:rsidR="00A335EE" w:rsidRDefault="00894A98">
      <w:pPr>
        <w:pStyle w:val="Heading4"/>
        <w:spacing w:before="146"/>
      </w:pPr>
      <w:r>
        <w:t>Photovoice Methodology</w:t>
      </w:r>
    </w:p>
    <w:p w:rsidR="00A335EE" w:rsidRDefault="00894A98">
      <w:pPr>
        <w:pStyle w:val="BodyText"/>
        <w:spacing w:before="35" w:line="276" w:lineRule="auto"/>
        <w:ind w:left="100" w:right="113"/>
        <w:jc w:val="both"/>
      </w:pPr>
      <w:r>
        <w:t>Photovoice is an innovative participatory approach to working with often marginalised or disempowered voices at a grassroots level (Jensen, Kaiwai, McCreanor, &amp; Moewaka Barnes, 2006). Photovoice has three main goals: 1) to enable people to record and reflect their community strengths and</w:t>
      </w:r>
      <w:r>
        <w:rPr>
          <w:spacing w:val="-14"/>
        </w:rPr>
        <w:t xml:space="preserve"> </w:t>
      </w:r>
      <w:r>
        <w:t>concerns;</w:t>
      </w:r>
      <w:r>
        <w:rPr>
          <w:spacing w:val="-13"/>
        </w:rPr>
        <w:t xml:space="preserve"> </w:t>
      </w:r>
      <w:r>
        <w:t>2)</w:t>
      </w:r>
      <w:r>
        <w:rPr>
          <w:spacing w:val="-15"/>
        </w:rPr>
        <w:t xml:space="preserve"> </w:t>
      </w:r>
      <w:r>
        <w:t>to</w:t>
      </w:r>
      <w:r>
        <w:rPr>
          <w:spacing w:val="-14"/>
        </w:rPr>
        <w:t xml:space="preserve"> </w:t>
      </w:r>
      <w:r>
        <w:t>promote</w:t>
      </w:r>
      <w:r>
        <w:rPr>
          <w:spacing w:val="-15"/>
        </w:rPr>
        <w:t xml:space="preserve"> </w:t>
      </w:r>
      <w:r>
        <w:t>critical</w:t>
      </w:r>
      <w:r>
        <w:rPr>
          <w:spacing w:val="-13"/>
        </w:rPr>
        <w:t xml:space="preserve"> </w:t>
      </w:r>
      <w:r>
        <w:t>dialogue</w:t>
      </w:r>
      <w:r>
        <w:rPr>
          <w:spacing w:val="-14"/>
        </w:rPr>
        <w:t xml:space="preserve"> </w:t>
      </w:r>
      <w:r>
        <w:t>and</w:t>
      </w:r>
      <w:r>
        <w:rPr>
          <w:spacing w:val="-14"/>
        </w:rPr>
        <w:t xml:space="preserve"> </w:t>
      </w:r>
      <w:r>
        <w:t>knowledge</w:t>
      </w:r>
      <w:r>
        <w:rPr>
          <w:spacing w:val="-14"/>
        </w:rPr>
        <w:t xml:space="preserve"> </w:t>
      </w:r>
      <w:r>
        <w:t>about</w:t>
      </w:r>
      <w:r>
        <w:rPr>
          <w:spacing w:val="-13"/>
        </w:rPr>
        <w:t xml:space="preserve"> </w:t>
      </w:r>
      <w:r>
        <w:t>important</w:t>
      </w:r>
      <w:r>
        <w:rPr>
          <w:spacing w:val="-13"/>
        </w:rPr>
        <w:t xml:space="preserve"> </w:t>
      </w:r>
      <w:r>
        <w:t>community</w:t>
      </w:r>
      <w:r>
        <w:rPr>
          <w:spacing w:val="-16"/>
        </w:rPr>
        <w:t xml:space="preserve"> </w:t>
      </w:r>
      <w:r>
        <w:t>issues</w:t>
      </w:r>
      <w:r>
        <w:rPr>
          <w:spacing w:val="-14"/>
        </w:rPr>
        <w:t xml:space="preserve"> </w:t>
      </w:r>
      <w:r>
        <w:t>through large and small group discussions of photographs; and 3) to reach policymakers (Wang, Morrel- Samuels, Hutchison, Bell, &amp; Pestronk, 2004). Researchers have found that integrating visual methods of data collection into interviews can be a user friendly and relatively inexpensive way of assisting to make</w:t>
      </w:r>
      <w:r>
        <w:rPr>
          <w:spacing w:val="-2"/>
        </w:rPr>
        <w:t xml:space="preserve"> </w:t>
      </w:r>
      <w:r>
        <w:t>interviews</w:t>
      </w:r>
      <w:r>
        <w:rPr>
          <w:spacing w:val="-5"/>
        </w:rPr>
        <w:t xml:space="preserve"> </w:t>
      </w:r>
      <w:r>
        <w:t>a</w:t>
      </w:r>
      <w:r>
        <w:rPr>
          <w:spacing w:val="-4"/>
        </w:rPr>
        <w:t xml:space="preserve"> </w:t>
      </w:r>
      <w:r>
        <w:t>fun</w:t>
      </w:r>
      <w:r>
        <w:rPr>
          <w:spacing w:val="-5"/>
        </w:rPr>
        <w:t xml:space="preserve"> </w:t>
      </w:r>
      <w:r>
        <w:t>experience,</w:t>
      </w:r>
      <w:r>
        <w:rPr>
          <w:spacing w:val="-5"/>
        </w:rPr>
        <w:t xml:space="preserve"> </w:t>
      </w:r>
      <w:r>
        <w:t>as</w:t>
      </w:r>
      <w:r>
        <w:rPr>
          <w:spacing w:val="-4"/>
        </w:rPr>
        <w:t xml:space="preserve"> </w:t>
      </w:r>
      <w:r>
        <w:t>well</w:t>
      </w:r>
      <w:r>
        <w:rPr>
          <w:spacing w:val="-4"/>
        </w:rPr>
        <w:t xml:space="preserve"> </w:t>
      </w:r>
      <w:r>
        <w:t>as</w:t>
      </w:r>
      <w:r>
        <w:rPr>
          <w:spacing w:val="-4"/>
        </w:rPr>
        <w:t xml:space="preserve"> </w:t>
      </w:r>
      <w:r>
        <w:t>reduce</w:t>
      </w:r>
      <w:r>
        <w:rPr>
          <w:spacing w:val="-4"/>
        </w:rPr>
        <w:t xml:space="preserve"> </w:t>
      </w:r>
      <w:r>
        <w:t>the</w:t>
      </w:r>
      <w:r>
        <w:rPr>
          <w:spacing w:val="-2"/>
        </w:rPr>
        <w:t xml:space="preserve"> </w:t>
      </w:r>
      <w:r>
        <w:t>power</w:t>
      </w:r>
      <w:r>
        <w:rPr>
          <w:spacing w:val="-2"/>
        </w:rPr>
        <w:t xml:space="preserve"> </w:t>
      </w:r>
      <w:r>
        <w:t>differentials</w:t>
      </w:r>
      <w:r>
        <w:rPr>
          <w:spacing w:val="-4"/>
        </w:rPr>
        <w:t xml:space="preserve"> </w:t>
      </w:r>
      <w:r>
        <w:t>which</w:t>
      </w:r>
      <w:r>
        <w:rPr>
          <w:spacing w:val="-4"/>
        </w:rPr>
        <w:t xml:space="preserve"> </w:t>
      </w:r>
      <w:r>
        <w:t>exist</w:t>
      </w:r>
      <w:r>
        <w:rPr>
          <w:spacing w:val="-3"/>
        </w:rPr>
        <w:t xml:space="preserve"> </w:t>
      </w:r>
      <w:r>
        <w:t>between</w:t>
      </w:r>
      <w:r>
        <w:rPr>
          <w:spacing w:val="-4"/>
        </w:rPr>
        <w:t xml:space="preserve"> </w:t>
      </w:r>
      <w:r>
        <w:t>adults and children/young people in research situations (Epstein, Stevens, McKeever, &amp; Baruchel, 2006). Hence, photovoice as a method within this research was ideally suited to enabling the participants to express their stories regarding their own communities (Wang, et al.,</w:t>
      </w:r>
      <w:r>
        <w:rPr>
          <w:spacing w:val="-15"/>
        </w:rPr>
        <w:t xml:space="preserve"> </w:t>
      </w:r>
      <w:r>
        <w:t>2004).</w:t>
      </w:r>
    </w:p>
    <w:p w:rsidR="00A335EE" w:rsidRDefault="00A335EE">
      <w:pPr>
        <w:pStyle w:val="BodyText"/>
        <w:spacing w:before="4"/>
        <w:rPr>
          <w:sz w:val="17"/>
        </w:rPr>
      </w:pPr>
    </w:p>
    <w:p w:rsidR="00A335EE" w:rsidRDefault="00894A98">
      <w:pPr>
        <w:pStyle w:val="BodyText"/>
        <w:spacing w:line="276" w:lineRule="auto"/>
        <w:ind w:left="100" w:right="116"/>
        <w:jc w:val="both"/>
      </w:pPr>
      <w:r>
        <w:t>Photovoice methods do not require participants to be skilled photographers, with such techniques identified as effective for marginalised groups who normally have little access to those who make decisions over their lives (Hurworth, Clark, Martin, &amp; Thomsen, 2005). Using a photovoice process, the</w:t>
      </w:r>
      <w:r>
        <w:rPr>
          <w:spacing w:val="-12"/>
        </w:rPr>
        <w:t xml:space="preserve"> </w:t>
      </w:r>
      <w:r>
        <w:t>interview</w:t>
      </w:r>
      <w:r>
        <w:rPr>
          <w:spacing w:val="-10"/>
        </w:rPr>
        <w:t xml:space="preserve"> </w:t>
      </w:r>
      <w:r>
        <w:t>becomes</w:t>
      </w:r>
      <w:r>
        <w:rPr>
          <w:spacing w:val="-9"/>
        </w:rPr>
        <w:t xml:space="preserve"> </w:t>
      </w:r>
      <w:r>
        <w:t>more</w:t>
      </w:r>
      <w:r>
        <w:rPr>
          <w:spacing w:val="-9"/>
        </w:rPr>
        <w:t xml:space="preserve"> </w:t>
      </w:r>
      <w:r>
        <w:t>than</w:t>
      </w:r>
      <w:r>
        <w:rPr>
          <w:spacing w:val="-9"/>
        </w:rPr>
        <w:t xml:space="preserve"> </w:t>
      </w:r>
      <w:r>
        <w:t>a</w:t>
      </w:r>
      <w:r>
        <w:rPr>
          <w:spacing w:val="-12"/>
        </w:rPr>
        <w:t xml:space="preserve"> </w:t>
      </w:r>
      <w:r>
        <w:t>process</w:t>
      </w:r>
      <w:r>
        <w:rPr>
          <w:spacing w:val="-11"/>
        </w:rPr>
        <w:t xml:space="preserve"> </w:t>
      </w:r>
      <w:r>
        <w:t>that</w:t>
      </w:r>
      <w:r>
        <w:rPr>
          <w:spacing w:val="-11"/>
        </w:rPr>
        <w:t xml:space="preserve"> </w:t>
      </w:r>
      <w:r>
        <w:t>just</w:t>
      </w:r>
      <w:r>
        <w:rPr>
          <w:spacing w:val="-9"/>
        </w:rPr>
        <w:t xml:space="preserve"> </w:t>
      </w:r>
      <w:r>
        <w:t>elicits</w:t>
      </w:r>
      <w:r>
        <w:rPr>
          <w:spacing w:val="-9"/>
        </w:rPr>
        <w:t xml:space="preserve"> </w:t>
      </w:r>
      <w:r>
        <w:t>information,</w:t>
      </w:r>
      <w:r>
        <w:rPr>
          <w:spacing w:val="-12"/>
        </w:rPr>
        <w:t xml:space="preserve"> </w:t>
      </w:r>
      <w:r>
        <w:t>but</w:t>
      </w:r>
      <w:r>
        <w:rPr>
          <w:spacing w:val="-11"/>
        </w:rPr>
        <w:t xml:space="preserve"> </w:t>
      </w:r>
      <w:r>
        <w:t>one</w:t>
      </w:r>
      <w:r>
        <w:rPr>
          <w:spacing w:val="-12"/>
        </w:rPr>
        <w:t xml:space="preserve"> </w:t>
      </w:r>
      <w:r>
        <w:t>in</w:t>
      </w:r>
      <w:r>
        <w:rPr>
          <w:spacing w:val="-12"/>
        </w:rPr>
        <w:t xml:space="preserve"> </w:t>
      </w:r>
      <w:r>
        <w:t>which</w:t>
      </w:r>
      <w:r>
        <w:rPr>
          <w:spacing w:val="-9"/>
        </w:rPr>
        <w:t xml:space="preserve"> </w:t>
      </w:r>
      <w:r>
        <w:t>different</w:t>
      </w:r>
      <w:r>
        <w:rPr>
          <w:spacing w:val="-9"/>
        </w:rPr>
        <w:t xml:space="preserve"> </w:t>
      </w:r>
      <w:r>
        <w:t>kinds of information can be accessed (Harper, 2002). Serving as a collaborative, participatory and empowering tool, photovoice allows people with little voice to identify, represent, document and discuss</w:t>
      </w:r>
      <w:r>
        <w:rPr>
          <w:spacing w:val="-6"/>
        </w:rPr>
        <w:t xml:space="preserve"> </w:t>
      </w:r>
      <w:r>
        <w:t>their</w:t>
      </w:r>
      <w:r>
        <w:rPr>
          <w:spacing w:val="-6"/>
        </w:rPr>
        <w:t xml:space="preserve"> </w:t>
      </w:r>
      <w:r>
        <w:t>life</w:t>
      </w:r>
      <w:r>
        <w:rPr>
          <w:spacing w:val="-7"/>
        </w:rPr>
        <w:t xml:space="preserve"> </w:t>
      </w:r>
      <w:r>
        <w:t>in</w:t>
      </w:r>
      <w:r>
        <w:rPr>
          <w:spacing w:val="-7"/>
        </w:rPr>
        <w:t xml:space="preserve"> </w:t>
      </w:r>
      <w:r>
        <w:t>order</w:t>
      </w:r>
      <w:r>
        <w:rPr>
          <w:spacing w:val="-6"/>
        </w:rPr>
        <w:t xml:space="preserve"> </w:t>
      </w:r>
      <w:r>
        <w:t>to</w:t>
      </w:r>
      <w:r>
        <w:rPr>
          <w:spacing w:val="-7"/>
        </w:rPr>
        <w:t xml:space="preserve"> </w:t>
      </w:r>
      <w:r>
        <w:t>communicate</w:t>
      </w:r>
      <w:r>
        <w:rPr>
          <w:spacing w:val="-7"/>
        </w:rPr>
        <w:t xml:space="preserve"> </w:t>
      </w:r>
      <w:r>
        <w:t>to</w:t>
      </w:r>
      <w:r>
        <w:rPr>
          <w:spacing w:val="-5"/>
        </w:rPr>
        <w:t xml:space="preserve"> </w:t>
      </w:r>
      <w:r>
        <w:t>decision</w:t>
      </w:r>
      <w:r>
        <w:rPr>
          <w:spacing w:val="-5"/>
        </w:rPr>
        <w:t xml:space="preserve"> </w:t>
      </w:r>
      <w:r>
        <w:t>makers</w:t>
      </w:r>
      <w:r>
        <w:rPr>
          <w:spacing w:val="-4"/>
        </w:rPr>
        <w:t xml:space="preserve"> </w:t>
      </w:r>
      <w:r>
        <w:t>where</w:t>
      </w:r>
      <w:r>
        <w:rPr>
          <w:spacing w:val="-4"/>
        </w:rPr>
        <w:t xml:space="preserve"> </w:t>
      </w:r>
      <w:r>
        <w:t>change</w:t>
      </w:r>
      <w:r>
        <w:rPr>
          <w:spacing w:val="-4"/>
        </w:rPr>
        <w:t xml:space="preserve"> </w:t>
      </w:r>
      <w:r>
        <w:t>should</w:t>
      </w:r>
      <w:r>
        <w:rPr>
          <w:spacing w:val="-7"/>
        </w:rPr>
        <w:t xml:space="preserve"> </w:t>
      </w:r>
      <w:r>
        <w:t>occur</w:t>
      </w:r>
      <w:r>
        <w:rPr>
          <w:spacing w:val="-2"/>
        </w:rPr>
        <w:t xml:space="preserve"> </w:t>
      </w:r>
      <w:r>
        <w:t>(Hurworth,</w:t>
      </w:r>
      <w:r>
        <w:rPr>
          <w:spacing w:val="-5"/>
        </w:rPr>
        <w:t xml:space="preserve"> </w:t>
      </w:r>
      <w:r>
        <w:t>et al.,</w:t>
      </w:r>
      <w:r>
        <w:rPr>
          <w:spacing w:val="2"/>
        </w:rPr>
        <w:t xml:space="preserve"> </w:t>
      </w:r>
      <w:r>
        <w:t>2005).</w:t>
      </w:r>
    </w:p>
    <w:p w:rsidR="00A335EE" w:rsidRDefault="00A335EE">
      <w:pPr>
        <w:pStyle w:val="BodyText"/>
      </w:pPr>
    </w:p>
    <w:p w:rsidR="00A335EE" w:rsidRDefault="00A335EE">
      <w:pPr>
        <w:pStyle w:val="BodyText"/>
        <w:spacing w:before="1"/>
        <w:rPr>
          <w:sz w:val="20"/>
        </w:rPr>
      </w:pPr>
    </w:p>
    <w:p w:rsidR="00A335EE" w:rsidRDefault="00894A98">
      <w:pPr>
        <w:pStyle w:val="Heading3"/>
        <w:numPr>
          <w:ilvl w:val="1"/>
          <w:numId w:val="13"/>
        </w:numPr>
        <w:tabs>
          <w:tab w:val="left" w:pos="490"/>
        </w:tabs>
        <w:ind w:left="489" w:hanging="389"/>
        <w:jc w:val="both"/>
      </w:pPr>
      <w:bookmarkStart w:id="32" w:name="_bookmark31"/>
      <w:bookmarkEnd w:id="32"/>
      <w:r>
        <w:t>Preparing for Data</w:t>
      </w:r>
      <w:r>
        <w:rPr>
          <w:spacing w:val="-4"/>
        </w:rPr>
        <w:t xml:space="preserve"> </w:t>
      </w:r>
      <w:r>
        <w:t>Collection</w:t>
      </w:r>
    </w:p>
    <w:p w:rsidR="00A335EE" w:rsidRDefault="00894A98">
      <w:pPr>
        <w:pStyle w:val="BodyText"/>
        <w:spacing w:before="40" w:line="276" w:lineRule="auto"/>
        <w:ind w:left="100" w:right="118"/>
      </w:pPr>
      <w:r>
        <w:t>This section describes the key steps undertaken in preparation for data collection. These are reported on under the following headings:</w:t>
      </w:r>
    </w:p>
    <w:p w:rsidR="00A335EE" w:rsidRDefault="00A335EE">
      <w:pPr>
        <w:pStyle w:val="BodyText"/>
        <w:spacing w:before="5"/>
        <w:rPr>
          <w:sz w:val="17"/>
        </w:rPr>
      </w:pPr>
    </w:p>
    <w:p w:rsidR="00A335EE" w:rsidRDefault="00894A98">
      <w:pPr>
        <w:pStyle w:val="ListParagraph"/>
        <w:numPr>
          <w:ilvl w:val="0"/>
          <w:numId w:val="20"/>
        </w:numPr>
        <w:tabs>
          <w:tab w:val="left" w:pos="461"/>
        </w:tabs>
        <w:jc w:val="both"/>
      </w:pPr>
      <w:r>
        <w:t>Ethical</w:t>
      </w:r>
      <w:r>
        <w:rPr>
          <w:spacing w:val="-3"/>
        </w:rPr>
        <w:t xml:space="preserve"> </w:t>
      </w:r>
      <w:r>
        <w:t>Approval</w:t>
      </w:r>
    </w:p>
    <w:p w:rsidR="00A335EE" w:rsidRDefault="00894A98">
      <w:pPr>
        <w:pStyle w:val="ListParagraph"/>
        <w:numPr>
          <w:ilvl w:val="0"/>
          <w:numId w:val="20"/>
        </w:numPr>
        <w:tabs>
          <w:tab w:val="left" w:pos="461"/>
        </w:tabs>
        <w:spacing w:before="38"/>
        <w:jc w:val="both"/>
      </w:pPr>
      <w:r>
        <w:t>Literature</w:t>
      </w:r>
      <w:r>
        <w:rPr>
          <w:spacing w:val="-3"/>
        </w:rPr>
        <w:t xml:space="preserve"> </w:t>
      </w:r>
      <w:r>
        <w:t>Review</w:t>
      </w:r>
    </w:p>
    <w:p w:rsidR="00A335EE" w:rsidRDefault="00894A98">
      <w:pPr>
        <w:pStyle w:val="ListParagraph"/>
        <w:numPr>
          <w:ilvl w:val="0"/>
          <w:numId w:val="20"/>
        </w:numPr>
        <w:tabs>
          <w:tab w:val="left" w:pos="461"/>
        </w:tabs>
        <w:spacing w:before="37"/>
        <w:jc w:val="both"/>
      </w:pPr>
      <w:r>
        <w:t>Partnership with Regional</w:t>
      </w:r>
      <w:r>
        <w:rPr>
          <w:spacing w:val="-12"/>
        </w:rPr>
        <w:t xml:space="preserve"> </w:t>
      </w:r>
      <w:r>
        <w:t>Providers</w:t>
      </w:r>
    </w:p>
    <w:p w:rsidR="00A335EE" w:rsidRDefault="00894A98">
      <w:pPr>
        <w:pStyle w:val="ListParagraph"/>
        <w:numPr>
          <w:ilvl w:val="0"/>
          <w:numId w:val="20"/>
        </w:numPr>
        <w:tabs>
          <w:tab w:val="left" w:pos="461"/>
        </w:tabs>
        <w:spacing w:before="37"/>
        <w:jc w:val="both"/>
      </w:pPr>
      <w:r>
        <w:t>Research Training</w:t>
      </w:r>
      <w:r>
        <w:rPr>
          <w:spacing w:val="-6"/>
        </w:rPr>
        <w:t xml:space="preserve"> </w:t>
      </w:r>
      <w:r>
        <w:t>Hui</w:t>
      </w:r>
    </w:p>
    <w:p w:rsidR="00A335EE" w:rsidRDefault="00A335EE">
      <w:pPr>
        <w:pStyle w:val="BodyText"/>
      </w:pPr>
    </w:p>
    <w:p w:rsidR="00A335EE" w:rsidRDefault="00894A98">
      <w:pPr>
        <w:pStyle w:val="Heading4"/>
        <w:spacing w:before="146"/>
      </w:pPr>
      <w:r>
        <w:t>Ethical Approval</w:t>
      </w:r>
    </w:p>
    <w:p w:rsidR="00A335EE" w:rsidRDefault="00894A98">
      <w:pPr>
        <w:pStyle w:val="BodyText"/>
        <w:spacing w:before="35" w:line="278" w:lineRule="auto"/>
        <w:ind w:left="100" w:right="38"/>
      </w:pPr>
      <w:r>
        <w:t>Ethical approval for this research was sought from the Multi-Regional Ethics Committee based in Wellington. The process of securing ethical approval required PTR to submit a locality assessment for</w:t>
      </w:r>
    </w:p>
    <w:p w:rsidR="00A335EE" w:rsidRDefault="00A335EE">
      <w:pPr>
        <w:pStyle w:val="BodyText"/>
        <w:rPr>
          <w:sz w:val="20"/>
        </w:rPr>
      </w:pPr>
    </w:p>
    <w:p w:rsidR="00A335EE" w:rsidRDefault="00A335EE">
      <w:pPr>
        <w:pStyle w:val="BodyText"/>
        <w:spacing w:before="9"/>
        <w:rPr>
          <w:sz w:val="16"/>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60</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063" behindDoc="1" locked="0" layoutInCell="1" allowOverlap="1">
            <wp:simplePos x="0" y="0"/>
            <wp:positionH relativeFrom="page">
              <wp:posOffset>0</wp:posOffset>
            </wp:positionH>
            <wp:positionV relativeFrom="page">
              <wp:posOffset>0</wp:posOffset>
            </wp:positionV>
            <wp:extent cx="7543800" cy="10683238"/>
            <wp:effectExtent l="0" t="0" r="0" b="0"/>
            <wp:wrapNone/>
            <wp:docPr id="10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8" w:lineRule="auto"/>
        <w:ind w:left="100" w:right="116"/>
        <w:jc w:val="both"/>
      </w:pPr>
      <w:r>
        <w:t>each</w:t>
      </w:r>
      <w:r>
        <w:rPr>
          <w:spacing w:val="-14"/>
        </w:rPr>
        <w:t xml:space="preserve"> </w:t>
      </w:r>
      <w:r>
        <w:t>region</w:t>
      </w:r>
      <w:r>
        <w:rPr>
          <w:spacing w:val="-14"/>
        </w:rPr>
        <w:t xml:space="preserve"> </w:t>
      </w:r>
      <w:r>
        <w:t>involved</w:t>
      </w:r>
      <w:r>
        <w:rPr>
          <w:spacing w:val="-14"/>
        </w:rPr>
        <w:t xml:space="preserve"> </w:t>
      </w:r>
      <w:r>
        <w:t>in</w:t>
      </w:r>
      <w:r>
        <w:rPr>
          <w:spacing w:val="-14"/>
        </w:rPr>
        <w:t xml:space="preserve"> </w:t>
      </w:r>
      <w:r>
        <w:t>the</w:t>
      </w:r>
      <w:r>
        <w:rPr>
          <w:spacing w:val="-16"/>
        </w:rPr>
        <w:t xml:space="preserve"> </w:t>
      </w:r>
      <w:r>
        <w:t>research</w:t>
      </w:r>
      <w:r>
        <w:rPr>
          <w:spacing w:val="-14"/>
        </w:rPr>
        <w:t xml:space="preserve"> </w:t>
      </w:r>
      <w:r>
        <w:t>(Kirikiriroa,</w:t>
      </w:r>
      <w:r>
        <w:rPr>
          <w:spacing w:val="-17"/>
        </w:rPr>
        <w:t xml:space="preserve"> </w:t>
      </w:r>
      <w:r>
        <w:t>Taranaki,</w:t>
      </w:r>
      <w:r>
        <w:rPr>
          <w:spacing w:val="-14"/>
        </w:rPr>
        <w:t xml:space="preserve"> </w:t>
      </w:r>
      <w:r>
        <w:t>Wellington,</w:t>
      </w:r>
      <w:r>
        <w:rPr>
          <w:spacing w:val="-14"/>
        </w:rPr>
        <w:t xml:space="preserve"> </w:t>
      </w:r>
      <w:r>
        <w:t>and</w:t>
      </w:r>
      <w:r>
        <w:rPr>
          <w:spacing w:val="-14"/>
        </w:rPr>
        <w:t xml:space="preserve"> </w:t>
      </w:r>
      <w:r>
        <w:t>Dunedin).</w:t>
      </w:r>
      <w:r>
        <w:rPr>
          <w:spacing w:val="29"/>
        </w:rPr>
        <w:t xml:space="preserve"> </w:t>
      </w:r>
      <w:r>
        <w:t>Ethical</w:t>
      </w:r>
      <w:r>
        <w:rPr>
          <w:spacing w:val="-13"/>
        </w:rPr>
        <w:t xml:space="preserve"> </w:t>
      </w:r>
      <w:r>
        <w:t>approval was granted for the project in March</w:t>
      </w:r>
      <w:r>
        <w:rPr>
          <w:spacing w:val="-11"/>
        </w:rPr>
        <w:t xml:space="preserve"> </w:t>
      </w:r>
      <w:r>
        <w:t>2011.</w:t>
      </w:r>
    </w:p>
    <w:p w:rsidR="00A335EE" w:rsidRDefault="00A335EE">
      <w:pPr>
        <w:pStyle w:val="BodyText"/>
        <w:spacing w:before="4"/>
        <w:rPr>
          <w:sz w:val="31"/>
        </w:rPr>
      </w:pPr>
    </w:p>
    <w:p w:rsidR="00A335EE" w:rsidRDefault="00894A98">
      <w:pPr>
        <w:pStyle w:val="Heading4"/>
      </w:pPr>
      <w:r>
        <w:t>Literature Review</w:t>
      </w:r>
    </w:p>
    <w:p w:rsidR="00A335EE" w:rsidRDefault="00894A98">
      <w:pPr>
        <w:pStyle w:val="BodyText"/>
        <w:spacing w:before="35" w:line="276" w:lineRule="auto"/>
        <w:ind w:left="100" w:right="112"/>
        <w:jc w:val="both"/>
      </w:pPr>
      <w:r>
        <w:t>To</w:t>
      </w:r>
      <w:r>
        <w:rPr>
          <w:spacing w:val="-9"/>
        </w:rPr>
        <w:t xml:space="preserve"> </w:t>
      </w:r>
      <w:r>
        <w:t>understand</w:t>
      </w:r>
      <w:r>
        <w:rPr>
          <w:spacing w:val="-9"/>
        </w:rPr>
        <w:t xml:space="preserve"> </w:t>
      </w:r>
      <w:r>
        <w:t>the</w:t>
      </w:r>
      <w:r>
        <w:rPr>
          <w:spacing w:val="-8"/>
        </w:rPr>
        <w:t xml:space="preserve"> </w:t>
      </w:r>
      <w:r>
        <w:t>subject</w:t>
      </w:r>
      <w:r>
        <w:rPr>
          <w:spacing w:val="-8"/>
        </w:rPr>
        <w:t xml:space="preserve"> </w:t>
      </w:r>
      <w:r>
        <w:t>area</w:t>
      </w:r>
      <w:r>
        <w:rPr>
          <w:spacing w:val="-8"/>
        </w:rPr>
        <w:t xml:space="preserve"> </w:t>
      </w:r>
      <w:r>
        <w:t>and</w:t>
      </w:r>
      <w:r>
        <w:rPr>
          <w:spacing w:val="-11"/>
        </w:rPr>
        <w:t xml:space="preserve"> </w:t>
      </w:r>
      <w:r>
        <w:t>in</w:t>
      </w:r>
      <w:r>
        <w:rPr>
          <w:spacing w:val="-9"/>
        </w:rPr>
        <w:t xml:space="preserve"> </w:t>
      </w:r>
      <w:r>
        <w:t>preparation</w:t>
      </w:r>
      <w:r>
        <w:rPr>
          <w:spacing w:val="-9"/>
        </w:rPr>
        <w:t xml:space="preserve"> </w:t>
      </w:r>
      <w:r>
        <w:t>for</w:t>
      </w:r>
      <w:r>
        <w:rPr>
          <w:spacing w:val="-8"/>
        </w:rPr>
        <w:t xml:space="preserve"> </w:t>
      </w:r>
      <w:r>
        <w:t>data</w:t>
      </w:r>
      <w:r>
        <w:rPr>
          <w:spacing w:val="-8"/>
        </w:rPr>
        <w:t xml:space="preserve"> </w:t>
      </w:r>
      <w:r>
        <w:t>collection,</w:t>
      </w:r>
      <w:r>
        <w:rPr>
          <w:spacing w:val="-9"/>
        </w:rPr>
        <w:t xml:space="preserve"> </w:t>
      </w:r>
      <w:r>
        <w:t>a</w:t>
      </w:r>
      <w:r>
        <w:rPr>
          <w:spacing w:val="-5"/>
        </w:rPr>
        <w:t xml:space="preserve"> </w:t>
      </w:r>
      <w:r>
        <w:t>literature</w:t>
      </w:r>
      <w:r>
        <w:rPr>
          <w:spacing w:val="-8"/>
        </w:rPr>
        <w:t xml:space="preserve"> </w:t>
      </w:r>
      <w:r>
        <w:t>review</w:t>
      </w:r>
      <w:r>
        <w:rPr>
          <w:spacing w:val="-9"/>
        </w:rPr>
        <w:t xml:space="preserve"> </w:t>
      </w:r>
      <w:r>
        <w:t>was</w:t>
      </w:r>
      <w:r>
        <w:rPr>
          <w:spacing w:val="-8"/>
        </w:rPr>
        <w:t xml:space="preserve"> </w:t>
      </w:r>
      <w:r>
        <w:t>conducted. The literature review was considered a key element of the research methodology, as it provided an ability</w:t>
      </w:r>
      <w:r>
        <w:rPr>
          <w:spacing w:val="-10"/>
        </w:rPr>
        <w:t xml:space="preserve"> </w:t>
      </w:r>
      <w:r>
        <w:t>to</w:t>
      </w:r>
      <w:r>
        <w:rPr>
          <w:spacing w:val="-7"/>
        </w:rPr>
        <w:t xml:space="preserve"> </w:t>
      </w:r>
      <w:r>
        <w:t>fully</w:t>
      </w:r>
      <w:r>
        <w:rPr>
          <w:spacing w:val="-10"/>
        </w:rPr>
        <w:t xml:space="preserve"> </w:t>
      </w:r>
      <w:r>
        <w:t>investigate</w:t>
      </w:r>
      <w:r>
        <w:rPr>
          <w:spacing w:val="-9"/>
        </w:rPr>
        <w:t xml:space="preserve"> </w:t>
      </w:r>
      <w:r>
        <w:t>the</w:t>
      </w:r>
      <w:r>
        <w:rPr>
          <w:spacing w:val="-7"/>
        </w:rPr>
        <w:t xml:space="preserve"> </w:t>
      </w:r>
      <w:r>
        <w:t>breadth</w:t>
      </w:r>
      <w:r>
        <w:rPr>
          <w:spacing w:val="-7"/>
        </w:rPr>
        <w:t xml:space="preserve"> </w:t>
      </w:r>
      <w:r>
        <w:t>of</w:t>
      </w:r>
      <w:r>
        <w:rPr>
          <w:spacing w:val="-6"/>
        </w:rPr>
        <w:t xml:space="preserve"> </w:t>
      </w:r>
      <w:r>
        <w:t>information</w:t>
      </w:r>
      <w:r>
        <w:rPr>
          <w:spacing w:val="-10"/>
        </w:rPr>
        <w:t xml:space="preserve"> </w:t>
      </w:r>
      <w:r>
        <w:t>already</w:t>
      </w:r>
      <w:r>
        <w:rPr>
          <w:spacing w:val="-10"/>
        </w:rPr>
        <w:t xml:space="preserve"> </w:t>
      </w:r>
      <w:r>
        <w:t>written</w:t>
      </w:r>
      <w:r>
        <w:rPr>
          <w:spacing w:val="-9"/>
        </w:rPr>
        <w:t xml:space="preserve"> </w:t>
      </w:r>
      <w:r>
        <w:t>in</w:t>
      </w:r>
      <w:r>
        <w:rPr>
          <w:spacing w:val="-10"/>
        </w:rPr>
        <w:t xml:space="preserve"> </w:t>
      </w:r>
      <w:r>
        <w:t>relation</w:t>
      </w:r>
      <w:r>
        <w:rPr>
          <w:spacing w:val="-10"/>
        </w:rPr>
        <w:t xml:space="preserve"> </w:t>
      </w:r>
      <w:r>
        <w:t>to</w:t>
      </w:r>
      <w:r>
        <w:rPr>
          <w:spacing w:val="-10"/>
        </w:rPr>
        <w:t xml:space="preserve"> </w:t>
      </w:r>
      <w:r>
        <w:t>Māori</w:t>
      </w:r>
      <w:r>
        <w:rPr>
          <w:spacing w:val="-6"/>
        </w:rPr>
        <w:t xml:space="preserve"> </w:t>
      </w:r>
      <w:r>
        <w:t>and</w:t>
      </w:r>
      <w:r>
        <w:rPr>
          <w:spacing w:val="-7"/>
        </w:rPr>
        <w:t xml:space="preserve"> </w:t>
      </w:r>
      <w:r>
        <w:t>gambling. It also enabled clarification of the topic, providing further contextual understanding of the issues being explored.</w:t>
      </w:r>
    </w:p>
    <w:p w:rsidR="00A335EE" w:rsidRDefault="00A335EE">
      <w:pPr>
        <w:pStyle w:val="BodyText"/>
        <w:spacing w:before="6"/>
        <w:rPr>
          <w:sz w:val="31"/>
        </w:rPr>
      </w:pPr>
    </w:p>
    <w:p w:rsidR="00A335EE" w:rsidRDefault="00894A98">
      <w:pPr>
        <w:pStyle w:val="Heading4"/>
        <w:spacing w:before="1"/>
      </w:pPr>
      <w:r>
        <w:t>Partnership with Regional Providers</w:t>
      </w:r>
    </w:p>
    <w:p w:rsidR="00A335EE" w:rsidRDefault="00894A98">
      <w:pPr>
        <w:pStyle w:val="BodyText"/>
        <w:spacing w:before="35" w:line="276" w:lineRule="auto"/>
        <w:ind w:left="100" w:right="114"/>
        <w:jc w:val="both"/>
      </w:pPr>
      <w:r>
        <w:t>An important element of this research was to explore a variety of perspectives regarding the impact gambling has on Māori communities and whānau across Aotearoa. To achieve this, PTR built on existing research relationships with Maori providers working in the area of health promotion and problem gambling.  Providers from four regions collaborated on this project.</w:t>
      </w:r>
    </w:p>
    <w:p w:rsidR="00A335EE" w:rsidRDefault="00A335EE">
      <w:pPr>
        <w:pStyle w:val="BodyText"/>
        <w:spacing w:before="5"/>
        <w:rPr>
          <w:sz w:val="17"/>
        </w:rPr>
      </w:pPr>
    </w:p>
    <w:p w:rsidR="00A335EE" w:rsidRDefault="00894A98">
      <w:pPr>
        <w:pStyle w:val="ListParagraph"/>
        <w:numPr>
          <w:ilvl w:val="1"/>
          <w:numId w:val="20"/>
        </w:numPr>
        <w:tabs>
          <w:tab w:val="left" w:pos="820"/>
          <w:tab w:val="left" w:pos="821"/>
        </w:tabs>
      </w:pPr>
      <w:r>
        <w:t>Te Rūnanga o Kirikiriroa</w:t>
      </w:r>
      <w:r>
        <w:rPr>
          <w:spacing w:val="-12"/>
        </w:rPr>
        <w:t xml:space="preserve"> </w:t>
      </w:r>
      <w:r>
        <w:t>(Hamilton)</w:t>
      </w:r>
    </w:p>
    <w:p w:rsidR="00A335EE" w:rsidRDefault="00894A98">
      <w:pPr>
        <w:pStyle w:val="ListParagraph"/>
        <w:numPr>
          <w:ilvl w:val="1"/>
          <w:numId w:val="20"/>
        </w:numPr>
        <w:tabs>
          <w:tab w:val="left" w:pos="820"/>
          <w:tab w:val="left" w:pos="821"/>
        </w:tabs>
        <w:spacing w:before="35"/>
      </w:pPr>
      <w:r>
        <w:t>Ora Toa Maurioa, Te Rūnanga o Toa Rangatira,</w:t>
      </w:r>
      <w:r>
        <w:rPr>
          <w:spacing w:val="-17"/>
        </w:rPr>
        <w:t xml:space="preserve"> </w:t>
      </w:r>
      <w:r>
        <w:t>(Wellington)</w:t>
      </w:r>
    </w:p>
    <w:p w:rsidR="00A335EE" w:rsidRDefault="00894A98">
      <w:pPr>
        <w:pStyle w:val="ListParagraph"/>
        <w:numPr>
          <w:ilvl w:val="1"/>
          <w:numId w:val="20"/>
        </w:numPr>
        <w:tabs>
          <w:tab w:val="left" w:pos="820"/>
          <w:tab w:val="left" w:pos="821"/>
        </w:tabs>
        <w:spacing w:before="37"/>
      </w:pPr>
      <w:r>
        <w:t>Te Roopu Tautoko Ki Te Tonga Inc</w:t>
      </w:r>
      <w:r>
        <w:rPr>
          <w:spacing w:val="-9"/>
        </w:rPr>
        <w:t xml:space="preserve"> </w:t>
      </w:r>
      <w:r>
        <w:t>(Dunedin)</w:t>
      </w:r>
    </w:p>
    <w:p w:rsidR="00A335EE" w:rsidRDefault="00894A98">
      <w:pPr>
        <w:pStyle w:val="ListParagraph"/>
        <w:numPr>
          <w:ilvl w:val="1"/>
          <w:numId w:val="20"/>
        </w:numPr>
        <w:tabs>
          <w:tab w:val="left" w:pos="820"/>
          <w:tab w:val="left" w:pos="821"/>
        </w:tabs>
        <w:spacing w:before="40"/>
      </w:pPr>
      <w:r>
        <w:t>Toiora Health Lifestyles Ltd</w:t>
      </w:r>
      <w:r>
        <w:rPr>
          <w:spacing w:val="-17"/>
        </w:rPr>
        <w:t xml:space="preserve"> </w:t>
      </w:r>
      <w:r>
        <w:t>(Taranaki)</w:t>
      </w:r>
    </w:p>
    <w:p w:rsidR="00A335EE" w:rsidRDefault="00A335EE">
      <w:pPr>
        <w:pStyle w:val="BodyText"/>
      </w:pPr>
    </w:p>
    <w:p w:rsidR="00A335EE" w:rsidRDefault="00A335EE">
      <w:pPr>
        <w:pStyle w:val="BodyText"/>
        <w:spacing w:before="10"/>
        <w:rPr>
          <w:sz w:val="21"/>
        </w:rPr>
      </w:pPr>
    </w:p>
    <w:p w:rsidR="00A335EE" w:rsidRDefault="00894A98">
      <w:pPr>
        <w:pStyle w:val="BodyText"/>
        <w:spacing w:line="276" w:lineRule="auto"/>
        <w:ind w:left="100" w:right="118"/>
        <w:jc w:val="both"/>
      </w:pPr>
      <w:r>
        <w:t>All</w:t>
      </w:r>
      <w:r>
        <w:rPr>
          <w:spacing w:val="-4"/>
        </w:rPr>
        <w:t xml:space="preserve"> </w:t>
      </w:r>
      <w:r>
        <w:t>of</w:t>
      </w:r>
      <w:r>
        <w:rPr>
          <w:spacing w:val="-6"/>
        </w:rPr>
        <w:t xml:space="preserve"> </w:t>
      </w:r>
      <w:r>
        <w:t>the</w:t>
      </w:r>
      <w:r>
        <w:rPr>
          <w:spacing w:val="-4"/>
        </w:rPr>
        <w:t xml:space="preserve"> </w:t>
      </w:r>
      <w:r>
        <w:t>participating</w:t>
      </w:r>
      <w:r>
        <w:rPr>
          <w:spacing w:val="-7"/>
        </w:rPr>
        <w:t xml:space="preserve"> </w:t>
      </w:r>
      <w:r>
        <w:t>providers</w:t>
      </w:r>
      <w:r>
        <w:rPr>
          <w:spacing w:val="-4"/>
        </w:rPr>
        <w:t xml:space="preserve"> </w:t>
      </w:r>
      <w:r>
        <w:t>were</w:t>
      </w:r>
      <w:r>
        <w:rPr>
          <w:spacing w:val="-4"/>
        </w:rPr>
        <w:t xml:space="preserve"> </w:t>
      </w:r>
      <w:r>
        <w:t>selected</w:t>
      </w:r>
      <w:r>
        <w:rPr>
          <w:spacing w:val="-5"/>
        </w:rPr>
        <w:t xml:space="preserve"> </w:t>
      </w:r>
      <w:r>
        <w:t>because</w:t>
      </w:r>
      <w:r>
        <w:rPr>
          <w:spacing w:val="-4"/>
        </w:rPr>
        <w:t xml:space="preserve"> </w:t>
      </w:r>
      <w:r>
        <w:t>of</w:t>
      </w:r>
      <w:r>
        <w:rPr>
          <w:spacing w:val="-4"/>
        </w:rPr>
        <w:t xml:space="preserve"> </w:t>
      </w:r>
      <w:r>
        <w:t>their</w:t>
      </w:r>
      <w:r>
        <w:rPr>
          <w:spacing w:val="-4"/>
        </w:rPr>
        <w:t xml:space="preserve"> </w:t>
      </w:r>
      <w:r>
        <w:t>expertise</w:t>
      </w:r>
      <w:r>
        <w:rPr>
          <w:spacing w:val="-4"/>
        </w:rPr>
        <w:t xml:space="preserve"> </w:t>
      </w:r>
      <w:r>
        <w:t>and</w:t>
      </w:r>
      <w:r>
        <w:rPr>
          <w:spacing w:val="-5"/>
        </w:rPr>
        <w:t xml:space="preserve"> </w:t>
      </w:r>
      <w:r>
        <w:t>experience</w:t>
      </w:r>
      <w:r>
        <w:rPr>
          <w:spacing w:val="-7"/>
        </w:rPr>
        <w:t xml:space="preserve"> </w:t>
      </w:r>
      <w:r>
        <w:t>in</w:t>
      </w:r>
      <w:r>
        <w:rPr>
          <w:spacing w:val="-5"/>
        </w:rPr>
        <w:t xml:space="preserve"> </w:t>
      </w:r>
      <w:r>
        <w:t>working</w:t>
      </w:r>
      <w:r>
        <w:rPr>
          <w:spacing w:val="-7"/>
        </w:rPr>
        <w:t xml:space="preserve"> </w:t>
      </w:r>
      <w:r>
        <w:t>in the area of problem gambling and minimising gambling harm within their respective communities. Also, with the exception of Ora Toa Maurioa from Wellington, all of the providers had experience in taking part in and completing research pertinent to Māori and gambling (Wātene, et al.,</w:t>
      </w:r>
      <w:r>
        <w:rPr>
          <w:spacing w:val="-22"/>
        </w:rPr>
        <w:t xml:space="preserve"> </w:t>
      </w:r>
      <w:r>
        <w:t>2007).</w:t>
      </w:r>
    </w:p>
    <w:p w:rsidR="00A335EE" w:rsidRDefault="00A335EE">
      <w:pPr>
        <w:pStyle w:val="BodyText"/>
        <w:spacing w:before="5"/>
        <w:rPr>
          <w:sz w:val="17"/>
        </w:rPr>
      </w:pPr>
    </w:p>
    <w:p w:rsidR="00A335EE" w:rsidRDefault="00894A98">
      <w:pPr>
        <w:pStyle w:val="BodyText"/>
        <w:spacing w:line="276" w:lineRule="auto"/>
        <w:ind w:left="100" w:right="115"/>
        <w:jc w:val="both"/>
      </w:pPr>
      <w:r>
        <w:t>As the lead research team, PTR held overall responsibility for ensuring that all regions were informed and</w:t>
      </w:r>
      <w:r>
        <w:rPr>
          <w:spacing w:val="-13"/>
        </w:rPr>
        <w:t xml:space="preserve"> </w:t>
      </w:r>
      <w:r>
        <w:t>appropriately</w:t>
      </w:r>
      <w:r>
        <w:rPr>
          <w:spacing w:val="-16"/>
        </w:rPr>
        <w:t xml:space="preserve"> </w:t>
      </w:r>
      <w:r>
        <w:t>trained.</w:t>
      </w:r>
      <w:r>
        <w:rPr>
          <w:spacing w:val="25"/>
        </w:rPr>
        <w:t xml:space="preserve"> </w:t>
      </w:r>
      <w:r>
        <w:t>Memorandums</w:t>
      </w:r>
      <w:r>
        <w:rPr>
          <w:spacing w:val="-13"/>
        </w:rPr>
        <w:t xml:space="preserve"> </w:t>
      </w:r>
      <w:r>
        <w:t>of</w:t>
      </w:r>
      <w:r>
        <w:rPr>
          <w:spacing w:val="-15"/>
        </w:rPr>
        <w:t xml:space="preserve"> </w:t>
      </w:r>
      <w:r>
        <w:t>Understanding</w:t>
      </w:r>
      <w:r>
        <w:rPr>
          <w:spacing w:val="-16"/>
        </w:rPr>
        <w:t xml:space="preserve"> </w:t>
      </w:r>
      <w:r>
        <w:t>(MOUs)</w:t>
      </w:r>
      <w:r>
        <w:rPr>
          <w:spacing w:val="-14"/>
        </w:rPr>
        <w:t xml:space="preserve"> </w:t>
      </w:r>
      <w:r>
        <w:t>were</w:t>
      </w:r>
      <w:r>
        <w:rPr>
          <w:spacing w:val="-15"/>
        </w:rPr>
        <w:t xml:space="preserve"> </w:t>
      </w:r>
      <w:r>
        <w:t>created</w:t>
      </w:r>
      <w:r>
        <w:rPr>
          <w:spacing w:val="-15"/>
        </w:rPr>
        <w:t xml:space="preserve"> </w:t>
      </w:r>
      <w:r>
        <w:t>between</w:t>
      </w:r>
      <w:r>
        <w:rPr>
          <w:spacing w:val="-18"/>
        </w:rPr>
        <w:t xml:space="preserve"> </w:t>
      </w:r>
      <w:r>
        <w:t>Te</w:t>
      </w:r>
      <w:r>
        <w:rPr>
          <w:spacing w:val="-13"/>
        </w:rPr>
        <w:t xml:space="preserve"> </w:t>
      </w:r>
      <w:r>
        <w:t>Rūnanga o</w:t>
      </w:r>
      <w:r>
        <w:rPr>
          <w:spacing w:val="-14"/>
        </w:rPr>
        <w:t xml:space="preserve"> </w:t>
      </w:r>
      <w:r>
        <w:t>Kirikiriroa</w:t>
      </w:r>
      <w:r>
        <w:rPr>
          <w:spacing w:val="-14"/>
        </w:rPr>
        <w:t xml:space="preserve"> </w:t>
      </w:r>
      <w:r>
        <w:t>and</w:t>
      </w:r>
      <w:r>
        <w:rPr>
          <w:spacing w:val="-14"/>
        </w:rPr>
        <w:t xml:space="preserve"> </w:t>
      </w:r>
      <w:r>
        <w:t>each</w:t>
      </w:r>
      <w:r>
        <w:rPr>
          <w:spacing w:val="-14"/>
        </w:rPr>
        <w:t xml:space="preserve"> </w:t>
      </w:r>
      <w:r>
        <w:t>provider</w:t>
      </w:r>
      <w:r>
        <w:rPr>
          <w:spacing w:val="-13"/>
        </w:rPr>
        <w:t xml:space="preserve"> </w:t>
      </w:r>
      <w:r>
        <w:t>region.</w:t>
      </w:r>
      <w:r>
        <w:rPr>
          <w:spacing w:val="27"/>
        </w:rPr>
        <w:t xml:space="preserve"> </w:t>
      </w:r>
      <w:r>
        <w:t>These</w:t>
      </w:r>
      <w:r>
        <w:rPr>
          <w:spacing w:val="-14"/>
        </w:rPr>
        <w:t xml:space="preserve"> </w:t>
      </w:r>
      <w:r>
        <w:t>detailed</w:t>
      </w:r>
      <w:r>
        <w:rPr>
          <w:spacing w:val="-14"/>
        </w:rPr>
        <w:t xml:space="preserve"> </w:t>
      </w:r>
      <w:r>
        <w:t>provider</w:t>
      </w:r>
      <w:r>
        <w:rPr>
          <w:spacing w:val="-13"/>
        </w:rPr>
        <w:t xml:space="preserve"> </w:t>
      </w:r>
      <w:r>
        <w:t>roles</w:t>
      </w:r>
      <w:r>
        <w:rPr>
          <w:spacing w:val="-14"/>
        </w:rPr>
        <w:t xml:space="preserve"> </w:t>
      </w:r>
      <w:r>
        <w:t>and</w:t>
      </w:r>
      <w:r>
        <w:rPr>
          <w:spacing w:val="-14"/>
        </w:rPr>
        <w:t xml:space="preserve"> </w:t>
      </w:r>
      <w:r>
        <w:t>responsibilities</w:t>
      </w:r>
      <w:r>
        <w:rPr>
          <w:spacing w:val="-14"/>
        </w:rPr>
        <w:t xml:space="preserve"> </w:t>
      </w:r>
      <w:r>
        <w:t>for</w:t>
      </w:r>
      <w:r>
        <w:rPr>
          <w:spacing w:val="-14"/>
        </w:rPr>
        <w:t xml:space="preserve"> </w:t>
      </w:r>
      <w:r>
        <w:t>the</w:t>
      </w:r>
      <w:r>
        <w:rPr>
          <w:spacing w:val="-14"/>
        </w:rPr>
        <w:t xml:space="preserve"> </w:t>
      </w:r>
      <w:r>
        <w:t>project. This included appointing research assistants for their region; recruiting participants for focus groups and community wānanga; and collation of all data from their region ready for analysis by the lead research team (PTR). Supporting the development of Māori research capacity in the gambling sector was an integral part of this project. Reflective of this, all of the regional providers played an integral role throughout the research, particularly in the conceptualisation, recruitment and data collection phases.</w:t>
      </w:r>
    </w:p>
    <w:p w:rsidR="00A335EE" w:rsidRDefault="00A335EE">
      <w:pPr>
        <w:pStyle w:val="BodyText"/>
        <w:spacing w:before="9"/>
        <w:rPr>
          <w:sz w:val="31"/>
        </w:rPr>
      </w:pPr>
    </w:p>
    <w:p w:rsidR="00A335EE" w:rsidRDefault="00894A98">
      <w:pPr>
        <w:pStyle w:val="Heading4"/>
      </w:pPr>
      <w:r>
        <w:t>Research Training Hui</w:t>
      </w:r>
    </w:p>
    <w:p w:rsidR="00A335EE" w:rsidRDefault="00894A98">
      <w:pPr>
        <w:pStyle w:val="BodyText"/>
        <w:spacing w:before="32" w:line="276" w:lineRule="auto"/>
        <w:ind w:left="100" w:right="117"/>
        <w:jc w:val="both"/>
      </w:pPr>
      <w:r>
        <w:t>Representatives from all regions convened in Kirikiriroa in May 2011. The purpose of the hui was to provide a clear overview of the data collection phase. The topics covered included: ethical principles, the purpose of each data collection stage; recruitment; data collection processes and protocols; and research assistant responsibilities. During this hui, the regional research assistants participated in photovoice training that they would then deliver to whānau for the photovoice focus groups. To assist with this, the research assistants participated in a pilot photo discussion session (refer to Whānau Photovoice Focus Groups).</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3"/>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61</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2"/>
        </w:rPr>
      </w:pPr>
      <w:r>
        <w:rPr>
          <w:noProof/>
          <w:lang w:val="en-NZ" w:eastAsia="en-NZ"/>
        </w:rPr>
        <w:drawing>
          <wp:anchor distT="0" distB="0" distL="0" distR="0" simplePos="0" relativeHeight="268277087" behindDoc="1" locked="0" layoutInCell="1" allowOverlap="1">
            <wp:simplePos x="0" y="0"/>
            <wp:positionH relativeFrom="page">
              <wp:posOffset>60960</wp:posOffset>
            </wp:positionH>
            <wp:positionV relativeFrom="page">
              <wp:posOffset>0</wp:posOffset>
            </wp:positionV>
            <wp:extent cx="7499604" cy="10683238"/>
            <wp:effectExtent l="0" t="0" r="0" b="0"/>
            <wp:wrapNone/>
            <wp:docPr id="10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Heading3"/>
        <w:numPr>
          <w:ilvl w:val="1"/>
          <w:numId w:val="13"/>
        </w:numPr>
        <w:tabs>
          <w:tab w:val="left" w:pos="490"/>
        </w:tabs>
        <w:spacing w:before="66"/>
        <w:ind w:left="489" w:hanging="389"/>
        <w:jc w:val="both"/>
      </w:pPr>
      <w:bookmarkStart w:id="33" w:name="_bookmark32"/>
      <w:bookmarkEnd w:id="33"/>
      <w:r>
        <w:t>Data</w:t>
      </w:r>
      <w:r>
        <w:rPr>
          <w:spacing w:val="-2"/>
        </w:rPr>
        <w:t xml:space="preserve"> </w:t>
      </w:r>
      <w:r>
        <w:t>Collection</w:t>
      </w:r>
    </w:p>
    <w:p w:rsidR="00A335EE" w:rsidRDefault="00A335EE">
      <w:pPr>
        <w:pStyle w:val="BodyText"/>
        <w:spacing w:before="3"/>
        <w:rPr>
          <w:b/>
          <w:sz w:val="35"/>
        </w:rPr>
      </w:pPr>
    </w:p>
    <w:p w:rsidR="00A335EE" w:rsidRDefault="00894A98">
      <w:pPr>
        <w:pStyle w:val="Heading4"/>
      </w:pPr>
      <w:r>
        <w:t>Overview</w:t>
      </w:r>
    </w:p>
    <w:p w:rsidR="00A335EE" w:rsidRDefault="00894A98">
      <w:pPr>
        <w:pStyle w:val="BodyText"/>
        <w:spacing w:before="32"/>
        <w:ind w:left="100"/>
        <w:jc w:val="both"/>
      </w:pPr>
      <w:r>
        <w:t>Three key stages comprised the data collection phase:</w:t>
      </w:r>
    </w:p>
    <w:p w:rsidR="00A335EE" w:rsidRDefault="00A335EE">
      <w:pPr>
        <w:pStyle w:val="BodyText"/>
        <w:spacing w:before="5"/>
        <w:rPr>
          <w:sz w:val="20"/>
        </w:rPr>
      </w:pPr>
    </w:p>
    <w:p w:rsidR="00A335EE" w:rsidRDefault="00894A98">
      <w:pPr>
        <w:pStyle w:val="ListParagraph"/>
        <w:numPr>
          <w:ilvl w:val="0"/>
          <w:numId w:val="20"/>
        </w:numPr>
        <w:tabs>
          <w:tab w:val="left" w:pos="461"/>
        </w:tabs>
        <w:jc w:val="both"/>
      </w:pPr>
      <w:r>
        <w:t>Community Focus</w:t>
      </w:r>
      <w:r>
        <w:rPr>
          <w:spacing w:val="-3"/>
        </w:rPr>
        <w:t xml:space="preserve"> </w:t>
      </w:r>
      <w:r>
        <w:t>Groups</w:t>
      </w:r>
    </w:p>
    <w:p w:rsidR="00A335EE" w:rsidRDefault="00894A98">
      <w:pPr>
        <w:pStyle w:val="ListParagraph"/>
        <w:numPr>
          <w:ilvl w:val="0"/>
          <w:numId w:val="20"/>
        </w:numPr>
        <w:tabs>
          <w:tab w:val="left" w:pos="461"/>
        </w:tabs>
        <w:spacing w:before="37"/>
        <w:jc w:val="both"/>
      </w:pPr>
      <w:r>
        <w:t>Whānau Photovoice Focus</w:t>
      </w:r>
      <w:r>
        <w:rPr>
          <w:spacing w:val="-5"/>
        </w:rPr>
        <w:t xml:space="preserve"> </w:t>
      </w:r>
      <w:r>
        <w:t>Groups</w:t>
      </w:r>
    </w:p>
    <w:p w:rsidR="00A335EE" w:rsidRDefault="00894A98">
      <w:pPr>
        <w:pStyle w:val="ListParagraph"/>
        <w:numPr>
          <w:ilvl w:val="0"/>
          <w:numId w:val="20"/>
        </w:numPr>
        <w:tabs>
          <w:tab w:val="left" w:pos="461"/>
        </w:tabs>
        <w:spacing w:before="40"/>
        <w:jc w:val="both"/>
      </w:pPr>
      <w:r>
        <w:t>Community</w:t>
      </w:r>
      <w:r>
        <w:rPr>
          <w:spacing w:val="-5"/>
        </w:rPr>
        <w:t xml:space="preserve"> </w:t>
      </w:r>
      <w:r>
        <w:t>Wānanga</w:t>
      </w:r>
    </w:p>
    <w:p w:rsidR="00A335EE" w:rsidRDefault="00A335EE">
      <w:pPr>
        <w:pStyle w:val="BodyText"/>
        <w:spacing w:before="5"/>
        <w:rPr>
          <w:sz w:val="20"/>
        </w:rPr>
      </w:pPr>
    </w:p>
    <w:p w:rsidR="00A335EE" w:rsidRDefault="00894A98">
      <w:pPr>
        <w:pStyle w:val="BodyText"/>
        <w:spacing w:before="1" w:line="276" w:lineRule="auto"/>
        <w:ind w:left="100" w:right="118"/>
        <w:jc w:val="both"/>
      </w:pPr>
      <w:r>
        <w:t>Although,</w:t>
      </w:r>
      <w:r>
        <w:rPr>
          <w:spacing w:val="-10"/>
        </w:rPr>
        <w:t xml:space="preserve"> </w:t>
      </w:r>
      <w:r>
        <w:t>it</w:t>
      </w:r>
      <w:r>
        <w:rPr>
          <w:spacing w:val="-9"/>
        </w:rPr>
        <w:t xml:space="preserve"> </w:t>
      </w:r>
      <w:r>
        <w:t>was</w:t>
      </w:r>
      <w:r>
        <w:rPr>
          <w:spacing w:val="-8"/>
        </w:rPr>
        <w:t xml:space="preserve"> </w:t>
      </w:r>
      <w:r>
        <w:t>originally</w:t>
      </w:r>
      <w:r>
        <w:rPr>
          <w:spacing w:val="-12"/>
        </w:rPr>
        <w:t xml:space="preserve"> </w:t>
      </w:r>
      <w:r>
        <w:t>intended</w:t>
      </w:r>
      <w:r>
        <w:rPr>
          <w:spacing w:val="-12"/>
        </w:rPr>
        <w:t xml:space="preserve"> </w:t>
      </w:r>
      <w:r>
        <w:t>that</w:t>
      </w:r>
      <w:r>
        <w:rPr>
          <w:spacing w:val="-11"/>
        </w:rPr>
        <w:t xml:space="preserve"> </w:t>
      </w:r>
      <w:r>
        <w:t>each</w:t>
      </w:r>
      <w:r>
        <w:rPr>
          <w:spacing w:val="-12"/>
        </w:rPr>
        <w:t xml:space="preserve"> </w:t>
      </w:r>
      <w:r>
        <w:t>provider</w:t>
      </w:r>
      <w:r>
        <w:rPr>
          <w:spacing w:val="-11"/>
        </w:rPr>
        <w:t xml:space="preserve"> </w:t>
      </w:r>
      <w:r>
        <w:t>would</w:t>
      </w:r>
      <w:r>
        <w:rPr>
          <w:spacing w:val="-10"/>
        </w:rPr>
        <w:t xml:space="preserve"> </w:t>
      </w:r>
      <w:r>
        <w:t>complete</w:t>
      </w:r>
      <w:r>
        <w:rPr>
          <w:spacing w:val="-12"/>
        </w:rPr>
        <w:t xml:space="preserve"> </w:t>
      </w:r>
      <w:r>
        <w:t>two</w:t>
      </w:r>
      <w:r>
        <w:rPr>
          <w:spacing w:val="-10"/>
        </w:rPr>
        <w:t xml:space="preserve"> </w:t>
      </w:r>
      <w:r>
        <w:t>Community</w:t>
      </w:r>
      <w:r>
        <w:rPr>
          <w:spacing w:val="-12"/>
        </w:rPr>
        <w:t xml:space="preserve"> </w:t>
      </w:r>
      <w:r>
        <w:t>Focus</w:t>
      </w:r>
      <w:r>
        <w:rPr>
          <w:spacing w:val="-9"/>
        </w:rPr>
        <w:t xml:space="preserve"> </w:t>
      </w:r>
      <w:r>
        <w:t>Groups, four Whānau Photovoice Focus Groups (inclusive of a pilot), and one Community Wānanga, actual data collection phases varied across</w:t>
      </w:r>
      <w:r>
        <w:rPr>
          <w:spacing w:val="-11"/>
        </w:rPr>
        <w:t xml:space="preserve"> </w:t>
      </w:r>
      <w:r>
        <w:t>providers.</w:t>
      </w:r>
    </w:p>
    <w:p w:rsidR="00A335EE" w:rsidRDefault="00A335EE">
      <w:pPr>
        <w:pStyle w:val="BodyText"/>
        <w:spacing w:before="5"/>
        <w:rPr>
          <w:sz w:val="17"/>
        </w:rPr>
      </w:pPr>
    </w:p>
    <w:p w:rsidR="00A335EE" w:rsidRDefault="00894A98">
      <w:pPr>
        <w:pStyle w:val="BodyText"/>
        <w:spacing w:line="276" w:lineRule="auto"/>
        <w:ind w:left="100" w:right="114"/>
        <w:jc w:val="both"/>
      </w:pPr>
      <w:r>
        <w:t>Participants were identified and contacted through the established networks of the research team and participating providers. All participants were first contacted by phone, email, or face to face, at which time they were given preliminary information about the purpose of the study and invited to participate in the research project. Participants were informed about the research project, were able to ask the researchers</w:t>
      </w:r>
      <w:r>
        <w:rPr>
          <w:spacing w:val="-5"/>
        </w:rPr>
        <w:t xml:space="preserve"> </w:t>
      </w:r>
      <w:r>
        <w:t>questions,</w:t>
      </w:r>
      <w:r>
        <w:rPr>
          <w:spacing w:val="-5"/>
        </w:rPr>
        <w:t xml:space="preserve"> </w:t>
      </w:r>
      <w:r>
        <w:t>and</w:t>
      </w:r>
      <w:r>
        <w:rPr>
          <w:spacing w:val="-8"/>
        </w:rPr>
        <w:t xml:space="preserve"> </w:t>
      </w:r>
      <w:r>
        <w:t>then,</w:t>
      </w:r>
      <w:r>
        <w:rPr>
          <w:spacing w:val="-6"/>
        </w:rPr>
        <w:t xml:space="preserve"> </w:t>
      </w:r>
      <w:r>
        <w:t>formally</w:t>
      </w:r>
      <w:r>
        <w:rPr>
          <w:spacing w:val="-9"/>
        </w:rPr>
        <w:t xml:space="preserve"> </w:t>
      </w:r>
      <w:r>
        <w:t>consented</w:t>
      </w:r>
      <w:r>
        <w:rPr>
          <w:spacing w:val="-6"/>
        </w:rPr>
        <w:t xml:space="preserve"> </w:t>
      </w:r>
      <w:r>
        <w:t>to</w:t>
      </w:r>
      <w:r>
        <w:rPr>
          <w:spacing w:val="-9"/>
        </w:rPr>
        <w:t xml:space="preserve"> </w:t>
      </w:r>
      <w:r>
        <w:t>participate</w:t>
      </w:r>
      <w:r>
        <w:rPr>
          <w:spacing w:val="-8"/>
        </w:rPr>
        <w:t xml:space="preserve"> </w:t>
      </w:r>
      <w:r>
        <w:t>in</w:t>
      </w:r>
      <w:r>
        <w:rPr>
          <w:spacing w:val="-6"/>
        </w:rPr>
        <w:t xml:space="preserve"> </w:t>
      </w:r>
      <w:r>
        <w:t>the</w:t>
      </w:r>
      <w:r>
        <w:rPr>
          <w:spacing w:val="-6"/>
        </w:rPr>
        <w:t xml:space="preserve"> </w:t>
      </w:r>
      <w:r>
        <w:t>project</w:t>
      </w:r>
      <w:r>
        <w:rPr>
          <w:spacing w:val="-7"/>
        </w:rPr>
        <w:t xml:space="preserve"> </w:t>
      </w:r>
      <w:r>
        <w:t>by</w:t>
      </w:r>
      <w:r>
        <w:rPr>
          <w:spacing w:val="-9"/>
        </w:rPr>
        <w:t xml:space="preserve"> </w:t>
      </w:r>
      <w:r>
        <w:t>signing</w:t>
      </w:r>
      <w:r>
        <w:rPr>
          <w:spacing w:val="-9"/>
        </w:rPr>
        <w:t xml:space="preserve"> </w:t>
      </w:r>
      <w:r>
        <w:t xml:space="preserve">a </w:t>
      </w:r>
      <w:r>
        <w:rPr>
          <w:i/>
        </w:rPr>
        <w:t>Consent</w:t>
      </w:r>
      <w:r>
        <w:rPr>
          <w:i/>
          <w:spacing w:val="-8"/>
        </w:rPr>
        <w:t xml:space="preserve"> </w:t>
      </w:r>
      <w:r>
        <w:rPr>
          <w:i/>
        </w:rPr>
        <w:t>to Participate</w:t>
      </w:r>
      <w:r>
        <w:rPr>
          <w:i/>
          <w:spacing w:val="-12"/>
        </w:rPr>
        <w:t xml:space="preserve"> </w:t>
      </w:r>
      <w:r>
        <w:rPr>
          <w:i/>
        </w:rPr>
        <w:t>Form</w:t>
      </w:r>
      <w:r>
        <w:rPr>
          <w:i/>
          <w:spacing w:val="-15"/>
        </w:rPr>
        <w:t xml:space="preserve"> </w:t>
      </w:r>
      <w:r>
        <w:t>(See</w:t>
      </w:r>
      <w:r>
        <w:rPr>
          <w:spacing w:val="-12"/>
        </w:rPr>
        <w:t xml:space="preserve"> </w:t>
      </w:r>
      <w:r>
        <w:t>Appendices</w:t>
      </w:r>
      <w:r>
        <w:rPr>
          <w:spacing w:val="-13"/>
        </w:rPr>
        <w:t xml:space="preserve"> </w:t>
      </w:r>
      <w:r>
        <w:t>for</w:t>
      </w:r>
      <w:r>
        <w:rPr>
          <w:spacing w:val="-11"/>
        </w:rPr>
        <w:t xml:space="preserve"> </w:t>
      </w:r>
      <w:r>
        <w:t>Information</w:t>
      </w:r>
      <w:r>
        <w:rPr>
          <w:spacing w:val="-14"/>
        </w:rPr>
        <w:t xml:space="preserve"> </w:t>
      </w:r>
      <w:r>
        <w:t>Sheets</w:t>
      </w:r>
      <w:r>
        <w:rPr>
          <w:spacing w:val="-14"/>
        </w:rPr>
        <w:t xml:space="preserve"> </w:t>
      </w:r>
      <w:r>
        <w:t>and</w:t>
      </w:r>
      <w:r>
        <w:rPr>
          <w:spacing w:val="-14"/>
        </w:rPr>
        <w:t xml:space="preserve"> </w:t>
      </w:r>
      <w:r>
        <w:t>Consent</w:t>
      </w:r>
      <w:r>
        <w:rPr>
          <w:spacing w:val="-13"/>
        </w:rPr>
        <w:t xml:space="preserve"> </w:t>
      </w:r>
      <w:r>
        <w:t>to</w:t>
      </w:r>
      <w:r>
        <w:rPr>
          <w:spacing w:val="-14"/>
        </w:rPr>
        <w:t xml:space="preserve"> </w:t>
      </w:r>
      <w:r>
        <w:t>Participate</w:t>
      </w:r>
      <w:r>
        <w:rPr>
          <w:spacing w:val="-12"/>
        </w:rPr>
        <w:t xml:space="preserve"> </w:t>
      </w:r>
      <w:r>
        <w:t>Forms).</w:t>
      </w:r>
      <w:r>
        <w:rPr>
          <w:spacing w:val="33"/>
        </w:rPr>
        <w:t xml:space="preserve"> </w:t>
      </w:r>
      <w:r>
        <w:t>For</w:t>
      </w:r>
      <w:r>
        <w:rPr>
          <w:spacing w:val="-14"/>
        </w:rPr>
        <w:t xml:space="preserve"> </w:t>
      </w:r>
      <w:r>
        <w:t>those participants who were under 16 years of age, parental consent was also</w:t>
      </w:r>
      <w:r>
        <w:rPr>
          <w:spacing w:val="-16"/>
        </w:rPr>
        <w:t xml:space="preserve"> </w:t>
      </w:r>
      <w:r>
        <w:t>required.</w:t>
      </w:r>
    </w:p>
    <w:p w:rsidR="00A335EE" w:rsidRDefault="00A335EE">
      <w:pPr>
        <w:pStyle w:val="BodyText"/>
        <w:spacing w:before="7"/>
        <w:rPr>
          <w:sz w:val="17"/>
        </w:rPr>
      </w:pPr>
    </w:p>
    <w:p w:rsidR="00A335EE" w:rsidRDefault="00894A98">
      <w:pPr>
        <w:pStyle w:val="BodyText"/>
        <w:spacing w:line="276" w:lineRule="auto"/>
        <w:ind w:left="100" w:right="116"/>
        <w:jc w:val="both"/>
      </w:pPr>
      <w:r>
        <w:t>All the focus groups and community wānanga were opened, conducted, and concluded according to kaupapa Māori protocols (e.g. karakia before and after focus groups/community wānanga). Also depending on location and appropriateness, kai was provided to participants. In acknowledgement of their participation in the research, those that attended the focus groups and community wānanga were provided with koha to the value of $30.00. In acknowledgement of whānau participating in the photovoice focus groups, on completion of the project, the digital camera packs they used to carry out the research were offered as a koha.</w:t>
      </w:r>
    </w:p>
    <w:p w:rsidR="00A335EE" w:rsidRDefault="00A335EE">
      <w:pPr>
        <w:pStyle w:val="BodyText"/>
        <w:spacing w:before="7"/>
        <w:rPr>
          <w:sz w:val="17"/>
        </w:rPr>
      </w:pPr>
    </w:p>
    <w:p w:rsidR="00A335EE" w:rsidRDefault="00894A98">
      <w:pPr>
        <w:pStyle w:val="BodyText"/>
        <w:ind w:left="100"/>
        <w:jc w:val="both"/>
      </w:pPr>
      <w:r>
        <w:t>In general, all discussions with participants were shaped around the following question guide:</w:t>
      </w:r>
    </w:p>
    <w:p w:rsidR="00A335EE" w:rsidRDefault="00A335EE">
      <w:pPr>
        <w:pStyle w:val="BodyText"/>
        <w:spacing w:before="6"/>
        <w:rPr>
          <w:sz w:val="20"/>
        </w:rPr>
      </w:pPr>
    </w:p>
    <w:p w:rsidR="00A335EE" w:rsidRDefault="00894A98">
      <w:pPr>
        <w:pStyle w:val="ListParagraph"/>
        <w:numPr>
          <w:ilvl w:val="2"/>
          <w:numId w:val="13"/>
        </w:numPr>
        <w:tabs>
          <w:tab w:val="left" w:pos="821"/>
        </w:tabs>
      </w:pPr>
      <w:r>
        <w:t>What does it mean to take a</w:t>
      </w:r>
      <w:r>
        <w:rPr>
          <w:spacing w:val="-8"/>
        </w:rPr>
        <w:t xml:space="preserve"> </w:t>
      </w:r>
      <w:r>
        <w:t>risk?</w:t>
      </w:r>
    </w:p>
    <w:p w:rsidR="00A335EE" w:rsidRDefault="00894A98">
      <w:pPr>
        <w:pStyle w:val="ListParagraph"/>
        <w:numPr>
          <w:ilvl w:val="2"/>
          <w:numId w:val="13"/>
        </w:numPr>
        <w:tabs>
          <w:tab w:val="left" w:pos="821"/>
        </w:tabs>
        <w:spacing w:before="40"/>
      </w:pPr>
      <w:r>
        <w:t>What does it mean to take a</w:t>
      </w:r>
      <w:r>
        <w:rPr>
          <w:spacing w:val="-10"/>
        </w:rPr>
        <w:t xml:space="preserve"> </w:t>
      </w:r>
      <w:r>
        <w:t>gamble?</w:t>
      </w:r>
    </w:p>
    <w:p w:rsidR="00A335EE" w:rsidRDefault="00894A98">
      <w:pPr>
        <w:pStyle w:val="ListParagraph"/>
        <w:numPr>
          <w:ilvl w:val="2"/>
          <w:numId w:val="13"/>
        </w:numPr>
        <w:tabs>
          <w:tab w:val="left" w:pos="821"/>
        </w:tabs>
        <w:spacing w:before="37"/>
      </w:pPr>
      <w:r>
        <w:t>How are risk taking and gambling similar?</w:t>
      </w:r>
      <w:r>
        <w:rPr>
          <w:spacing w:val="-14"/>
        </w:rPr>
        <w:t xml:space="preserve"> </w:t>
      </w:r>
      <w:r>
        <w:t>Different?</w:t>
      </w:r>
    </w:p>
    <w:p w:rsidR="00A335EE" w:rsidRDefault="00894A98">
      <w:pPr>
        <w:pStyle w:val="ListParagraph"/>
        <w:numPr>
          <w:ilvl w:val="2"/>
          <w:numId w:val="13"/>
        </w:numPr>
        <w:tabs>
          <w:tab w:val="left" w:pos="821"/>
        </w:tabs>
        <w:spacing w:before="37"/>
      </w:pPr>
      <w:r>
        <w:t>What are opportunities for gambling in your</w:t>
      </w:r>
      <w:r>
        <w:rPr>
          <w:spacing w:val="-18"/>
        </w:rPr>
        <w:t xml:space="preserve"> </w:t>
      </w:r>
      <w:r>
        <w:t>community?</w:t>
      </w:r>
    </w:p>
    <w:p w:rsidR="00A335EE" w:rsidRDefault="00894A98">
      <w:pPr>
        <w:pStyle w:val="ListParagraph"/>
        <w:numPr>
          <w:ilvl w:val="2"/>
          <w:numId w:val="13"/>
        </w:numPr>
        <w:tabs>
          <w:tab w:val="left" w:pos="821"/>
        </w:tabs>
        <w:spacing w:before="37"/>
      </w:pPr>
      <w:r>
        <w:t>Why do Māori</w:t>
      </w:r>
      <w:r>
        <w:rPr>
          <w:spacing w:val="-4"/>
        </w:rPr>
        <w:t xml:space="preserve"> </w:t>
      </w:r>
      <w:r>
        <w:t>gamble?</w:t>
      </w:r>
    </w:p>
    <w:p w:rsidR="00A335EE" w:rsidRDefault="00894A98">
      <w:pPr>
        <w:pStyle w:val="ListParagraph"/>
        <w:numPr>
          <w:ilvl w:val="2"/>
          <w:numId w:val="13"/>
        </w:numPr>
        <w:tabs>
          <w:tab w:val="left" w:pos="821"/>
        </w:tabs>
        <w:spacing w:before="40"/>
      </w:pPr>
      <w:r>
        <w:t>What are the benefits of gambling? Who</w:t>
      </w:r>
      <w:r>
        <w:rPr>
          <w:spacing w:val="-16"/>
        </w:rPr>
        <w:t xml:space="preserve"> </w:t>
      </w:r>
      <w:r>
        <w:t>benefits?</w:t>
      </w:r>
    </w:p>
    <w:p w:rsidR="00A335EE" w:rsidRDefault="00894A98">
      <w:pPr>
        <w:pStyle w:val="ListParagraph"/>
        <w:numPr>
          <w:ilvl w:val="2"/>
          <w:numId w:val="13"/>
        </w:numPr>
        <w:tabs>
          <w:tab w:val="left" w:pos="821"/>
        </w:tabs>
        <w:spacing w:before="37"/>
      </w:pPr>
      <w:r>
        <w:t>What are the harms? Who is being</w:t>
      </w:r>
      <w:r>
        <w:rPr>
          <w:spacing w:val="-12"/>
        </w:rPr>
        <w:t xml:space="preserve"> </w:t>
      </w:r>
      <w:r>
        <w:t>harmed?</w:t>
      </w:r>
    </w:p>
    <w:p w:rsidR="00A335EE" w:rsidRDefault="00894A98">
      <w:pPr>
        <w:pStyle w:val="ListParagraph"/>
        <w:numPr>
          <w:ilvl w:val="2"/>
          <w:numId w:val="13"/>
        </w:numPr>
        <w:tabs>
          <w:tab w:val="left" w:pos="821"/>
        </w:tabs>
        <w:spacing w:before="37"/>
      </w:pPr>
      <w:r>
        <w:t>What is the difference between ‘normal’ gambling and ‘problem’</w:t>
      </w:r>
      <w:r>
        <w:rPr>
          <w:spacing w:val="-28"/>
        </w:rPr>
        <w:t xml:space="preserve"> </w:t>
      </w:r>
      <w:r>
        <w:t>gambling?</w:t>
      </w:r>
    </w:p>
    <w:p w:rsidR="00A335EE" w:rsidRDefault="00894A98">
      <w:pPr>
        <w:pStyle w:val="ListParagraph"/>
        <w:numPr>
          <w:ilvl w:val="2"/>
          <w:numId w:val="13"/>
        </w:numPr>
        <w:tabs>
          <w:tab w:val="left" w:pos="821"/>
        </w:tabs>
        <w:spacing w:before="37"/>
      </w:pPr>
      <w:r>
        <w:t>What makes Māori vulnerable to gambling</w:t>
      </w:r>
      <w:r>
        <w:rPr>
          <w:spacing w:val="-14"/>
        </w:rPr>
        <w:t xml:space="preserve"> </w:t>
      </w:r>
      <w:r>
        <w:t>harm?</w:t>
      </w:r>
    </w:p>
    <w:p w:rsidR="00A335EE" w:rsidRDefault="00894A98">
      <w:pPr>
        <w:pStyle w:val="ListParagraph"/>
        <w:numPr>
          <w:ilvl w:val="2"/>
          <w:numId w:val="13"/>
        </w:numPr>
        <w:tabs>
          <w:tab w:val="left" w:pos="821"/>
        </w:tabs>
        <w:spacing w:before="38"/>
      </w:pPr>
      <w:r>
        <w:t>What protects Māori from gambling</w:t>
      </w:r>
      <w:r>
        <w:rPr>
          <w:spacing w:val="-15"/>
        </w:rPr>
        <w:t xml:space="preserve"> </w:t>
      </w:r>
      <w:r>
        <w:t>harm?</w:t>
      </w:r>
    </w:p>
    <w:p w:rsidR="00A335EE" w:rsidRDefault="00894A98">
      <w:pPr>
        <w:pStyle w:val="ListParagraph"/>
        <w:numPr>
          <w:ilvl w:val="2"/>
          <w:numId w:val="13"/>
        </w:numPr>
        <w:tabs>
          <w:tab w:val="left" w:pos="821"/>
        </w:tabs>
        <w:spacing w:before="40"/>
      </w:pPr>
      <w:r>
        <w:t>Does gambling impact on Māori development?</w:t>
      </w:r>
      <w:r>
        <w:rPr>
          <w:spacing w:val="-12"/>
        </w:rPr>
        <w:t xml:space="preserve"> </w:t>
      </w:r>
      <w:r>
        <w:t>How?</w:t>
      </w:r>
    </w:p>
    <w:p w:rsidR="00A335EE" w:rsidRDefault="00A335EE">
      <w:pPr>
        <w:pStyle w:val="BodyText"/>
        <w:spacing w:before="6"/>
        <w:rPr>
          <w:sz w:val="20"/>
        </w:rPr>
      </w:pPr>
    </w:p>
    <w:p w:rsidR="00A335EE" w:rsidRDefault="00894A98">
      <w:pPr>
        <w:pStyle w:val="BodyText"/>
        <w:spacing w:line="276" w:lineRule="auto"/>
        <w:ind w:left="100" w:right="118"/>
        <w:jc w:val="both"/>
      </w:pPr>
      <w:r>
        <w:t>All focus groups and community wānanga were digitally recorded and transcribed; with prior permission for this provided both verbally and by the signing of the ‘Consent to Participate’ form. Using the transcripts, focus group summaries were collated. Participants from each focus group received copies of their summaries and were provided with an opportunity to give feedback.</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6"/>
        <w:rPr>
          <w:sz w:val="16"/>
        </w:rPr>
      </w:pPr>
    </w:p>
    <w:p w:rsidR="00A335EE" w:rsidRDefault="00894A98">
      <w:pPr>
        <w:spacing w:before="1"/>
        <w:ind w:left="2385" w:right="38"/>
        <w:rPr>
          <w:sz w:val="20"/>
        </w:rPr>
      </w:pPr>
      <w:r>
        <w:rPr>
          <w:sz w:val="20"/>
        </w:rPr>
        <w:t>Pou Tuia Rangahau - Te Rūnanga o Kirikiriroa Trust Inc</w:t>
      </w:r>
    </w:p>
    <w:p w:rsidR="00A335EE" w:rsidRDefault="00894A98">
      <w:pPr>
        <w:ind w:right="113"/>
        <w:jc w:val="right"/>
        <w:rPr>
          <w:sz w:val="20"/>
        </w:rPr>
      </w:pPr>
      <w:r>
        <w:rPr>
          <w:sz w:val="20"/>
        </w:rPr>
        <w:t>62</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111" behindDoc="1" locked="0" layoutInCell="1" allowOverlap="1">
            <wp:simplePos x="0" y="0"/>
            <wp:positionH relativeFrom="page">
              <wp:posOffset>0</wp:posOffset>
            </wp:positionH>
            <wp:positionV relativeFrom="page">
              <wp:posOffset>0</wp:posOffset>
            </wp:positionV>
            <wp:extent cx="7543800" cy="10683238"/>
            <wp:effectExtent l="0" t="0" r="0" b="0"/>
            <wp:wrapNone/>
            <wp:docPr id="10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6"/>
        <w:jc w:val="both"/>
      </w:pPr>
      <w:r>
        <w:t>A thematic analysis was undertaken of the Community Focus Groups, Whānau Photovoice Focus Groups, and Community Wānanga summaries, with data categorised according to key themes. Direct quotes are used in the report to highlight and illustrate participants’ views.</w:t>
      </w:r>
    </w:p>
    <w:p w:rsidR="00A335EE" w:rsidRDefault="00A335EE">
      <w:pPr>
        <w:pStyle w:val="BodyText"/>
        <w:spacing w:before="4"/>
        <w:rPr>
          <w:sz w:val="17"/>
        </w:rPr>
      </w:pPr>
    </w:p>
    <w:p w:rsidR="00A335EE" w:rsidRDefault="00894A98">
      <w:pPr>
        <w:pStyle w:val="BodyText"/>
        <w:spacing w:line="278" w:lineRule="auto"/>
        <w:ind w:left="100" w:right="118"/>
        <w:jc w:val="both"/>
      </w:pPr>
      <w:r>
        <w:t>The Community Focus Groups, Whānau Photovoice Focus Groups, and Community Wānanga are described in more detail below.</w:t>
      </w:r>
    </w:p>
    <w:p w:rsidR="00A335EE" w:rsidRDefault="00A335EE">
      <w:pPr>
        <w:pStyle w:val="BodyText"/>
        <w:spacing w:before="4"/>
        <w:rPr>
          <w:sz w:val="31"/>
        </w:rPr>
      </w:pPr>
    </w:p>
    <w:p w:rsidR="00A335EE" w:rsidRDefault="00894A98">
      <w:pPr>
        <w:pStyle w:val="Heading4"/>
      </w:pPr>
      <w:r>
        <w:t>Community Focus Groups</w:t>
      </w:r>
    </w:p>
    <w:p w:rsidR="00A335EE" w:rsidRDefault="00894A98">
      <w:pPr>
        <w:pStyle w:val="BodyText"/>
        <w:spacing w:before="35" w:line="276" w:lineRule="auto"/>
        <w:ind w:left="100" w:right="119"/>
        <w:jc w:val="both"/>
      </w:pPr>
      <w:r>
        <w:t xml:space="preserve">The purpose of the </w:t>
      </w:r>
      <w:r>
        <w:rPr>
          <w:i/>
        </w:rPr>
        <w:t xml:space="preserve">Community Focus Groups </w:t>
      </w:r>
      <w:r>
        <w:t>was to gain a Māori community perspective from each region on gambling in Māori whānau and communities.</w:t>
      </w:r>
    </w:p>
    <w:p w:rsidR="00A335EE" w:rsidRDefault="00A335EE">
      <w:pPr>
        <w:pStyle w:val="BodyText"/>
        <w:rPr>
          <w:sz w:val="25"/>
        </w:rPr>
      </w:pPr>
    </w:p>
    <w:p w:rsidR="00A335EE" w:rsidRDefault="00894A98">
      <w:pPr>
        <w:pStyle w:val="Heading5"/>
      </w:pPr>
      <w:r>
        <w:t>Recruitment of participants</w:t>
      </w:r>
    </w:p>
    <w:p w:rsidR="00A335EE" w:rsidRDefault="00894A98">
      <w:pPr>
        <w:pStyle w:val="BodyText"/>
        <w:spacing w:before="33" w:line="276" w:lineRule="auto"/>
        <w:ind w:left="100" w:right="113"/>
        <w:jc w:val="both"/>
      </w:pPr>
      <w:r>
        <w:t>Each</w:t>
      </w:r>
      <w:r>
        <w:rPr>
          <w:spacing w:val="-12"/>
        </w:rPr>
        <w:t xml:space="preserve"> </w:t>
      </w:r>
      <w:r>
        <w:t>region</w:t>
      </w:r>
      <w:r>
        <w:rPr>
          <w:spacing w:val="-12"/>
        </w:rPr>
        <w:t xml:space="preserve"> </w:t>
      </w:r>
      <w:r>
        <w:t>sought</w:t>
      </w:r>
      <w:r>
        <w:rPr>
          <w:spacing w:val="-11"/>
        </w:rPr>
        <w:t xml:space="preserve"> </w:t>
      </w:r>
      <w:r>
        <w:t>to</w:t>
      </w:r>
      <w:r>
        <w:rPr>
          <w:spacing w:val="-12"/>
        </w:rPr>
        <w:t xml:space="preserve"> </w:t>
      </w:r>
      <w:r>
        <w:t>have</w:t>
      </w:r>
      <w:r>
        <w:rPr>
          <w:spacing w:val="-12"/>
        </w:rPr>
        <w:t xml:space="preserve"> </w:t>
      </w:r>
      <w:r>
        <w:t>two</w:t>
      </w:r>
      <w:r>
        <w:rPr>
          <w:spacing w:val="-12"/>
        </w:rPr>
        <w:t xml:space="preserve"> </w:t>
      </w:r>
      <w:r>
        <w:t>Community</w:t>
      </w:r>
      <w:r>
        <w:rPr>
          <w:spacing w:val="-14"/>
        </w:rPr>
        <w:t xml:space="preserve"> </w:t>
      </w:r>
      <w:r>
        <w:t>Focus</w:t>
      </w:r>
      <w:r>
        <w:rPr>
          <w:spacing w:val="-11"/>
        </w:rPr>
        <w:t xml:space="preserve"> </w:t>
      </w:r>
      <w:r>
        <w:t>Groups</w:t>
      </w:r>
      <w:r>
        <w:rPr>
          <w:spacing w:val="-11"/>
        </w:rPr>
        <w:t xml:space="preserve"> </w:t>
      </w:r>
      <w:r>
        <w:t>with</w:t>
      </w:r>
      <w:r>
        <w:rPr>
          <w:spacing w:val="-12"/>
        </w:rPr>
        <w:t xml:space="preserve"> </w:t>
      </w:r>
      <w:r>
        <w:t>eight</w:t>
      </w:r>
      <w:r>
        <w:rPr>
          <w:spacing w:val="-13"/>
        </w:rPr>
        <w:t xml:space="preserve"> </w:t>
      </w:r>
      <w:r>
        <w:t>to</w:t>
      </w:r>
      <w:r>
        <w:rPr>
          <w:spacing w:val="-12"/>
        </w:rPr>
        <w:t xml:space="preserve"> </w:t>
      </w:r>
      <w:r>
        <w:t>ten</w:t>
      </w:r>
      <w:r>
        <w:rPr>
          <w:spacing w:val="-12"/>
        </w:rPr>
        <w:t xml:space="preserve"> </w:t>
      </w:r>
      <w:r>
        <w:t>participants,</w:t>
      </w:r>
      <w:r>
        <w:rPr>
          <w:spacing w:val="-12"/>
        </w:rPr>
        <w:t xml:space="preserve"> </w:t>
      </w:r>
      <w:r>
        <w:t>each</w:t>
      </w:r>
      <w:r>
        <w:rPr>
          <w:spacing w:val="-12"/>
        </w:rPr>
        <w:t xml:space="preserve"> </w:t>
      </w:r>
      <w:r>
        <w:t xml:space="preserve">organised around a variable the providers identified as important to their area of the country. For example, Kirikiriroa chose to conduct a focus group with Māori who currently or previously worked for a gambling venue. While other regions chose to have their Community Focus Groups based around age, such as pakeke tāne in Taranaki and kaumātua in Porirua (see </w:t>
      </w:r>
      <w:r>
        <w:rPr>
          <w:i/>
        </w:rPr>
        <w:t>Description of Participants Section</w:t>
      </w:r>
      <w:r>
        <w:t>). Participants</w:t>
      </w:r>
      <w:r>
        <w:rPr>
          <w:spacing w:val="-3"/>
        </w:rPr>
        <w:t xml:space="preserve"> </w:t>
      </w:r>
      <w:r>
        <w:t>were</w:t>
      </w:r>
      <w:r>
        <w:rPr>
          <w:spacing w:val="-5"/>
        </w:rPr>
        <w:t xml:space="preserve"> </w:t>
      </w:r>
      <w:r>
        <w:t>recruited</w:t>
      </w:r>
      <w:r>
        <w:rPr>
          <w:spacing w:val="-5"/>
        </w:rPr>
        <w:t xml:space="preserve"> </w:t>
      </w:r>
      <w:r>
        <w:t>in</w:t>
      </w:r>
      <w:r>
        <w:rPr>
          <w:spacing w:val="-3"/>
        </w:rPr>
        <w:t xml:space="preserve"> </w:t>
      </w:r>
      <w:r>
        <w:t>a</w:t>
      </w:r>
      <w:r>
        <w:rPr>
          <w:spacing w:val="-3"/>
        </w:rPr>
        <w:t xml:space="preserve"> </w:t>
      </w:r>
      <w:r>
        <w:t>purposive</w:t>
      </w:r>
      <w:r>
        <w:rPr>
          <w:spacing w:val="-3"/>
        </w:rPr>
        <w:t xml:space="preserve"> </w:t>
      </w:r>
      <w:r>
        <w:t>manner,</w:t>
      </w:r>
      <w:r>
        <w:rPr>
          <w:spacing w:val="-5"/>
        </w:rPr>
        <w:t xml:space="preserve"> </w:t>
      </w:r>
      <w:r>
        <w:t>through</w:t>
      </w:r>
      <w:r>
        <w:rPr>
          <w:spacing w:val="-3"/>
        </w:rPr>
        <w:t xml:space="preserve"> </w:t>
      </w:r>
      <w:r>
        <w:t>the</w:t>
      </w:r>
      <w:r>
        <w:rPr>
          <w:spacing w:val="-3"/>
        </w:rPr>
        <w:t xml:space="preserve"> </w:t>
      </w:r>
      <w:r>
        <w:t>existing</w:t>
      </w:r>
      <w:r>
        <w:rPr>
          <w:spacing w:val="-5"/>
        </w:rPr>
        <w:t xml:space="preserve"> </w:t>
      </w:r>
      <w:r>
        <w:t>networks</w:t>
      </w:r>
      <w:r>
        <w:rPr>
          <w:spacing w:val="-3"/>
        </w:rPr>
        <w:t xml:space="preserve"> </w:t>
      </w:r>
      <w:r>
        <w:t>of</w:t>
      </w:r>
      <w:r>
        <w:rPr>
          <w:spacing w:val="-3"/>
        </w:rPr>
        <w:t xml:space="preserve"> </w:t>
      </w:r>
      <w:r>
        <w:t>the</w:t>
      </w:r>
      <w:r>
        <w:rPr>
          <w:spacing w:val="-3"/>
        </w:rPr>
        <w:t xml:space="preserve"> </w:t>
      </w:r>
      <w:r>
        <w:t>research</w:t>
      </w:r>
      <w:r>
        <w:rPr>
          <w:spacing w:val="-5"/>
        </w:rPr>
        <w:t xml:space="preserve"> </w:t>
      </w:r>
      <w:r>
        <w:t>team.</w:t>
      </w:r>
    </w:p>
    <w:p w:rsidR="00A335EE" w:rsidRDefault="00A335EE">
      <w:pPr>
        <w:pStyle w:val="BodyText"/>
        <w:spacing w:before="9"/>
        <w:rPr>
          <w:sz w:val="24"/>
        </w:rPr>
      </w:pPr>
    </w:p>
    <w:p w:rsidR="00A335EE" w:rsidRDefault="00894A98">
      <w:pPr>
        <w:pStyle w:val="Heading5"/>
      </w:pPr>
      <w:r>
        <w:t>Focus group</w:t>
      </w:r>
    </w:p>
    <w:p w:rsidR="00A335EE" w:rsidRDefault="00894A98">
      <w:pPr>
        <w:pStyle w:val="BodyText"/>
        <w:spacing w:before="33" w:line="278" w:lineRule="auto"/>
        <w:ind w:left="100" w:right="119"/>
        <w:jc w:val="both"/>
      </w:pPr>
      <w:r>
        <w:t>After consent to participate had been obtained, a discussion with participants, based on the question guide, was facilitated with participants.</w:t>
      </w:r>
    </w:p>
    <w:p w:rsidR="00A335EE" w:rsidRDefault="00A335EE">
      <w:pPr>
        <w:pStyle w:val="BodyText"/>
        <w:spacing w:before="4"/>
        <w:rPr>
          <w:sz w:val="31"/>
        </w:rPr>
      </w:pPr>
    </w:p>
    <w:p w:rsidR="00A335EE" w:rsidRDefault="00894A98">
      <w:pPr>
        <w:pStyle w:val="Heading4"/>
      </w:pPr>
      <w:r>
        <w:t>Whānau Photovoice Focus Groups</w:t>
      </w:r>
    </w:p>
    <w:p w:rsidR="00A335EE" w:rsidRDefault="00894A98">
      <w:pPr>
        <w:pStyle w:val="BodyText"/>
        <w:spacing w:before="35" w:line="276" w:lineRule="auto"/>
        <w:ind w:left="100" w:right="119"/>
        <w:jc w:val="both"/>
      </w:pPr>
      <w:r>
        <w:rPr>
          <w:i/>
        </w:rPr>
        <w:t xml:space="preserve">Whānau Photovoice Focus Groups </w:t>
      </w:r>
      <w:r>
        <w:t>were used as a means of documenting whānau experiences and stories</w:t>
      </w:r>
      <w:r>
        <w:rPr>
          <w:spacing w:val="-9"/>
        </w:rPr>
        <w:t xml:space="preserve"> </w:t>
      </w:r>
      <w:r>
        <w:t>of</w:t>
      </w:r>
      <w:r>
        <w:rPr>
          <w:spacing w:val="-9"/>
        </w:rPr>
        <w:t xml:space="preserve"> </w:t>
      </w:r>
      <w:r>
        <w:t>gambling,</w:t>
      </w:r>
      <w:r>
        <w:rPr>
          <w:spacing w:val="-10"/>
        </w:rPr>
        <w:t xml:space="preserve"> </w:t>
      </w:r>
      <w:r>
        <w:t>and</w:t>
      </w:r>
      <w:r>
        <w:rPr>
          <w:spacing w:val="-9"/>
        </w:rPr>
        <w:t xml:space="preserve"> </w:t>
      </w:r>
      <w:r>
        <w:t>journeys</w:t>
      </w:r>
      <w:r>
        <w:rPr>
          <w:spacing w:val="-9"/>
        </w:rPr>
        <w:t xml:space="preserve"> </w:t>
      </w:r>
      <w:r>
        <w:t>or</w:t>
      </w:r>
      <w:r>
        <w:rPr>
          <w:spacing w:val="-9"/>
        </w:rPr>
        <w:t xml:space="preserve"> </w:t>
      </w:r>
      <w:r>
        <w:t>pathways</w:t>
      </w:r>
      <w:r>
        <w:rPr>
          <w:spacing w:val="-9"/>
        </w:rPr>
        <w:t xml:space="preserve"> </w:t>
      </w:r>
      <w:r>
        <w:t>to</w:t>
      </w:r>
      <w:r>
        <w:rPr>
          <w:spacing w:val="-10"/>
        </w:rPr>
        <w:t xml:space="preserve"> </w:t>
      </w:r>
      <w:r>
        <w:t>wellbeing</w:t>
      </w:r>
      <w:r>
        <w:rPr>
          <w:spacing w:val="-12"/>
        </w:rPr>
        <w:t xml:space="preserve"> </w:t>
      </w:r>
      <w:r>
        <w:t>in</w:t>
      </w:r>
      <w:r>
        <w:rPr>
          <w:spacing w:val="-10"/>
        </w:rPr>
        <w:t xml:space="preserve"> </w:t>
      </w:r>
      <w:r>
        <w:t>relation</w:t>
      </w:r>
      <w:r>
        <w:rPr>
          <w:spacing w:val="-10"/>
        </w:rPr>
        <w:t xml:space="preserve"> </w:t>
      </w:r>
      <w:r>
        <w:t>to</w:t>
      </w:r>
      <w:r>
        <w:rPr>
          <w:spacing w:val="-10"/>
        </w:rPr>
        <w:t xml:space="preserve"> </w:t>
      </w:r>
      <w:r>
        <w:t>gambling.</w:t>
      </w:r>
      <w:r>
        <w:rPr>
          <w:spacing w:val="37"/>
        </w:rPr>
        <w:t xml:space="preserve"> </w:t>
      </w:r>
      <w:r>
        <w:t>The</w:t>
      </w:r>
      <w:r>
        <w:rPr>
          <w:spacing w:val="-9"/>
        </w:rPr>
        <w:t xml:space="preserve"> </w:t>
      </w:r>
      <w:r>
        <w:t>question</w:t>
      </w:r>
      <w:r>
        <w:rPr>
          <w:spacing w:val="-10"/>
        </w:rPr>
        <w:t xml:space="preserve"> </w:t>
      </w:r>
      <w:r>
        <w:t xml:space="preserve">guide referred to earlier was used to direct discussions.  The Whānau Photovoice Focus Groups </w:t>
      </w:r>
      <w:r>
        <w:rPr>
          <w:spacing w:val="48"/>
        </w:rPr>
        <w:t xml:space="preserve"> </w:t>
      </w:r>
      <w:r>
        <w:t>comprised:</w:t>
      </w:r>
    </w:p>
    <w:p w:rsidR="00A335EE" w:rsidRDefault="00894A98">
      <w:pPr>
        <w:pStyle w:val="ListParagraph"/>
        <w:numPr>
          <w:ilvl w:val="0"/>
          <w:numId w:val="12"/>
        </w:numPr>
        <w:tabs>
          <w:tab w:val="left" w:pos="336"/>
        </w:tabs>
        <w:spacing w:before="3" w:line="276" w:lineRule="auto"/>
        <w:ind w:right="115" w:firstLine="0"/>
        <w:jc w:val="both"/>
      </w:pPr>
      <w:r>
        <w:t>Whānau</w:t>
      </w:r>
      <w:r>
        <w:rPr>
          <w:spacing w:val="-11"/>
        </w:rPr>
        <w:t xml:space="preserve"> </w:t>
      </w:r>
      <w:r>
        <w:t>Training</w:t>
      </w:r>
      <w:r>
        <w:rPr>
          <w:spacing w:val="-9"/>
        </w:rPr>
        <w:t xml:space="preserve"> </w:t>
      </w:r>
      <w:r>
        <w:t>Sessions;</w:t>
      </w:r>
      <w:r>
        <w:rPr>
          <w:spacing w:val="-7"/>
        </w:rPr>
        <w:t xml:space="preserve"> </w:t>
      </w:r>
      <w:r>
        <w:t>and</w:t>
      </w:r>
      <w:r>
        <w:rPr>
          <w:spacing w:val="-6"/>
        </w:rPr>
        <w:t xml:space="preserve"> </w:t>
      </w:r>
      <w:r>
        <w:t>2)</w:t>
      </w:r>
      <w:r>
        <w:rPr>
          <w:spacing w:val="-8"/>
        </w:rPr>
        <w:t xml:space="preserve"> </w:t>
      </w:r>
      <w:r>
        <w:t>Whānau</w:t>
      </w:r>
      <w:r>
        <w:rPr>
          <w:spacing w:val="-6"/>
        </w:rPr>
        <w:t xml:space="preserve"> </w:t>
      </w:r>
      <w:r>
        <w:t>Photo</w:t>
      </w:r>
      <w:r>
        <w:rPr>
          <w:spacing w:val="-6"/>
        </w:rPr>
        <w:t xml:space="preserve"> </w:t>
      </w:r>
      <w:r>
        <w:t>Discussion</w:t>
      </w:r>
      <w:r>
        <w:rPr>
          <w:spacing w:val="-6"/>
        </w:rPr>
        <w:t xml:space="preserve"> </w:t>
      </w:r>
      <w:r>
        <w:t>Sessions.</w:t>
      </w:r>
      <w:r>
        <w:rPr>
          <w:spacing w:val="39"/>
        </w:rPr>
        <w:t xml:space="preserve"> </w:t>
      </w:r>
      <w:r>
        <w:t>These</w:t>
      </w:r>
      <w:r>
        <w:rPr>
          <w:spacing w:val="-5"/>
        </w:rPr>
        <w:t xml:space="preserve"> </w:t>
      </w:r>
      <w:r>
        <w:t>are</w:t>
      </w:r>
      <w:r>
        <w:rPr>
          <w:spacing w:val="-6"/>
        </w:rPr>
        <w:t xml:space="preserve"> </w:t>
      </w:r>
      <w:r>
        <w:t>discussed</w:t>
      </w:r>
      <w:r>
        <w:rPr>
          <w:spacing w:val="-6"/>
        </w:rPr>
        <w:t xml:space="preserve"> </w:t>
      </w:r>
      <w:r>
        <w:t>in</w:t>
      </w:r>
      <w:r>
        <w:rPr>
          <w:spacing w:val="-6"/>
        </w:rPr>
        <w:t xml:space="preserve"> </w:t>
      </w:r>
      <w:r>
        <w:t>more detail</w:t>
      </w:r>
      <w:r>
        <w:rPr>
          <w:spacing w:val="-4"/>
        </w:rPr>
        <w:t xml:space="preserve"> </w:t>
      </w:r>
      <w:r>
        <w:t>below.</w:t>
      </w:r>
    </w:p>
    <w:p w:rsidR="00A335EE" w:rsidRDefault="00A335EE">
      <w:pPr>
        <w:pStyle w:val="BodyText"/>
        <w:spacing w:before="9"/>
        <w:rPr>
          <w:sz w:val="24"/>
        </w:rPr>
      </w:pPr>
    </w:p>
    <w:p w:rsidR="00A335EE" w:rsidRDefault="00894A98">
      <w:pPr>
        <w:pStyle w:val="Heading5"/>
      </w:pPr>
      <w:r>
        <w:t>Recruitment of participants</w:t>
      </w:r>
    </w:p>
    <w:p w:rsidR="00A335EE" w:rsidRDefault="00894A98">
      <w:pPr>
        <w:pStyle w:val="BodyText"/>
        <w:spacing w:before="33" w:line="276" w:lineRule="auto"/>
        <w:ind w:left="100" w:right="115"/>
        <w:jc w:val="both"/>
      </w:pPr>
      <w:r>
        <w:t>Each region aimed to engage whānau who had different types of experiences with gambling. In this study, whānau were defined as those who shared common ancestral links; as well as those who shared common interests such as locality, an urban marae, a workplace, or sport. Whānau were recruited in a purposive manner, through the existing networks of the research team.</w:t>
      </w:r>
    </w:p>
    <w:p w:rsidR="00A335EE" w:rsidRDefault="00A335EE">
      <w:pPr>
        <w:pStyle w:val="BodyText"/>
        <w:rPr>
          <w:sz w:val="25"/>
        </w:rPr>
      </w:pPr>
    </w:p>
    <w:p w:rsidR="00A335EE" w:rsidRDefault="00894A98">
      <w:pPr>
        <w:pStyle w:val="Heading5"/>
      </w:pPr>
      <w:r>
        <w:t>Whānau Training Sessions</w:t>
      </w:r>
    </w:p>
    <w:p w:rsidR="00A335EE" w:rsidRDefault="00894A98">
      <w:pPr>
        <w:pStyle w:val="BodyText"/>
        <w:spacing w:before="31" w:line="276" w:lineRule="auto"/>
        <w:ind w:left="100" w:right="114"/>
        <w:jc w:val="both"/>
      </w:pPr>
      <w:r>
        <w:t>All regions utilised training resources, either in the form of an A3 sized book or PowerPoint presentation. The training book was an adaptation of a training book developed in a previous PTR photovoice project (Balzer, Levy, Thompson, Waller, &amp; McClintock, 2013). The training book firstly introduced the research project and ethical issues. Explanations were then provided in relation to whānau taking photos that represented their views on the impacts of gambling on Māori whānau and Māori communities. Whānau were advised that they could take as many photos as they wished, but would be required to choose ten photos to discuss in the photo discussion sessions. All whānau members were encouraged to be involved in taking and/or choosing at least one photo.</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10"/>
        <w:rPr>
          <w:sz w:val="17"/>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63</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135" behindDoc="1" locked="0" layoutInCell="1" allowOverlap="1">
            <wp:simplePos x="0" y="0"/>
            <wp:positionH relativeFrom="page">
              <wp:posOffset>60960</wp:posOffset>
            </wp:positionH>
            <wp:positionV relativeFrom="page">
              <wp:posOffset>0</wp:posOffset>
            </wp:positionV>
            <wp:extent cx="7499604" cy="10683238"/>
            <wp:effectExtent l="0" t="0" r="0" b="0"/>
            <wp:wrapNone/>
            <wp:docPr id="1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6"/>
        <w:jc w:val="both"/>
      </w:pPr>
      <w:r>
        <w:t>After receiving an overview of the study, whānau were asked to formally consent to participate by signing the ‘Consent to Participate’ forms. They were then given a digital camera pack, notebooks to make</w:t>
      </w:r>
      <w:r>
        <w:rPr>
          <w:spacing w:val="-8"/>
        </w:rPr>
        <w:t xml:space="preserve"> </w:t>
      </w:r>
      <w:r>
        <w:t>comments</w:t>
      </w:r>
      <w:r>
        <w:rPr>
          <w:spacing w:val="-8"/>
        </w:rPr>
        <w:t xml:space="preserve"> </w:t>
      </w:r>
      <w:r>
        <w:t>about</w:t>
      </w:r>
      <w:r>
        <w:rPr>
          <w:spacing w:val="-10"/>
        </w:rPr>
        <w:t xml:space="preserve"> </w:t>
      </w:r>
      <w:r>
        <w:t>the</w:t>
      </w:r>
      <w:r>
        <w:rPr>
          <w:spacing w:val="-11"/>
        </w:rPr>
        <w:t xml:space="preserve"> </w:t>
      </w:r>
      <w:r>
        <w:t>photos</w:t>
      </w:r>
      <w:r>
        <w:rPr>
          <w:spacing w:val="-11"/>
        </w:rPr>
        <w:t xml:space="preserve"> </w:t>
      </w:r>
      <w:r>
        <w:t>taken,</w:t>
      </w:r>
      <w:r>
        <w:rPr>
          <w:spacing w:val="-8"/>
        </w:rPr>
        <w:t xml:space="preserve"> </w:t>
      </w:r>
      <w:r>
        <w:t>a</w:t>
      </w:r>
      <w:r>
        <w:rPr>
          <w:spacing w:val="-11"/>
        </w:rPr>
        <w:t xml:space="preserve"> </w:t>
      </w:r>
      <w:r>
        <w:t>copy</w:t>
      </w:r>
      <w:r>
        <w:rPr>
          <w:spacing w:val="-11"/>
        </w:rPr>
        <w:t xml:space="preserve"> </w:t>
      </w:r>
      <w:r>
        <w:t>of</w:t>
      </w:r>
      <w:r>
        <w:rPr>
          <w:spacing w:val="-10"/>
        </w:rPr>
        <w:t xml:space="preserve"> </w:t>
      </w:r>
      <w:r>
        <w:t>the</w:t>
      </w:r>
      <w:r>
        <w:rPr>
          <w:spacing w:val="-11"/>
        </w:rPr>
        <w:t xml:space="preserve"> </w:t>
      </w:r>
      <w:r>
        <w:t>training</w:t>
      </w:r>
      <w:r>
        <w:rPr>
          <w:spacing w:val="-11"/>
        </w:rPr>
        <w:t xml:space="preserve"> </w:t>
      </w:r>
      <w:r>
        <w:t>book,</w:t>
      </w:r>
      <w:r>
        <w:rPr>
          <w:spacing w:val="-9"/>
        </w:rPr>
        <w:t xml:space="preserve"> </w:t>
      </w:r>
      <w:r>
        <w:t>as</w:t>
      </w:r>
      <w:r>
        <w:rPr>
          <w:spacing w:val="-10"/>
        </w:rPr>
        <w:t xml:space="preserve"> </w:t>
      </w:r>
      <w:r>
        <w:t>well</w:t>
      </w:r>
      <w:r>
        <w:rPr>
          <w:spacing w:val="-10"/>
        </w:rPr>
        <w:t xml:space="preserve"> </w:t>
      </w:r>
      <w:r>
        <w:t>as</w:t>
      </w:r>
      <w:r>
        <w:rPr>
          <w:spacing w:val="-10"/>
        </w:rPr>
        <w:t xml:space="preserve"> </w:t>
      </w:r>
      <w:r>
        <w:t>extra</w:t>
      </w:r>
      <w:r>
        <w:rPr>
          <w:spacing w:val="-8"/>
        </w:rPr>
        <w:t xml:space="preserve"> </w:t>
      </w:r>
      <w:r>
        <w:t>information</w:t>
      </w:r>
      <w:r>
        <w:rPr>
          <w:spacing w:val="-11"/>
        </w:rPr>
        <w:t xml:space="preserve"> </w:t>
      </w:r>
      <w:r>
        <w:t>sheets, consent forms and permission for photo reproduction forms. Following this, whānau had the option of being trained in how to use their</w:t>
      </w:r>
      <w:r>
        <w:rPr>
          <w:spacing w:val="-11"/>
        </w:rPr>
        <w:t xml:space="preserve"> </w:t>
      </w:r>
      <w:r>
        <w:t>camera.</w:t>
      </w:r>
    </w:p>
    <w:p w:rsidR="00A335EE" w:rsidRDefault="00A335EE">
      <w:pPr>
        <w:pStyle w:val="BodyText"/>
        <w:spacing w:before="7"/>
        <w:rPr>
          <w:sz w:val="17"/>
        </w:rPr>
      </w:pPr>
    </w:p>
    <w:p w:rsidR="00A335EE" w:rsidRDefault="00894A98">
      <w:pPr>
        <w:pStyle w:val="BodyText"/>
        <w:spacing w:line="276" w:lineRule="auto"/>
        <w:ind w:left="100" w:right="115"/>
        <w:jc w:val="both"/>
      </w:pPr>
      <w:r>
        <w:t>All</w:t>
      </w:r>
      <w:r>
        <w:rPr>
          <w:spacing w:val="-9"/>
        </w:rPr>
        <w:t xml:space="preserve"> </w:t>
      </w:r>
      <w:r>
        <w:t>participants</w:t>
      </w:r>
      <w:r>
        <w:rPr>
          <w:spacing w:val="-9"/>
        </w:rPr>
        <w:t xml:space="preserve"> </w:t>
      </w:r>
      <w:r>
        <w:t>were</w:t>
      </w:r>
      <w:r>
        <w:rPr>
          <w:spacing w:val="-9"/>
        </w:rPr>
        <w:t xml:space="preserve"> </w:t>
      </w:r>
      <w:r>
        <w:t>informed</w:t>
      </w:r>
      <w:r>
        <w:rPr>
          <w:spacing w:val="-9"/>
        </w:rPr>
        <w:t xml:space="preserve"> </w:t>
      </w:r>
      <w:r>
        <w:t>they</w:t>
      </w:r>
      <w:r>
        <w:rPr>
          <w:spacing w:val="-12"/>
        </w:rPr>
        <w:t xml:space="preserve"> </w:t>
      </w:r>
      <w:r>
        <w:t>had</w:t>
      </w:r>
      <w:r>
        <w:rPr>
          <w:spacing w:val="-9"/>
        </w:rPr>
        <w:t xml:space="preserve"> </w:t>
      </w:r>
      <w:r>
        <w:t>a</w:t>
      </w:r>
      <w:r>
        <w:rPr>
          <w:spacing w:val="-7"/>
        </w:rPr>
        <w:t xml:space="preserve"> </w:t>
      </w:r>
      <w:r>
        <w:t>maximum</w:t>
      </w:r>
      <w:r>
        <w:rPr>
          <w:spacing w:val="-13"/>
        </w:rPr>
        <w:t xml:space="preserve"> </w:t>
      </w:r>
      <w:r>
        <w:t>of</w:t>
      </w:r>
      <w:r>
        <w:rPr>
          <w:spacing w:val="-9"/>
        </w:rPr>
        <w:t xml:space="preserve"> </w:t>
      </w:r>
      <w:r>
        <w:t>two</w:t>
      </w:r>
      <w:r>
        <w:rPr>
          <w:spacing w:val="-10"/>
        </w:rPr>
        <w:t xml:space="preserve"> </w:t>
      </w:r>
      <w:r>
        <w:t>weeks</w:t>
      </w:r>
      <w:r>
        <w:rPr>
          <w:spacing w:val="-9"/>
        </w:rPr>
        <w:t xml:space="preserve"> </w:t>
      </w:r>
      <w:r>
        <w:t>to</w:t>
      </w:r>
      <w:r>
        <w:rPr>
          <w:spacing w:val="-12"/>
        </w:rPr>
        <w:t xml:space="preserve"> </w:t>
      </w:r>
      <w:r>
        <w:t>take</w:t>
      </w:r>
      <w:r>
        <w:rPr>
          <w:spacing w:val="-9"/>
        </w:rPr>
        <w:t xml:space="preserve"> </w:t>
      </w:r>
      <w:r>
        <w:t>their</w:t>
      </w:r>
      <w:r>
        <w:rPr>
          <w:spacing w:val="-9"/>
        </w:rPr>
        <w:t xml:space="preserve"> </w:t>
      </w:r>
      <w:r>
        <w:t>photos,</w:t>
      </w:r>
      <w:r>
        <w:rPr>
          <w:spacing w:val="-9"/>
        </w:rPr>
        <w:t xml:space="preserve"> </w:t>
      </w:r>
      <w:r>
        <w:t>after</w:t>
      </w:r>
      <w:r>
        <w:rPr>
          <w:spacing w:val="-8"/>
        </w:rPr>
        <w:t xml:space="preserve"> </w:t>
      </w:r>
      <w:r>
        <w:t>which</w:t>
      </w:r>
      <w:r>
        <w:rPr>
          <w:spacing w:val="-9"/>
        </w:rPr>
        <w:t xml:space="preserve"> </w:t>
      </w:r>
      <w:r>
        <w:t>time they would be contacted by the research team to organise a photo discussion session. The whānau training sessions and the whānau photo discussions sessions, took place at times and locations convenient for</w:t>
      </w:r>
      <w:r>
        <w:rPr>
          <w:spacing w:val="-5"/>
        </w:rPr>
        <w:t xml:space="preserve"> </w:t>
      </w:r>
      <w:r>
        <w:t>participants.</w:t>
      </w:r>
    </w:p>
    <w:p w:rsidR="00A335EE" w:rsidRDefault="00A335EE">
      <w:pPr>
        <w:pStyle w:val="BodyText"/>
        <w:rPr>
          <w:sz w:val="25"/>
        </w:rPr>
      </w:pPr>
    </w:p>
    <w:p w:rsidR="00A335EE" w:rsidRDefault="00894A98">
      <w:pPr>
        <w:pStyle w:val="Heading5"/>
      </w:pPr>
      <w:r>
        <w:t>Whānau Photo Discussion Sessions</w:t>
      </w:r>
    </w:p>
    <w:p w:rsidR="00A335EE" w:rsidRDefault="00894A98">
      <w:pPr>
        <w:pStyle w:val="BodyText"/>
        <w:spacing w:before="33" w:line="276" w:lineRule="auto"/>
        <w:ind w:left="100" w:right="114"/>
        <w:jc w:val="both"/>
      </w:pPr>
      <w:r>
        <w:t>At</w:t>
      </w:r>
      <w:r>
        <w:rPr>
          <w:spacing w:val="-4"/>
        </w:rPr>
        <w:t xml:space="preserve"> </w:t>
      </w:r>
      <w:r>
        <w:t>the</w:t>
      </w:r>
      <w:r>
        <w:rPr>
          <w:spacing w:val="-4"/>
        </w:rPr>
        <w:t xml:space="preserve"> </w:t>
      </w:r>
      <w:r>
        <w:t>beginning</w:t>
      </w:r>
      <w:r>
        <w:rPr>
          <w:spacing w:val="-7"/>
        </w:rPr>
        <w:t xml:space="preserve"> </w:t>
      </w:r>
      <w:r>
        <w:t>of</w:t>
      </w:r>
      <w:r>
        <w:rPr>
          <w:spacing w:val="-4"/>
        </w:rPr>
        <w:t xml:space="preserve"> </w:t>
      </w:r>
      <w:r>
        <w:t>the</w:t>
      </w:r>
      <w:r>
        <w:rPr>
          <w:spacing w:val="-4"/>
        </w:rPr>
        <w:t xml:space="preserve"> </w:t>
      </w:r>
      <w:r>
        <w:t>whānau</w:t>
      </w:r>
      <w:r>
        <w:rPr>
          <w:spacing w:val="-4"/>
        </w:rPr>
        <w:t xml:space="preserve"> </w:t>
      </w:r>
      <w:r>
        <w:t>photo</w:t>
      </w:r>
      <w:r>
        <w:rPr>
          <w:spacing w:val="-5"/>
        </w:rPr>
        <w:t xml:space="preserve"> </w:t>
      </w:r>
      <w:r>
        <w:t>discussion</w:t>
      </w:r>
      <w:r>
        <w:rPr>
          <w:spacing w:val="-5"/>
        </w:rPr>
        <w:t xml:space="preserve"> </w:t>
      </w:r>
      <w:r>
        <w:t>sessions,</w:t>
      </w:r>
      <w:r>
        <w:rPr>
          <w:spacing w:val="-4"/>
        </w:rPr>
        <w:t xml:space="preserve"> </w:t>
      </w:r>
      <w:r>
        <w:t>participants</w:t>
      </w:r>
      <w:r>
        <w:rPr>
          <w:spacing w:val="-4"/>
        </w:rPr>
        <w:t xml:space="preserve"> </w:t>
      </w:r>
      <w:r>
        <w:t>who</w:t>
      </w:r>
      <w:r>
        <w:rPr>
          <w:spacing w:val="-5"/>
        </w:rPr>
        <w:t xml:space="preserve"> </w:t>
      </w:r>
      <w:r>
        <w:t>had</w:t>
      </w:r>
      <w:r>
        <w:rPr>
          <w:spacing w:val="-5"/>
        </w:rPr>
        <w:t xml:space="preserve"> </w:t>
      </w:r>
      <w:r>
        <w:t>not</w:t>
      </w:r>
      <w:r>
        <w:rPr>
          <w:spacing w:val="-4"/>
        </w:rPr>
        <w:t xml:space="preserve"> </w:t>
      </w:r>
      <w:r>
        <w:t>been</w:t>
      </w:r>
      <w:r>
        <w:rPr>
          <w:spacing w:val="-7"/>
        </w:rPr>
        <w:t xml:space="preserve"> </w:t>
      </w:r>
      <w:r>
        <w:t>present</w:t>
      </w:r>
      <w:r>
        <w:rPr>
          <w:spacing w:val="-4"/>
        </w:rPr>
        <w:t xml:space="preserve"> </w:t>
      </w:r>
      <w:r>
        <w:t>at</w:t>
      </w:r>
      <w:r>
        <w:rPr>
          <w:spacing w:val="-4"/>
        </w:rPr>
        <w:t xml:space="preserve"> </w:t>
      </w:r>
      <w:r>
        <w:t>the whānau training sessions were given ‘Information Sheets’ and ‘Consent to Participate’ forms</w:t>
      </w:r>
      <w:r>
        <w:rPr>
          <w:i/>
        </w:rPr>
        <w:t xml:space="preserve">, </w:t>
      </w:r>
      <w:r>
        <w:t>which they were asked to read and sign. After all whānau had consented to participate, they were asked to identify the ten photos they would discuss as a group. Participants were asked to describe each photo and the reasons it was taken.  The question guide referred to earlier was used to direct</w:t>
      </w:r>
      <w:r>
        <w:rPr>
          <w:spacing w:val="-26"/>
        </w:rPr>
        <w:t xml:space="preserve"> </w:t>
      </w:r>
      <w:r>
        <w:t>discussions.</w:t>
      </w:r>
    </w:p>
    <w:p w:rsidR="00A335EE" w:rsidRDefault="00A335EE">
      <w:pPr>
        <w:pStyle w:val="BodyText"/>
        <w:spacing w:before="6"/>
        <w:rPr>
          <w:sz w:val="31"/>
        </w:rPr>
      </w:pPr>
    </w:p>
    <w:p w:rsidR="00A335EE" w:rsidRDefault="00894A98">
      <w:pPr>
        <w:pStyle w:val="Heading4"/>
        <w:spacing w:before="1"/>
      </w:pPr>
      <w:r>
        <w:t>Community Wānanga</w:t>
      </w:r>
    </w:p>
    <w:p w:rsidR="00A335EE" w:rsidRDefault="00894A98">
      <w:pPr>
        <w:pStyle w:val="BodyText"/>
        <w:spacing w:before="35" w:line="276" w:lineRule="auto"/>
        <w:ind w:left="100" w:right="117"/>
        <w:jc w:val="both"/>
      </w:pPr>
      <w:r>
        <w:t>The</w:t>
      </w:r>
      <w:r>
        <w:rPr>
          <w:spacing w:val="-15"/>
        </w:rPr>
        <w:t xml:space="preserve"> </w:t>
      </w:r>
      <w:r>
        <w:t>purpose</w:t>
      </w:r>
      <w:r>
        <w:rPr>
          <w:spacing w:val="-15"/>
        </w:rPr>
        <w:t xml:space="preserve"> </w:t>
      </w:r>
      <w:r>
        <w:t>of</w:t>
      </w:r>
      <w:r>
        <w:rPr>
          <w:spacing w:val="-17"/>
        </w:rPr>
        <w:t xml:space="preserve"> </w:t>
      </w:r>
      <w:r>
        <w:t>the</w:t>
      </w:r>
      <w:r>
        <w:rPr>
          <w:spacing w:val="-14"/>
        </w:rPr>
        <w:t xml:space="preserve"> </w:t>
      </w:r>
      <w:r>
        <w:rPr>
          <w:i/>
        </w:rPr>
        <w:t>Community</w:t>
      </w:r>
      <w:r>
        <w:rPr>
          <w:i/>
          <w:spacing w:val="-15"/>
        </w:rPr>
        <w:t xml:space="preserve"> </w:t>
      </w:r>
      <w:r>
        <w:rPr>
          <w:i/>
        </w:rPr>
        <w:t>Wānanga</w:t>
      </w:r>
      <w:r>
        <w:rPr>
          <w:i/>
          <w:spacing w:val="-14"/>
        </w:rPr>
        <w:t xml:space="preserve"> </w:t>
      </w:r>
      <w:r>
        <w:t>were:</w:t>
      </w:r>
      <w:r>
        <w:rPr>
          <w:spacing w:val="-15"/>
        </w:rPr>
        <w:t xml:space="preserve"> </w:t>
      </w:r>
      <w:r>
        <w:t>1)</w:t>
      </w:r>
      <w:r>
        <w:rPr>
          <w:spacing w:val="-17"/>
        </w:rPr>
        <w:t xml:space="preserve"> </w:t>
      </w:r>
      <w:r>
        <w:t>to</w:t>
      </w:r>
      <w:r>
        <w:rPr>
          <w:spacing w:val="-16"/>
        </w:rPr>
        <w:t xml:space="preserve"> </w:t>
      </w:r>
      <w:r>
        <w:t>collect</w:t>
      </w:r>
      <w:r>
        <w:rPr>
          <w:spacing w:val="-15"/>
        </w:rPr>
        <w:t xml:space="preserve"> </w:t>
      </w:r>
      <w:r>
        <w:t>data</w:t>
      </w:r>
      <w:r>
        <w:rPr>
          <w:spacing w:val="-18"/>
        </w:rPr>
        <w:t xml:space="preserve"> </w:t>
      </w:r>
      <w:r>
        <w:t>from</w:t>
      </w:r>
      <w:r>
        <w:rPr>
          <w:spacing w:val="-19"/>
        </w:rPr>
        <w:t xml:space="preserve"> </w:t>
      </w:r>
      <w:r>
        <w:t>community</w:t>
      </w:r>
      <w:r>
        <w:rPr>
          <w:spacing w:val="-16"/>
        </w:rPr>
        <w:t xml:space="preserve"> </w:t>
      </w:r>
      <w:r>
        <w:t>members</w:t>
      </w:r>
      <w:r>
        <w:rPr>
          <w:spacing w:val="-15"/>
        </w:rPr>
        <w:t xml:space="preserve"> </w:t>
      </w:r>
      <w:r>
        <w:t>about</w:t>
      </w:r>
      <w:r>
        <w:rPr>
          <w:spacing w:val="-17"/>
        </w:rPr>
        <w:t xml:space="preserve"> </w:t>
      </w:r>
      <w:r>
        <w:t>Māori and</w:t>
      </w:r>
      <w:r>
        <w:rPr>
          <w:spacing w:val="-9"/>
        </w:rPr>
        <w:t xml:space="preserve"> </w:t>
      </w:r>
      <w:r>
        <w:t>gambling,</w:t>
      </w:r>
      <w:r>
        <w:rPr>
          <w:spacing w:val="-10"/>
        </w:rPr>
        <w:t xml:space="preserve"> </w:t>
      </w:r>
      <w:r>
        <w:t>based</w:t>
      </w:r>
      <w:r>
        <w:rPr>
          <w:spacing w:val="-9"/>
        </w:rPr>
        <w:t xml:space="preserve"> </w:t>
      </w:r>
      <w:r>
        <w:t>on</w:t>
      </w:r>
      <w:r>
        <w:rPr>
          <w:spacing w:val="-10"/>
        </w:rPr>
        <w:t xml:space="preserve"> </w:t>
      </w:r>
      <w:r>
        <w:t>their</w:t>
      </w:r>
      <w:r>
        <w:rPr>
          <w:spacing w:val="-9"/>
        </w:rPr>
        <w:t xml:space="preserve"> </w:t>
      </w:r>
      <w:r>
        <w:t>experience</w:t>
      </w:r>
      <w:r>
        <w:rPr>
          <w:spacing w:val="-12"/>
        </w:rPr>
        <w:t xml:space="preserve"> </w:t>
      </w:r>
      <w:r>
        <w:t>and</w:t>
      </w:r>
      <w:r>
        <w:rPr>
          <w:spacing w:val="-9"/>
        </w:rPr>
        <w:t xml:space="preserve"> </w:t>
      </w:r>
      <w:r>
        <w:t>knowledge;</w:t>
      </w:r>
      <w:r>
        <w:rPr>
          <w:spacing w:val="-9"/>
        </w:rPr>
        <w:t xml:space="preserve"> </w:t>
      </w:r>
      <w:r>
        <w:t>2)</w:t>
      </w:r>
      <w:r>
        <w:rPr>
          <w:spacing w:val="-9"/>
        </w:rPr>
        <w:t xml:space="preserve"> </w:t>
      </w:r>
      <w:r>
        <w:t>to</w:t>
      </w:r>
      <w:r>
        <w:rPr>
          <w:spacing w:val="-10"/>
        </w:rPr>
        <w:t xml:space="preserve"> </w:t>
      </w:r>
      <w:r>
        <w:t>disseminate</w:t>
      </w:r>
      <w:r>
        <w:rPr>
          <w:spacing w:val="-9"/>
        </w:rPr>
        <w:t xml:space="preserve"> </w:t>
      </w:r>
      <w:r>
        <w:t>initial</w:t>
      </w:r>
      <w:r>
        <w:rPr>
          <w:spacing w:val="-9"/>
        </w:rPr>
        <w:t xml:space="preserve"> </w:t>
      </w:r>
      <w:r>
        <w:t>data</w:t>
      </w:r>
      <w:r>
        <w:rPr>
          <w:spacing w:val="-9"/>
        </w:rPr>
        <w:t xml:space="preserve"> </w:t>
      </w:r>
      <w:r>
        <w:t>analysis</w:t>
      </w:r>
      <w:r>
        <w:rPr>
          <w:spacing w:val="-11"/>
        </w:rPr>
        <w:t xml:space="preserve"> </w:t>
      </w:r>
      <w:r>
        <w:t>from</w:t>
      </w:r>
      <w:r>
        <w:rPr>
          <w:spacing w:val="-13"/>
        </w:rPr>
        <w:t xml:space="preserve"> </w:t>
      </w:r>
      <w:r>
        <w:t>the regional</w:t>
      </w:r>
      <w:r>
        <w:rPr>
          <w:spacing w:val="-1"/>
        </w:rPr>
        <w:t xml:space="preserve"> </w:t>
      </w:r>
      <w:r>
        <w:t>whānau</w:t>
      </w:r>
      <w:r>
        <w:rPr>
          <w:spacing w:val="-4"/>
        </w:rPr>
        <w:t xml:space="preserve"> </w:t>
      </w:r>
      <w:r>
        <w:t>photo</w:t>
      </w:r>
      <w:r>
        <w:rPr>
          <w:spacing w:val="-5"/>
        </w:rPr>
        <w:t xml:space="preserve"> </w:t>
      </w:r>
      <w:r>
        <w:t>elicitation</w:t>
      </w:r>
      <w:r>
        <w:rPr>
          <w:spacing w:val="-5"/>
        </w:rPr>
        <w:t xml:space="preserve"> </w:t>
      </w:r>
      <w:r>
        <w:t>project</w:t>
      </w:r>
      <w:r>
        <w:rPr>
          <w:spacing w:val="-3"/>
        </w:rPr>
        <w:t xml:space="preserve"> </w:t>
      </w:r>
      <w:r>
        <w:t>to</w:t>
      </w:r>
      <w:r>
        <w:rPr>
          <w:spacing w:val="-2"/>
        </w:rPr>
        <w:t xml:space="preserve"> </w:t>
      </w:r>
      <w:r>
        <w:t>community</w:t>
      </w:r>
      <w:r>
        <w:rPr>
          <w:spacing w:val="-5"/>
        </w:rPr>
        <w:t xml:space="preserve"> </w:t>
      </w:r>
      <w:r>
        <w:t>members;</w:t>
      </w:r>
      <w:r>
        <w:rPr>
          <w:spacing w:val="-3"/>
        </w:rPr>
        <w:t xml:space="preserve"> </w:t>
      </w:r>
      <w:r>
        <w:t>and</w:t>
      </w:r>
      <w:r>
        <w:rPr>
          <w:spacing w:val="-2"/>
        </w:rPr>
        <w:t xml:space="preserve"> </w:t>
      </w:r>
      <w:r>
        <w:t>3)</w:t>
      </w:r>
      <w:r>
        <w:rPr>
          <w:spacing w:val="-6"/>
        </w:rPr>
        <w:t xml:space="preserve"> </w:t>
      </w:r>
      <w:r>
        <w:t>to</w:t>
      </w:r>
      <w:r>
        <w:rPr>
          <w:spacing w:val="-2"/>
        </w:rPr>
        <w:t xml:space="preserve"> </w:t>
      </w:r>
      <w:r>
        <w:t>provide</w:t>
      </w:r>
      <w:r>
        <w:rPr>
          <w:spacing w:val="-2"/>
        </w:rPr>
        <w:t xml:space="preserve"> </w:t>
      </w:r>
      <w:r>
        <w:t>an</w:t>
      </w:r>
      <w:r>
        <w:rPr>
          <w:spacing w:val="-5"/>
        </w:rPr>
        <w:t xml:space="preserve"> </w:t>
      </w:r>
      <w:r>
        <w:t>opportunity</w:t>
      </w:r>
      <w:r>
        <w:rPr>
          <w:spacing w:val="-5"/>
        </w:rPr>
        <w:t xml:space="preserve"> </w:t>
      </w:r>
      <w:r>
        <w:t>for community members to give feedback and perceptions on whānau photo elicitation</w:t>
      </w:r>
      <w:r>
        <w:rPr>
          <w:spacing w:val="-27"/>
        </w:rPr>
        <w:t xml:space="preserve"> </w:t>
      </w:r>
      <w:r>
        <w:t>stories.</w:t>
      </w:r>
    </w:p>
    <w:p w:rsidR="00A335EE" w:rsidRDefault="00A335EE">
      <w:pPr>
        <w:pStyle w:val="BodyText"/>
        <w:spacing w:before="9"/>
        <w:rPr>
          <w:sz w:val="24"/>
        </w:rPr>
      </w:pPr>
    </w:p>
    <w:p w:rsidR="00A335EE" w:rsidRDefault="00894A98">
      <w:pPr>
        <w:pStyle w:val="Heading5"/>
      </w:pPr>
      <w:r>
        <w:t>Recruitment of participants</w:t>
      </w:r>
    </w:p>
    <w:p w:rsidR="00A335EE" w:rsidRDefault="00894A98">
      <w:pPr>
        <w:pStyle w:val="BodyText"/>
        <w:spacing w:before="33" w:line="276" w:lineRule="auto"/>
        <w:ind w:left="100" w:right="118"/>
        <w:jc w:val="both"/>
      </w:pPr>
      <w:r>
        <w:t>The Community Wānanga targeted whānau who had not participated in any of the earlier research phases.</w:t>
      </w:r>
      <w:r>
        <w:rPr>
          <w:spacing w:val="28"/>
        </w:rPr>
        <w:t xml:space="preserve"> </w:t>
      </w:r>
      <w:r>
        <w:t>Participants</w:t>
      </w:r>
      <w:r>
        <w:rPr>
          <w:spacing w:val="-14"/>
        </w:rPr>
        <w:t xml:space="preserve"> </w:t>
      </w:r>
      <w:r>
        <w:t>were</w:t>
      </w:r>
      <w:r>
        <w:rPr>
          <w:spacing w:val="-16"/>
        </w:rPr>
        <w:t xml:space="preserve"> </w:t>
      </w:r>
      <w:r>
        <w:t>recruited</w:t>
      </w:r>
      <w:r>
        <w:rPr>
          <w:spacing w:val="-16"/>
        </w:rPr>
        <w:t xml:space="preserve"> </w:t>
      </w:r>
      <w:r>
        <w:t>in</w:t>
      </w:r>
      <w:r>
        <w:rPr>
          <w:spacing w:val="-17"/>
        </w:rPr>
        <w:t xml:space="preserve"> </w:t>
      </w:r>
      <w:r>
        <w:t>a</w:t>
      </w:r>
      <w:r>
        <w:rPr>
          <w:spacing w:val="-14"/>
        </w:rPr>
        <w:t xml:space="preserve"> </w:t>
      </w:r>
      <w:r>
        <w:t>purposive</w:t>
      </w:r>
      <w:r>
        <w:rPr>
          <w:spacing w:val="-14"/>
        </w:rPr>
        <w:t xml:space="preserve"> </w:t>
      </w:r>
      <w:r>
        <w:t>manner,</w:t>
      </w:r>
      <w:r>
        <w:rPr>
          <w:spacing w:val="-14"/>
        </w:rPr>
        <w:t xml:space="preserve"> </w:t>
      </w:r>
      <w:r>
        <w:t>through</w:t>
      </w:r>
      <w:r>
        <w:rPr>
          <w:spacing w:val="-14"/>
        </w:rPr>
        <w:t xml:space="preserve"> </w:t>
      </w:r>
      <w:r>
        <w:t>the</w:t>
      </w:r>
      <w:r>
        <w:rPr>
          <w:spacing w:val="-14"/>
        </w:rPr>
        <w:t xml:space="preserve"> </w:t>
      </w:r>
      <w:r>
        <w:t>existing</w:t>
      </w:r>
      <w:r>
        <w:rPr>
          <w:spacing w:val="-17"/>
        </w:rPr>
        <w:t xml:space="preserve"> </w:t>
      </w:r>
      <w:r>
        <w:t>networks</w:t>
      </w:r>
      <w:r>
        <w:rPr>
          <w:spacing w:val="-14"/>
        </w:rPr>
        <w:t xml:space="preserve"> </w:t>
      </w:r>
      <w:r>
        <w:t>of</w:t>
      </w:r>
      <w:r>
        <w:rPr>
          <w:spacing w:val="-14"/>
        </w:rPr>
        <w:t xml:space="preserve"> </w:t>
      </w:r>
      <w:r>
        <w:t>the</w:t>
      </w:r>
      <w:r>
        <w:rPr>
          <w:spacing w:val="-14"/>
        </w:rPr>
        <w:t xml:space="preserve"> </w:t>
      </w:r>
      <w:r>
        <w:t>research team.</w:t>
      </w:r>
    </w:p>
    <w:p w:rsidR="00A335EE" w:rsidRDefault="00A335EE">
      <w:pPr>
        <w:pStyle w:val="BodyText"/>
        <w:spacing w:before="9"/>
        <w:rPr>
          <w:sz w:val="24"/>
        </w:rPr>
      </w:pPr>
    </w:p>
    <w:p w:rsidR="00A335EE" w:rsidRDefault="00894A98">
      <w:pPr>
        <w:pStyle w:val="Heading5"/>
      </w:pPr>
      <w:r>
        <w:t>Wānanga</w:t>
      </w:r>
    </w:p>
    <w:p w:rsidR="00A335EE" w:rsidRDefault="00894A98">
      <w:pPr>
        <w:pStyle w:val="BodyText"/>
        <w:spacing w:before="33" w:line="276" w:lineRule="auto"/>
        <w:ind w:left="100" w:right="115"/>
        <w:jc w:val="both"/>
      </w:pPr>
      <w:r>
        <w:t>After all participants were given background to the project, the ethical issues involved, and consented to participate, participants were, informed by the overall question guide, engaged in a discussion</w:t>
      </w:r>
      <w:r>
        <w:rPr>
          <w:spacing w:val="-36"/>
        </w:rPr>
        <w:t xml:space="preserve"> </w:t>
      </w:r>
      <w:r>
        <w:t>about Māori and gambling. Participants were presented with the photos taken by whānau from their region who participated in the Whānau Photovoice Focus Groups. They were also told the accompanying kōrero shared by whānau about the meaning of the photos. Participants were asked their thoughts on the photos, with prompts based on the question guide utilised to facilitate in-depth</w:t>
      </w:r>
      <w:r>
        <w:rPr>
          <w:spacing w:val="-26"/>
        </w:rPr>
        <w:t xml:space="preserve"> </w:t>
      </w:r>
      <w:r>
        <w:t>discussion.</w:t>
      </w:r>
    </w:p>
    <w:p w:rsidR="00A335EE" w:rsidRDefault="00A335EE">
      <w:pPr>
        <w:pStyle w:val="BodyText"/>
      </w:pPr>
    </w:p>
    <w:p w:rsidR="00A335EE" w:rsidRDefault="00A335EE">
      <w:pPr>
        <w:pStyle w:val="BodyText"/>
        <w:spacing w:before="3"/>
        <w:rPr>
          <w:sz w:val="20"/>
        </w:rPr>
      </w:pPr>
    </w:p>
    <w:p w:rsidR="00A335EE" w:rsidRDefault="00894A98">
      <w:pPr>
        <w:pStyle w:val="Heading3"/>
        <w:numPr>
          <w:ilvl w:val="1"/>
          <w:numId w:val="13"/>
        </w:numPr>
        <w:tabs>
          <w:tab w:val="left" w:pos="490"/>
        </w:tabs>
        <w:ind w:left="489" w:hanging="389"/>
        <w:jc w:val="both"/>
      </w:pPr>
      <w:bookmarkStart w:id="34" w:name="_bookmark33"/>
      <w:bookmarkEnd w:id="34"/>
      <w:r>
        <w:t>Participants</w:t>
      </w:r>
    </w:p>
    <w:p w:rsidR="00A335EE" w:rsidRDefault="00894A98">
      <w:pPr>
        <w:pStyle w:val="BodyText"/>
        <w:spacing w:before="41" w:line="276" w:lineRule="auto"/>
        <w:ind w:left="100" w:right="120"/>
        <w:jc w:val="both"/>
      </w:pPr>
      <w:r>
        <w:t>The data collection for phase one comprised nine Community Group Focus groups, nine Whānau Photovoice Focus groups and two Community Wānanga.</w:t>
      </w:r>
    </w:p>
    <w:p w:rsidR="00A335EE" w:rsidRDefault="00A335EE">
      <w:pPr>
        <w:pStyle w:val="BodyText"/>
        <w:spacing w:before="9"/>
        <w:rPr>
          <w:sz w:val="31"/>
        </w:rPr>
      </w:pPr>
    </w:p>
    <w:p w:rsidR="00A335EE" w:rsidRDefault="00894A98">
      <w:pPr>
        <w:pStyle w:val="Heading4"/>
      </w:pPr>
      <w:r>
        <w:t>Description of Participants</w:t>
      </w:r>
    </w:p>
    <w:p w:rsidR="00A335EE" w:rsidRDefault="00894A98">
      <w:pPr>
        <w:pStyle w:val="BodyText"/>
        <w:spacing w:before="35" w:line="276" w:lineRule="auto"/>
        <w:ind w:left="100" w:right="116"/>
        <w:jc w:val="both"/>
      </w:pPr>
      <w:r>
        <w:t>Overall a total of 130 people participated, with 42 being male, 88 being female. Specific details regarding the composition of each focus group are provided below.</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7"/>
        <w:rPr>
          <w:sz w:val="21"/>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64</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5"/>
        <w:rPr>
          <w:sz w:val="12"/>
        </w:rPr>
      </w:pPr>
      <w:r>
        <w:rPr>
          <w:noProof/>
          <w:lang w:val="en-NZ" w:eastAsia="en-NZ"/>
        </w:rPr>
        <w:drawing>
          <wp:anchor distT="0" distB="0" distL="0" distR="0" simplePos="0" relativeHeight="268277159" behindDoc="1" locked="0" layoutInCell="1" allowOverlap="1">
            <wp:simplePos x="0" y="0"/>
            <wp:positionH relativeFrom="page">
              <wp:posOffset>0</wp:posOffset>
            </wp:positionH>
            <wp:positionV relativeFrom="page">
              <wp:posOffset>0</wp:posOffset>
            </wp:positionV>
            <wp:extent cx="7543800" cy="10683238"/>
            <wp:effectExtent l="0" t="0" r="0" b="0"/>
            <wp:wrapNone/>
            <wp:docPr id="1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Heading5"/>
        <w:spacing w:before="70"/>
      </w:pPr>
      <w:r>
        <w:t>Kirikiriroa</w:t>
      </w:r>
    </w:p>
    <w:p w:rsidR="00A335EE" w:rsidRDefault="00894A98">
      <w:pPr>
        <w:pStyle w:val="BodyText"/>
        <w:spacing w:before="33" w:line="276" w:lineRule="auto"/>
        <w:ind w:left="100" w:right="122"/>
        <w:jc w:val="both"/>
      </w:pPr>
      <w:r>
        <w:t>Overall, a total of 35 people participated, with 10 being male, 25 being female. Specific details regarding the composition of each focus group are provided below.</w:t>
      </w:r>
    </w:p>
    <w:p w:rsidR="00A335EE" w:rsidRDefault="00A335EE">
      <w:pPr>
        <w:pStyle w:val="BodyText"/>
        <w:spacing w:before="1"/>
        <w:rPr>
          <w:sz w:val="18"/>
        </w:rPr>
      </w:pPr>
    </w:p>
    <w:p w:rsidR="00A335EE" w:rsidRDefault="00894A98">
      <w:pPr>
        <w:pStyle w:val="BodyText"/>
        <w:ind w:left="100"/>
        <w:jc w:val="both"/>
        <w:rPr>
          <w:rFonts w:ascii="Cambria"/>
        </w:rPr>
      </w:pPr>
      <w:r>
        <w:rPr>
          <w:rFonts w:ascii="Cambria"/>
        </w:rPr>
        <w:t>Community Focus Group 1</w:t>
      </w:r>
    </w:p>
    <w:p w:rsidR="00A335EE" w:rsidRDefault="00894A98">
      <w:pPr>
        <w:pStyle w:val="BodyText"/>
        <w:spacing w:before="31" w:line="276" w:lineRule="auto"/>
        <w:ind w:left="100" w:right="120"/>
        <w:jc w:val="both"/>
      </w:pPr>
      <w:r>
        <w:t>This focus group was comprised of nine participants, one male and eight female. All participants worked in community based organisations/services in Hamilton City. Overall, the iwi identified included;</w:t>
      </w:r>
      <w:r>
        <w:rPr>
          <w:spacing w:val="-9"/>
        </w:rPr>
        <w:t xml:space="preserve"> </w:t>
      </w:r>
      <w:r>
        <w:t>Ngāti</w:t>
      </w:r>
      <w:r>
        <w:rPr>
          <w:spacing w:val="-9"/>
        </w:rPr>
        <w:t xml:space="preserve"> </w:t>
      </w:r>
      <w:r>
        <w:t>Mahanga,</w:t>
      </w:r>
      <w:r>
        <w:rPr>
          <w:spacing w:val="-9"/>
        </w:rPr>
        <w:t xml:space="preserve"> </w:t>
      </w:r>
      <w:r>
        <w:t>Aramiro,</w:t>
      </w:r>
      <w:r>
        <w:rPr>
          <w:spacing w:val="-10"/>
        </w:rPr>
        <w:t xml:space="preserve"> </w:t>
      </w:r>
      <w:r>
        <w:t>Tainui</w:t>
      </w:r>
      <w:r>
        <w:rPr>
          <w:spacing w:val="-9"/>
        </w:rPr>
        <w:t xml:space="preserve"> </w:t>
      </w:r>
      <w:r>
        <w:t>Waikato,</w:t>
      </w:r>
      <w:r>
        <w:rPr>
          <w:spacing w:val="-12"/>
        </w:rPr>
        <w:t xml:space="preserve"> </w:t>
      </w:r>
      <w:r>
        <w:t>Ngāti</w:t>
      </w:r>
      <w:r>
        <w:rPr>
          <w:spacing w:val="-9"/>
        </w:rPr>
        <w:t xml:space="preserve"> </w:t>
      </w:r>
      <w:r>
        <w:t>Raukawa,</w:t>
      </w:r>
      <w:r>
        <w:rPr>
          <w:spacing w:val="-10"/>
        </w:rPr>
        <w:t xml:space="preserve"> </w:t>
      </w:r>
      <w:r>
        <w:t>Rereahu,</w:t>
      </w:r>
      <w:r>
        <w:rPr>
          <w:spacing w:val="-10"/>
        </w:rPr>
        <w:t xml:space="preserve"> </w:t>
      </w:r>
      <w:r>
        <w:t>Ngāti</w:t>
      </w:r>
      <w:r>
        <w:rPr>
          <w:spacing w:val="-9"/>
        </w:rPr>
        <w:t xml:space="preserve"> </w:t>
      </w:r>
      <w:r>
        <w:t>Maniapoto,</w:t>
      </w:r>
      <w:r>
        <w:rPr>
          <w:spacing w:val="-10"/>
        </w:rPr>
        <w:t xml:space="preserve"> </w:t>
      </w:r>
      <w:r>
        <w:t>Ngāti Ngutu, Ngawearo, Te Ati Awa, Ngāti Kahungungu, Ngāti Paretekawa, Te Arawa, and Ngāti Rangiwewehi.</w:t>
      </w:r>
    </w:p>
    <w:p w:rsidR="00A335EE" w:rsidRDefault="00A335EE">
      <w:pPr>
        <w:pStyle w:val="BodyText"/>
        <w:spacing w:before="1"/>
        <w:rPr>
          <w:sz w:val="18"/>
        </w:rPr>
      </w:pPr>
    </w:p>
    <w:p w:rsidR="00A335EE" w:rsidRDefault="00894A98">
      <w:pPr>
        <w:pStyle w:val="BodyText"/>
        <w:ind w:left="100"/>
        <w:jc w:val="both"/>
        <w:rPr>
          <w:rFonts w:ascii="Cambria"/>
        </w:rPr>
      </w:pPr>
      <w:r>
        <w:rPr>
          <w:rFonts w:ascii="Cambria"/>
        </w:rPr>
        <w:t>Community Focus Group 2</w:t>
      </w:r>
    </w:p>
    <w:p w:rsidR="00A335EE" w:rsidRDefault="00894A98">
      <w:pPr>
        <w:pStyle w:val="BodyText"/>
        <w:spacing w:before="31" w:line="276" w:lineRule="auto"/>
        <w:ind w:left="100" w:right="117"/>
        <w:jc w:val="both"/>
      </w:pPr>
      <w:r>
        <w:t>This focus group was comprised of four participants, all female. All participants worked or had previously worked at a gambling venue. Overall, the iwi identified included; Ngāti Kahungungu, Ngāpuhi, Ngai Te Rangi, Ngāti Ranginui and Ngāti Porou, and Ngāti Pukenga.</w:t>
      </w:r>
    </w:p>
    <w:p w:rsidR="00A335EE" w:rsidRDefault="00A335EE">
      <w:pPr>
        <w:pStyle w:val="BodyText"/>
        <w:spacing w:before="10"/>
        <w:rPr>
          <w:sz w:val="17"/>
        </w:rPr>
      </w:pPr>
    </w:p>
    <w:p w:rsidR="00A335EE" w:rsidRDefault="00894A98">
      <w:pPr>
        <w:pStyle w:val="BodyText"/>
        <w:ind w:left="100"/>
        <w:jc w:val="both"/>
        <w:rPr>
          <w:rFonts w:ascii="Cambria" w:hAnsi="Cambria"/>
        </w:rPr>
      </w:pPr>
      <w:r>
        <w:rPr>
          <w:rFonts w:ascii="Cambria" w:hAnsi="Cambria"/>
        </w:rPr>
        <w:t>Pilot Whānau Focus Group</w:t>
      </w:r>
    </w:p>
    <w:p w:rsidR="00A335EE" w:rsidRDefault="00894A98">
      <w:pPr>
        <w:pStyle w:val="BodyText"/>
        <w:spacing w:before="33" w:line="276" w:lineRule="auto"/>
        <w:ind w:left="100" w:right="117"/>
        <w:jc w:val="both"/>
      </w:pPr>
      <w:r>
        <w:t>This pilot focus group comprised of nine participants, three male and six female. The participants in this focus group were the regional research assistants for the project. Overall, the iwi identified included; Te Atiawa ki Taranaki, Tauihu, Ngāti Porou, Nga Puhi, Ngāti Maniapoto, Ngāti Toa, Ngāti Raukawa, and Ngāti Hine.</w:t>
      </w:r>
    </w:p>
    <w:p w:rsidR="00A335EE" w:rsidRDefault="00A335EE">
      <w:pPr>
        <w:pStyle w:val="BodyText"/>
        <w:spacing w:before="10"/>
        <w:rPr>
          <w:sz w:val="17"/>
        </w:rPr>
      </w:pPr>
    </w:p>
    <w:p w:rsidR="00A335EE" w:rsidRDefault="00894A98">
      <w:pPr>
        <w:pStyle w:val="BodyText"/>
        <w:ind w:left="100"/>
        <w:jc w:val="both"/>
        <w:rPr>
          <w:rFonts w:ascii="Cambria" w:hAnsi="Cambria"/>
        </w:rPr>
      </w:pPr>
      <w:r>
        <w:rPr>
          <w:rFonts w:ascii="Cambria" w:hAnsi="Cambria"/>
        </w:rPr>
        <w:t>Whānau Focus Group 1</w:t>
      </w:r>
    </w:p>
    <w:p w:rsidR="00A335EE" w:rsidRDefault="00894A98">
      <w:pPr>
        <w:pStyle w:val="BodyText"/>
        <w:spacing w:before="33" w:line="276" w:lineRule="auto"/>
        <w:ind w:left="100" w:right="117"/>
        <w:jc w:val="both"/>
      </w:pPr>
      <w:r>
        <w:t>This</w:t>
      </w:r>
      <w:r>
        <w:rPr>
          <w:spacing w:val="-14"/>
        </w:rPr>
        <w:t xml:space="preserve"> </w:t>
      </w:r>
      <w:r>
        <w:t>focus</w:t>
      </w:r>
      <w:r>
        <w:rPr>
          <w:spacing w:val="-11"/>
        </w:rPr>
        <w:t xml:space="preserve"> </w:t>
      </w:r>
      <w:r>
        <w:t>group</w:t>
      </w:r>
      <w:r>
        <w:rPr>
          <w:spacing w:val="-12"/>
        </w:rPr>
        <w:t xml:space="preserve"> </w:t>
      </w:r>
      <w:r>
        <w:t>was</w:t>
      </w:r>
      <w:r>
        <w:rPr>
          <w:spacing w:val="-11"/>
        </w:rPr>
        <w:t xml:space="preserve"> </w:t>
      </w:r>
      <w:r>
        <w:t>comprised</w:t>
      </w:r>
      <w:r>
        <w:rPr>
          <w:spacing w:val="-12"/>
        </w:rPr>
        <w:t xml:space="preserve"> </w:t>
      </w:r>
      <w:r>
        <w:t>of</w:t>
      </w:r>
      <w:r>
        <w:rPr>
          <w:spacing w:val="-14"/>
        </w:rPr>
        <w:t xml:space="preserve"> </w:t>
      </w:r>
      <w:r>
        <w:t>six</w:t>
      </w:r>
      <w:r>
        <w:rPr>
          <w:spacing w:val="-14"/>
        </w:rPr>
        <w:t xml:space="preserve"> </w:t>
      </w:r>
      <w:r>
        <w:t>participants,</w:t>
      </w:r>
      <w:r>
        <w:rPr>
          <w:spacing w:val="-14"/>
        </w:rPr>
        <w:t xml:space="preserve"> </w:t>
      </w:r>
      <w:r>
        <w:t>two</w:t>
      </w:r>
      <w:r>
        <w:rPr>
          <w:spacing w:val="-12"/>
        </w:rPr>
        <w:t xml:space="preserve"> </w:t>
      </w:r>
      <w:r>
        <w:t>male</w:t>
      </w:r>
      <w:r>
        <w:rPr>
          <w:spacing w:val="-12"/>
        </w:rPr>
        <w:t xml:space="preserve"> </w:t>
      </w:r>
      <w:r>
        <w:t>and</w:t>
      </w:r>
      <w:r>
        <w:rPr>
          <w:spacing w:val="-14"/>
        </w:rPr>
        <w:t xml:space="preserve"> </w:t>
      </w:r>
      <w:r>
        <w:t>four</w:t>
      </w:r>
      <w:r>
        <w:rPr>
          <w:spacing w:val="-13"/>
        </w:rPr>
        <w:t xml:space="preserve"> </w:t>
      </w:r>
      <w:r>
        <w:t>female.</w:t>
      </w:r>
      <w:r>
        <w:rPr>
          <w:spacing w:val="30"/>
        </w:rPr>
        <w:t xml:space="preserve"> </w:t>
      </w:r>
      <w:r>
        <w:t>Members</w:t>
      </w:r>
      <w:r>
        <w:rPr>
          <w:spacing w:val="-11"/>
        </w:rPr>
        <w:t xml:space="preserve"> </w:t>
      </w:r>
      <w:r>
        <w:t>of</w:t>
      </w:r>
      <w:r>
        <w:rPr>
          <w:spacing w:val="-13"/>
        </w:rPr>
        <w:t xml:space="preserve"> </w:t>
      </w:r>
      <w:r>
        <w:t>this</w:t>
      </w:r>
      <w:r>
        <w:rPr>
          <w:spacing w:val="-14"/>
        </w:rPr>
        <w:t xml:space="preserve"> </w:t>
      </w:r>
      <w:r>
        <w:t>whānau had personally experienced harm from gambling and have extended whānau members who gamble recreationally and/or experience harm gambling.  Whānau members identified as</w:t>
      </w:r>
      <w:r>
        <w:rPr>
          <w:spacing w:val="-20"/>
        </w:rPr>
        <w:t xml:space="preserve"> </w:t>
      </w:r>
      <w:r>
        <w:t>Rongomaiwahine.</w:t>
      </w:r>
    </w:p>
    <w:p w:rsidR="00A335EE" w:rsidRDefault="00A335EE">
      <w:pPr>
        <w:pStyle w:val="BodyText"/>
        <w:spacing w:before="1"/>
        <w:rPr>
          <w:sz w:val="18"/>
        </w:rPr>
      </w:pPr>
    </w:p>
    <w:p w:rsidR="00A335EE" w:rsidRDefault="00894A98">
      <w:pPr>
        <w:pStyle w:val="BodyText"/>
        <w:spacing w:before="1"/>
        <w:ind w:left="100"/>
        <w:jc w:val="both"/>
        <w:rPr>
          <w:rFonts w:ascii="Cambria" w:hAnsi="Cambria"/>
        </w:rPr>
      </w:pPr>
      <w:r>
        <w:rPr>
          <w:rFonts w:ascii="Cambria" w:hAnsi="Cambria"/>
        </w:rPr>
        <w:t>Whānau Focus Group 2</w:t>
      </w:r>
    </w:p>
    <w:p w:rsidR="00A335EE" w:rsidRDefault="00894A98">
      <w:pPr>
        <w:pStyle w:val="BodyText"/>
        <w:spacing w:before="31" w:line="276" w:lineRule="auto"/>
        <w:ind w:left="100" w:right="118"/>
        <w:jc w:val="both"/>
      </w:pPr>
      <w:r>
        <w:t>This</w:t>
      </w:r>
      <w:r>
        <w:rPr>
          <w:spacing w:val="-9"/>
        </w:rPr>
        <w:t xml:space="preserve"> </w:t>
      </w:r>
      <w:r>
        <w:t>focus</w:t>
      </w:r>
      <w:r>
        <w:rPr>
          <w:spacing w:val="-9"/>
        </w:rPr>
        <w:t xml:space="preserve"> </w:t>
      </w:r>
      <w:r>
        <w:t>group</w:t>
      </w:r>
      <w:r>
        <w:rPr>
          <w:spacing w:val="-10"/>
        </w:rPr>
        <w:t xml:space="preserve"> </w:t>
      </w:r>
      <w:r>
        <w:t>was</w:t>
      </w:r>
      <w:r>
        <w:rPr>
          <w:spacing w:val="-9"/>
        </w:rPr>
        <w:t xml:space="preserve"> </w:t>
      </w:r>
      <w:r>
        <w:t>comprised</w:t>
      </w:r>
      <w:r>
        <w:rPr>
          <w:spacing w:val="-9"/>
        </w:rPr>
        <w:t xml:space="preserve"> </w:t>
      </w:r>
      <w:r>
        <w:t>of</w:t>
      </w:r>
      <w:r>
        <w:rPr>
          <w:spacing w:val="-11"/>
        </w:rPr>
        <w:t xml:space="preserve"> </w:t>
      </w:r>
      <w:r>
        <w:t>four</w:t>
      </w:r>
      <w:r>
        <w:rPr>
          <w:spacing w:val="-9"/>
        </w:rPr>
        <w:t xml:space="preserve"> </w:t>
      </w:r>
      <w:r>
        <w:t>participants,</w:t>
      </w:r>
      <w:r>
        <w:rPr>
          <w:spacing w:val="-11"/>
        </w:rPr>
        <w:t xml:space="preserve"> </w:t>
      </w:r>
      <w:r>
        <w:t>three</w:t>
      </w:r>
      <w:r>
        <w:rPr>
          <w:spacing w:val="-9"/>
        </w:rPr>
        <w:t xml:space="preserve"> </w:t>
      </w:r>
      <w:r>
        <w:t>male</w:t>
      </w:r>
      <w:r>
        <w:rPr>
          <w:spacing w:val="-9"/>
        </w:rPr>
        <w:t xml:space="preserve"> </w:t>
      </w:r>
      <w:r>
        <w:t>and</w:t>
      </w:r>
      <w:r>
        <w:rPr>
          <w:spacing w:val="-10"/>
        </w:rPr>
        <w:t xml:space="preserve"> </w:t>
      </w:r>
      <w:r>
        <w:t>one</w:t>
      </w:r>
      <w:r>
        <w:rPr>
          <w:spacing w:val="-12"/>
        </w:rPr>
        <w:t xml:space="preserve"> </w:t>
      </w:r>
      <w:r>
        <w:t>female.</w:t>
      </w:r>
      <w:r>
        <w:rPr>
          <w:spacing w:val="38"/>
        </w:rPr>
        <w:t xml:space="preserve"> </w:t>
      </w:r>
      <w:r>
        <w:t>On</w:t>
      </w:r>
      <w:r>
        <w:rPr>
          <w:spacing w:val="-10"/>
        </w:rPr>
        <w:t xml:space="preserve"> </w:t>
      </w:r>
      <w:r>
        <w:t>rare</w:t>
      </w:r>
      <w:r>
        <w:rPr>
          <w:spacing w:val="-9"/>
        </w:rPr>
        <w:t xml:space="preserve"> </w:t>
      </w:r>
      <w:r>
        <w:t>occasions</w:t>
      </w:r>
      <w:r>
        <w:rPr>
          <w:spacing w:val="-11"/>
        </w:rPr>
        <w:t xml:space="preserve"> </w:t>
      </w:r>
      <w:r>
        <w:t>this whānau</w:t>
      </w:r>
      <w:r>
        <w:rPr>
          <w:spacing w:val="-7"/>
        </w:rPr>
        <w:t xml:space="preserve"> </w:t>
      </w:r>
      <w:r>
        <w:t>gambled</w:t>
      </w:r>
      <w:r>
        <w:rPr>
          <w:spacing w:val="-7"/>
        </w:rPr>
        <w:t xml:space="preserve"> </w:t>
      </w:r>
      <w:r>
        <w:t>recreationally,</w:t>
      </w:r>
      <w:r>
        <w:rPr>
          <w:spacing w:val="-7"/>
        </w:rPr>
        <w:t xml:space="preserve"> </w:t>
      </w:r>
      <w:r>
        <w:t>but</w:t>
      </w:r>
      <w:r>
        <w:rPr>
          <w:spacing w:val="-6"/>
        </w:rPr>
        <w:t xml:space="preserve"> </w:t>
      </w:r>
      <w:r>
        <w:t>generally</w:t>
      </w:r>
      <w:r>
        <w:rPr>
          <w:spacing w:val="-10"/>
        </w:rPr>
        <w:t xml:space="preserve"> </w:t>
      </w:r>
      <w:r>
        <w:t>they</w:t>
      </w:r>
      <w:r>
        <w:rPr>
          <w:spacing w:val="-9"/>
        </w:rPr>
        <w:t xml:space="preserve"> </w:t>
      </w:r>
      <w:r>
        <w:t>did</w:t>
      </w:r>
      <w:r>
        <w:rPr>
          <w:spacing w:val="-10"/>
        </w:rPr>
        <w:t xml:space="preserve"> </w:t>
      </w:r>
      <w:r>
        <w:t>not.</w:t>
      </w:r>
      <w:r>
        <w:rPr>
          <w:spacing w:val="37"/>
        </w:rPr>
        <w:t xml:space="preserve"> </w:t>
      </w:r>
      <w:r>
        <w:t>They</w:t>
      </w:r>
      <w:r>
        <w:rPr>
          <w:spacing w:val="-9"/>
        </w:rPr>
        <w:t xml:space="preserve"> </w:t>
      </w:r>
      <w:r>
        <w:t>have</w:t>
      </w:r>
      <w:r>
        <w:rPr>
          <w:spacing w:val="-7"/>
        </w:rPr>
        <w:t xml:space="preserve"> </w:t>
      </w:r>
      <w:r>
        <w:t>extended</w:t>
      </w:r>
      <w:r>
        <w:rPr>
          <w:spacing w:val="-7"/>
        </w:rPr>
        <w:t xml:space="preserve"> </w:t>
      </w:r>
      <w:r>
        <w:t>whānau</w:t>
      </w:r>
      <w:r>
        <w:rPr>
          <w:spacing w:val="-7"/>
        </w:rPr>
        <w:t xml:space="preserve"> </w:t>
      </w:r>
      <w:r>
        <w:t>members</w:t>
      </w:r>
      <w:r>
        <w:rPr>
          <w:spacing w:val="-6"/>
        </w:rPr>
        <w:t xml:space="preserve"> </w:t>
      </w:r>
      <w:r>
        <w:t>who have experienced harm from gambling. Overall, the iwi identified included; Te Arawa, Te Rarawa, Ngāti Ruanui, Waikato, and Ngāti</w:t>
      </w:r>
      <w:r>
        <w:rPr>
          <w:spacing w:val="-8"/>
        </w:rPr>
        <w:t xml:space="preserve"> </w:t>
      </w:r>
      <w:r>
        <w:t>Mahanga.</w:t>
      </w:r>
    </w:p>
    <w:p w:rsidR="00A335EE" w:rsidRDefault="00A335EE">
      <w:pPr>
        <w:pStyle w:val="BodyText"/>
        <w:spacing w:before="1"/>
        <w:rPr>
          <w:sz w:val="18"/>
        </w:rPr>
      </w:pPr>
    </w:p>
    <w:p w:rsidR="00A335EE" w:rsidRDefault="00894A98">
      <w:pPr>
        <w:pStyle w:val="BodyText"/>
        <w:ind w:left="100"/>
        <w:jc w:val="both"/>
        <w:rPr>
          <w:rFonts w:ascii="Cambria" w:hAnsi="Cambria"/>
        </w:rPr>
      </w:pPr>
      <w:r>
        <w:rPr>
          <w:rFonts w:ascii="Cambria" w:hAnsi="Cambria"/>
        </w:rPr>
        <w:t>Whānau Focus Group 3</w:t>
      </w:r>
    </w:p>
    <w:p w:rsidR="00A335EE" w:rsidRDefault="00894A98">
      <w:pPr>
        <w:pStyle w:val="BodyText"/>
        <w:spacing w:before="31" w:line="276" w:lineRule="auto"/>
        <w:ind w:left="100" w:right="118"/>
        <w:jc w:val="both"/>
      </w:pPr>
      <w:r>
        <w:t>This</w:t>
      </w:r>
      <w:r>
        <w:rPr>
          <w:spacing w:val="-6"/>
        </w:rPr>
        <w:t xml:space="preserve"> </w:t>
      </w:r>
      <w:r>
        <w:t>whānau</w:t>
      </w:r>
      <w:r>
        <w:rPr>
          <w:spacing w:val="-9"/>
        </w:rPr>
        <w:t xml:space="preserve"> </w:t>
      </w:r>
      <w:r>
        <w:t>focus</w:t>
      </w:r>
      <w:r>
        <w:rPr>
          <w:spacing w:val="-6"/>
        </w:rPr>
        <w:t xml:space="preserve"> </w:t>
      </w:r>
      <w:r>
        <w:t>group</w:t>
      </w:r>
      <w:r>
        <w:rPr>
          <w:spacing w:val="-7"/>
        </w:rPr>
        <w:t xml:space="preserve"> </w:t>
      </w:r>
      <w:r>
        <w:t>was</w:t>
      </w:r>
      <w:r>
        <w:rPr>
          <w:spacing w:val="-6"/>
        </w:rPr>
        <w:t xml:space="preserve"> </w:t>
      </w:r>
      <w:r>
        <w:t>comprised</w:t>
      </w:r>
      <w:r>
        <w:rPr>
          <w:spacing w:val="-7"/>
        </w:rPr>
        <w:t xml:space="preserve"> </w:t>
      </w:r>
      <w:r>
        <w:t>of</w:t>
      </w:r>
      <w:r>
        <w:rPr>
          <w:spacing w:val="-6"/>
        </w:rPr>
        <w:t xml:space="preserve"> </w:t>
      </w:r>
      <w:r>
        <w:t>three</w:t>
      </w:r>
      <w:r>
        <w:rPr>
          <w:spacing w:val="-9"/>
        </w:rPr>
        <w:t xml:space="preserve"> </w:t>
      </w:r>
      <w:r>
        <w:t>participants,</w:t>
      </w:r>
      <w:r>
        <w:rPr>
          <w:spacing w:val="-9"/>
        </w:rPr>
        <w:t xml:space="preserve"> </w:t>
      </w:r>
      <w:r>
        <w:t>two</w:t>
      </w:r>
      <w:r>
        <w:rPr>
          <w:spacing w:val="-7"/>
        </w:rPr>
        <w:t xml:space="preserve"> </w:t>
      </w:r>
      <w:r>
        <w:t>female</w:t>
      </w:r>
      <w:r>
        <w:rPr>
          <w:spacing w:val="-7"/>
        </w:rPr>
        <w:t xml:space="preserve"> </w:t>
      </w:r>
      <w:r>
        <w:t>and</w:t>
      </w:r>
      <w:r>
        <w:rPr>
          <w:spacing w:val="-7"/>
        </w:rPr>
        <w:t xml:space="preserve"> </w:t>
      </w:r>
      <w:r>
        <w:t>one</w:t>
      </w:r>
      <w:r>
        <w:rPr>
          <w:spacing w:val="-9"/>
        </w:rPr>
        <w:t xml:space="preserve"> </w:t>
      </w:r>
      <w:r>
        <w:t>male.</w:t>
      </w:r>
      <w:r>
        <w:rPr>
          <w:spacing w:val="42"/>
        </w:rPr>
        <w:t xml:space="preserve"> </w:t>
      </w:r>
      <w:r>
        <w:t>The</w:t>
      </w:r>
      <w:r>
        <w:rPr>
          <w:spacing w:val="-7"/>
        </w:rPr>
        <w:t xml:space="preserve"> </w:t>
      </w:r>
      <w:r>
        <w:t>members of</w:t>
      </w:r>
      <w:r>
        <w:rPr>
          <w:spacing w:val="-10"/>
        </w:rPr>
        <w:t xml:space="preserve"> </w:t>
      </w:r>
      <w:r>
        <w:t>this</w:t>
      </w:r>
      <w:r>
        <w:rPr>
          <w:spacing w:val="-10"/>
        </w:rPr>
        <w:t xml:space="preserve"> </w:t>
      </w:r>
      <w:r>
        <w:t>whānau</w:t>
      </w:r>
      <w:r>
        <w:rPr>
          <w:spacing w:val="-11"/>
        </w:rPr>
        <w:t xml:space="preserve"> </w:t>
      </w:r>
      <w:r>
        <w:t>do</w:t>
      </w:r>
      <w:r>
        <w:rPr>
          <w:spacing w:val="-11"/>
        </w:rPr>
        <w:t xml:space="preserve"> </w:t>
      </w:r>
      <w:r>
        <w:t>not</w:t>
      </w:r>
      <w:r>
        <w:rPr>
          <w:spacing w:val="-10"/>
        </w:rPr>
        <w:t xml:space="preserve"> </w:t>
      </w:r>
      <w:r>
        <w:t>gamble</w:t>
      </w:r>
      <w:r>
        <w:rPr>
          <w:spacing w:val="-11"/>
        </w:rPr>
        <w:t xml:space="preserve"> </w:t>
      </w:r>
      <w:r>
        <w:t>but</w:t>
      </w:r>
      <w:r>
        <w:rPr>
          <w:spacing w:val="-10"/>
        </w:rPr>
        <w:t xml:space="preserve"> </w:t>
      </w:r>
      <w:r>
        <w:t>have</w:t>
      </w:r>
      <w:r>
        <w:rPr>
          <w:spacing w:val="-11"/>
        </w:rPr>
        <w:t xml:space="preserve"> </w:t>
      </w:r>
      <w:r>
        <w:t>extended</w:t>
      </w:r>
      <w:r>
        <w:rPr>
          <w:spacing w:val="-11"/>
        </w:rPr>
        <w:t xml:space="preserve"> </w:t>
      </w:r>
      <w:r>
        <w:t>whānau</w:t>
      </w:r>
      <w:r>
        <w:rPr>
          <w:spacing w:val="-11"/>
        </w:rPr>
        <w:t xml:space="preserve"> </w:t>
      </w:r>
      <w:r>
        <w:t>members</w:t>
      </w:r>
      <w:r>
        <w:rPr>
          <w:spacing w:val="-10"/>
        </w:rPr>
        <w:t xml:space="preserve"> </w:t>
      </w:r>
      <w:r>
        <w:t>who</w:t>
      </w:r>
      <w:r>
        <w:rPr>
          <w:spacing w:val="-11"/>
        </w:rPr>
        <w:t xml:space="preserve"> </w:t>
      </w:r>
      <w:r>
        <w:t>gamble</w:t>
      </w:r>
      <w:r>
        <w:rPr>
          <w:spacing w:val="-11"/>
        </w:rPr>
        <w:t xml:space="preserve"> </w:t>
      </w:r>
      <w:r>
        <w:t>recreationally</w:t>
      </w:r>
      <w:r>
        <w:rPr>
          <w:spacing w:val="-13"/>
        </w:rPr>
        <w:t xml:space="preserve"> </w:t>
      </w:r>
      <w:r>
        <w:t>and</w:t>
      </w:r>
      <w:r>
        <w:rPr>
          <w:spacing w:val="-11"/>
        </w:rPr>
        <w:t xml:space="preserve"> </w:t>
      </w:r>
      <w:r>
        <w:t>those who have experienced gambling harm. Overall, the iwi identified included; Ngāti Kahungungu, and Ngāti Porou.</w:t>
      </w:r>
    </w:p>
    <w:p w:rsidR="00A335EE" w:rsidRDefault="00A335EE">
      <w:pPr>
        <w:pStyle w:val="BodyText"/>
        <w:spacing w:before="9"/>
        <w:rPr>
          <w:sz w:val="24"/>
        </w:rPr>
      </w:pPr>
    </w:p>
    <w:p w:rsidR="00A335EE" w:rsidRDefault="00894A98">
      <w:pPr>
        <w:pStyle w:val="Heading5"/>
      </w:pPr>
      <w:r>
        <w:t>Porirua</w:t>
      </w:r>
    </w:p>
    <w:p w:rsidR="00A335EE" w:rsidRDefault="00894A98">
      <w:pPr>
        <w:pStyle w:val="BodyText"/>
        <w:spacing w:before="33" w:line="276" w:lineRule="auto"/>
        <w:ind w:left="100" w:right="117"/>
        <w:jc w:val="both"/>
      </w:pPr>
      <w:r>
        <w:t>Overall</w:t>
      </w:r>
      <w:r>
        <w:rPr>
          <w:spacing w:val="-15"/>
        </w:rPr>
        <w:t xml:space="preserve"> </w:t>
      </w:r>
      <w:r>
        <w:t>a</w:t>
      </w:r>
      <w:r>
        <w:rPr>
          <w:spacing w:val="-16"/>
        </w:rPr>
        <w:t xml:space="preserve"> </w:t>
      </w:r>
      <w:r>
        <w:t>total</w:t>
      </w:r>
      <w:r>
        <w:rPr>
          <w:spacing w:val="-13"/>
        </w:rPr>
        <w:t xml:space="preserve"> </w:t>
      </w:r>
      <w:r>
        <w:t>of</w:t>
      </w:r>
      <w:r>
        <w:rPr>
          <w:spacing w:val="-14"/>
        </w:rPr>
        <w:t xml:space="preserve"> </w:t>
      </w:r>
      <w:r>
        <w:t>48</w:t>
      </w:r>
      <w:r>
        <w:rPr>
          <w:spacing w:val="-14"/>
        </w:rPr>
        <w:t xml:space="preserve"> </w:t>
      </w:r>
      <w:r>
        <w:t>people</w:t>
      </w:r>
      <w:r>
        <w:rPr>
          <w:spacing w:val="-16"/>
        </w:rPr>
        <w:t xml:space="preserve"> </w:t>
      </w:r>
      <w:r>
        <w:t>participated,</w:t>
      </w:r>
      <w:r>
        <w:rPr>
          <w:spacing w:val="-16"/>
        </w:rPr>
        <w:t xml:space="preserve"> </w:t>
      </w:r>
      <w:r>
        <w:t>with</w:t>
      </w:r>
      <w:r>
        <w:rPr>
          <w:spacing w:val="-17"/>
        </w:rPr>
        <w:t xml:space="preserve"> </w:t>
      </w:r>
      <w:r>
        <w:t>16</w:t>
      </w:r>
      <w:r>
        <w:rPr>
          <w:spacing w:val="-17"/>
        </w:rPr>
        <w:t xml:space="preserve"> </w:t>
      </w:r>
      <w:r>
        <w:t>being</w:t>
      </w:r>
      <w:r>
        <w:rPr>
          <w:spacing w:val="-17"/>
        </w:rPr>
        <w:t xml:space="preserve"> </w:t>
      </w:r>
      <w:r>
        <w:t>male,</w:t>
      </w:r>
      <w:r>
        <w:rPr>
          <w:spacing w:val="-14"/>
        </w:rPr>
        <w:t xml:space="preserve"> </w:t>
      </w:r>
      <w:r>
        <w:t>32</w:t>
      </w:r>
      <w:r>
        <w:rPr>
          <w:spacing w:val="-17"/>
        </w:rPr>
        <w:t xml:space="preserve"> </w:t>
      </w:r>
      <w:r>
        <w:t>being</w:t>
      </w:r>
      <w:r>
        <w:rPr>
          <w:spacing w:val="-17"/>
        </w:rPr>
        <w:t xml:space="preserve"> </w:t>
      </w:r>
      <w:r>
        <w:t>female.</w:t>
      </w:r>
      <w:r>
        <w:rPr>
          <w:spacing w:val="26"/>
        </w:rPr>
        <w:t xml:space="preserve"> </w:t>
      </w:r>
      <w:r>
        <w:t>Specific</w:t>
      </w:r>
      <w:r>
        <w:rPr>
          <w:spacing w:val="-16"/>
        </w:rPr>
        <w:t xml:space="preserve"> </w:t>
      </w:r>
      <w:r>
        <w:t>details</w:t>
      </w:r>
      <w:r>
        <w:rPr>
          <w:spacing w:val="-16"/>
        </w:rPr>
        <w:t xml:space="preserve"> </w:t>
      </w:r>
      <w:r>
        <w:t>regarding the composition of each focus are provided</w:t>
      </w:r>
      <w:r>
        <w:rPr>
          <w:spacing w:val="-13"/>
        </w:rPr>
        <w:t xml:space="preserve"> </w:t>
      </w:r>
      <w:r>
        <w:t>below.</w:t>
      </w:r>
    </w:p>
    <w:p w:rsidR="00A335EE" w:rsidRDefault="00A335EE">
      <w:pPr>
        <w:pStyle w:val="BodyText"/>
        <w:spacing w:before="1"/>
        <w:rPr>
          <w:sz w:val="18"/>
        </w:rPr>
      </w:pPr>
    </w:p>
    <w:p w:rsidR="00A335EE" w:rsidRDefault="00894A98">
      <w:pPr>
        <w:pStyle w:val="BodyText"/>
        <w:ind w:left="100"/>
        <w:jc w:val="both"/>
        <w:rPr>
          <w:rFonts w:ascii="Cambria"/>
        </w:rPr>
      </w:pPr>
      <w:r>
        <w:rPr>
          <w:rFonts w:ascii="Cambria"/>
        </w:rPr>
        <w:t>Community Focus Group 1</w:t>
      </w:r>
    </w:p>
    <w:p w:rsidR="00A335EE" w:rsidRDefault="00894A98">
      <w:pPr>
        <w:pStyle w:val="BodyText"/>
        <w:spacing w:before="33" w:line="276" w:lineRule="auto"/>
        <w:ind w:left="100" w:right="120"/>
        <w:jc w:val="both"/>
      </w:pPr>
      <w:r>
        <w:t>This focus group comprised of six participants, all male. All participants in this focus group were rangatahi</w:t>
      </w:r>
      <w:r>
        <w:rPr>
          <w:spacing w:val="-13"/>
        </w:rPr>
        <w:t xml:space="preserve"> </w:t>
      </w:r>
      <w:r>
        <w:t>tāne.</w:t>
      </w:r>
      <w:r>
        <w:rPr>
          <w:spacing w:val="33"/>
        </w:rPr>
        <w:t xml:space="preserve"> </w:t>
      </w:r>
      <w:r>
        <w:t>Overall,</w:t>
      </w:r>
      <w:r>
        <w:rPr>
          <w:spacing w:val="-14"/>
        </w:rPr>
        <w:t xml:space="preserve"> </w:t>
      </w:r>
      <w:r>
        <w:t>the</w:t>
      </w:r>
      <w:r>
        <w:rPr>
          <w:spacing w:val="-14"/>
        </w:rPr>
        <w:t xml:space="preserve"> </w:t>
      </w:r>
      <w:r>
        <w:t>iwi</w:t>
      </w:r>
      <w:r>
        <w:rPr>
          <w:spacing w:val="-13"/>
        </w:rPr>
        <w:t xml:space="preserve"> </w:t>
      </w:r>
      <w:r>
        <w:t>identified</w:t>
      </w:r>
      <w:r>
        <w:rPr>
          <w:spacing w:val="-12"/>
        </w:rPr>
        <w:t xml:space="preserve"> </w:t>
      </w:r>
      <w:r>
        <w:t>included;</w:t>
      </w:r>
      <w:r>
        <w:rPr>
          <w:spacing w:val="-11"/>
        </w:rPr>
        <w:t xml:space="preserve"> </w:t>
      </w:r>
      <w:r>
        <w:t>Ngāti</w:t>
      </w:r>
      <w:r>
        <w:rPr>
          <w:spacing w:val="-13"/>
        </w:rPr>
        <w:t xml:space="preserve"> </w:t>
      </w:r>
      <w:r>
        <w:t>Kahungungu,</w:t>
      </w:r>
      <w:r>
        <w:rPr>
          <w:spacing w:val="-12"/>
        </w:rPr>
        <w:t xml:space="preserve"> </w:t>
      </w:r>
      <w:r>
        <w:t>Ngāti</w:t>
      </w:r>
      <w:r>
        <w:rPr>
          <w:spacing w:val="-11"/>
        </w:rPr>
        <w:t xml:space="preserve"> </w:t>
      </w:r>
      <w:r>
        <w:t>Toa</w:t>
      </w:r>
      <w:r>
        <w:rPr>
          <w:spacing w:val="-14"/>
        </w:rPr>
        <w:t xml:space="preserve"> </w:t>
      </w:r>
      <w:r>
        <w:t>Rangatira,</w:t>
      </w:r>
      <w:r>
        <w:rPr>
          <w:spacing w:val="-12"/>
        </w:rPr>
        <w:t xml:space="preserve"> </w:t>
      </w:r>
      <w:r>
        <w:t>and</w:t>
      </w:r>
      <w:r>
        <w:rPr>
          <w:spacing w:val="-12"/>
        </w:rPr>
        <w:t xml:space="preserve"> </w:t>
      </w:r>
      <w:r>
        <w:t>Ngāti Porou.</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5"/>
        <w:rPr>
          <w:sz w:val="21"/>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65</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5"/>
        <w:rPr>
          <w:sz w:val="12"/>
        </w:rPr>
      </w:pPr>
      <w:r>
        <w:rPr>
          <w:noProof/>
          <w:lang w:val="en-NZ" w:eastAsia="en-NZ"/>
        </w:rPr>
        <w:drawing>
          <wp:anchor distT="0" distB="0" distL="0" distR="0" simplePos="0" relativeHeight="268277183" behindDoc="1" locked="0" layoutInCell="1" allowOverlap="1">
            <wp:simplePos x="0" y="0"/>
            <wp:positionH relativeFrom="page">
              <wp:posOffset>60960</wp:posOffset>
            </wp:positionH>
            <wp:positionV relativeFrom="page">
              <wp:posOffset>0</wp:posOffset>
            </wp:positionV>
            <wp:extent cx="7499604" cy="10683238"/>
            <wp:effectExtent l="0" t="0" r="0" b="0"/>
            <wp:wrapNone/>
            <wp:docPr id="1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0"/>
        <w:ind w:left="100"/>
        <w:jc w:val="both"/>
        <w:rPr>
          <w:rFonts w:ascii="Cambria"/>
        </w:rPr>
      </w:pPr>
      <w:r>
        <w:rPr>
          <w:rFonts w:ascii="Cambria"/>
        </w:rPr>
        <w:t>Community Focus Group 2</w:t>
      </w:r>
    </w:p>
    <w:p w:rsidR="00A335EE" w:rsidRDefault="00894A98">
      <w:pPr>
        <w:pStyle w:val="BodyText"/>
        <w:spacing w:before="33" w:line="276" w:lineRule="auto"/>
        <w:ind w:left="100" w:right="119"/>
        <w:jc w:val="both"/>
      </w:pPr>
      <w:r>
        <w:t>This focus group comprised of seven participants, three male and four female. All participants in this focus group were kaumātua. Overall, the iwi identified included; Ngāti Toa Rangtira, Ngapuhi, Taranaki, Ngāti Tama, Ngāi Tahu, Te Atiawa, and Tainui.</w:t>
      </w:r>
    </w:p>
    <w:p w:rsidR="00A335EE" w:rsidRDefault="00A335EE">
      <w:pPr>
        <w:pStyle w:val="BodyText"/>
        <w:spacing w:before="1"/>
        <w:rPr>
          <w:sz w:val="18"/>
        </w:rPr>
      </w:pPr>
    </w:p>
    <w:p w:rsidR="00A335EE" w:rsidRDefault="00894A98">
      <w:pPr>
        <w:pStyle w:val="BodyText"/>
        <w:ind w:left="100"/>
        <w:jc w:val="both"/>
        <w:rPr>
          <w:rFonts w:ascii="Cambria" w:hAnsi="Cambria"/>
        </w:rPr>
      </w:pPr>
      <w:r>
        <w:rPr>
          <w:rFonts w:ascii="Cambria" w:hAnsi="Cambria"/>
        </w:rPr>
        <w:t>Pilot Whānau Focus Group</w:t>
      </w:r>
    </w:p>
    <w:p w:rsidR="00A335EE" w:rsidRDefault="00894A98">
      <w:pPr>
        <w:pStyle w:val="BodyText"/>
        <w:spacing w:before="33" w:line="276" w:lineRule="auto"/>
        <w:ind w:left="100" w:right="120"/>
        <w:jc w:val="both"/>
      </w:pPr>
      <w:r>
        <w:t>This focus group comprised of six participants, five male and one female. All participants of this pilot were</w:t>
      </w:r>
      <w:r>
        <w:rPr>
          <w:spacing w:val="-4"/>
        </w:rPr>
        <w:t xml:space="preserve"> </w:t>
      </w:r>
      <w:r>
        <w:t>whānau</w:t>
      </w:r>
      <w:r>
        <w:rPr>
          <w:spacing w:val="-4"/>
        </w:rPr>
        <w:t xml:space="preserve"> </w:t>
      </w:r>
      <w:r>
        <w:t>members</w:t>
      </w:r>
      <w:r>
        <w:rPr>
          <w:spacing w:val="-4"/>
        </w:rPr>
        <w:t xml:space="preserve"> </w:t>
      </w:r>
      <w:r>
        <w:t>of</w:t>
      </w:r>
      <w:r>
        <w:rPr>
          <w:spacing w:val="-4"/>
        </w:rPr>
        <w:t xml:space="preserve"> </w:t>
      </w:r>
      <w:r>
        <w:t>the</w:t>
      </w:r>
      <w:r>
        <w:rPr>
          <w:spacing w:val="-4"/>
        </w:rPr>
        <w:t xml:space="preserve"> </w:t>
      </w:r>
      <w:r>
        <w:t>research</w:t>
      </w:r>
      <w:r>
        <w:rPr>
          <w:spacing w:val="-7"/>
        </w:rPr>
        <w:t xml:space="preserve"> </w:t>
      </w:r>
      <w:r>
        <w:t>assistants.</w:t>
      </w:r>
      <w:r>
        <w:rPr>
          <w:spacing w:val="-4"/>
        </w:rPr>
        <w:t xml:space="preserve"> </w:t>
      </w:r>
      <w:r>
        <w:t>Overall,</w:t>
      </w:r>
      <w:r>
        <w:rPr>
          <w:spacing w:val="-7"/>
        </w:rPr>
        <w:t xml:space="preserve"> </w:t>
      </w:r>
      <w:r>
        <w:t>the</w:t>
      </w:r>
      <w:r>
        <w:rPr>
          <w:spacing w:val="-4"/>
        </w:rPr>
        <w:t xml:space="preserve"> </w:t>
      </w:r>
      <w:r>
        <w:t>iwi</w:t>
      </w:r>
      <w:r>
        <w:rPr>
          <w:spacing w:val="-6"/>
        </w:rPr>
        <w:t xml:space="preserve"> </w:t>
      </w:r>
      <w:r>
        <w:t>identified</w:t>
      </w:r>
      <w:r>
        <w:rPr>
          <w:spacing w:val="-7"/>
        </w:rPr>
        <w:t xml:space="preserve"> </w:t>
      </w:r>
      <w:r>
        <w:t>included;</w:t>
      </w:r>
      <w:r>
        <w:rPr>
          <w:spacing w:val="-4"/>
        </w:rPr>
        <w:t xml:space="preserve"> </w:t>
      </w:r>
      <w:r>
        <w:t>Ngāti</w:t>
      </w:r>
      <w:r>
        <w:rPr>
          <w:spacing w:val="-8"/>
        </w:rPr>
        <w:t xml:space="preserve"> </w:t>
      </w:r>
      <w:r>
        <w:t>Toa,</w:t>
      </w:r>
      <w:r>
        <w:rPr>
          <w:spacing w:val="-4"/>
        </w:rPr>
        <w:t xml:space="preserve"> </w:t>
      </w:r>
      <w:r>
        <w:t>Ngāti Porou, Ngāi Tahi, and Ngāti</w:t>
      </w:r>
      <w:r>
        <w:rPr>
          <w:spacing w:val="-6"/>
        </w:rPr>
        <w:t xml:space="preserve"> </w:t>
      </w:r>
      <w:r>
        <w:t>Kahungunu.</w:t>
      </w:r>
    </w:p>
    <w:p w:rsidR="00A335EE" w:rsidRDefault="00A335EE">
      <w:pPr>
        <w:pStyle w:val="BodyText"/>
        <w:spacing w:before="1"/>
        <w:rPr>
          <w:sz w:val="18"/>
        </w:rPr>
      </w:pPr>
    </w:p>
    <w:p w:rsidR="00A335EE" w:rsidRDefault="00894A98">
      <w:pPr>
        <w:pStyle w:val="BodyText"/>
        <w:ind w:left="100"/>
        <w:jc w:val="both"/>
        <w:rPr>
          <w:rFonts w:ascii="Cambria" w:hAnsi="Cambria"/>
        </w:rPr>
      </w:pPr>
      <w:r>
        <w:rPr>
          <w:rFonts w:ascii="Cambria" w:hAnsi="Cambria"/>
        </w:rPr>
        <w:t>Whānau Focus Group 1</w:t>
      </w:r>
    </w:p>
    <w:p w:rsidR="00A335EE" w:rsidRDefault="00894A98">
      <w:pPr>
        <w:pStyle w:val="BodyText"/>
        <w:spacing w:before="31" w:line="276" w:lineRule="auto"/>
        <w:ind w:left="100" w:right="118"/>
        <w:jc w:val="both"/>
      </w:pPr>
      <w:r>
        <w:t>This focus group comprised of two participants, one male and one female, who were married. Neither of the participants gambled but they had extended whānau members whose problem gambling had impacted</w:t>
      </w:r>
      <w:r>
        <w:rPr>
          <w:spacing w:val="-7"/>
        </w:rPr>
        <w:t xml:space="preserve"> </w:t>
      </w:r>
      <w:r>
        <w:t>on</w:t>
      </w:r>
      <w:r>
        <w:rPr>
          <w:spacing w:val="-7"/>
        </w:rPr>
        <w:t xml:space="preserve"> </w:t>
      </w:r>
      <w:r>
        <w:t>their</w:t>
      </w:r>
      <w:r>
        <w:rPr>
          <w:spacing w:val="-9"/>
        </w:rPr>
        <w:t xml:space="preserve"> </w:t>
      </w:r>
      <w:r>
        <w:t>lives.</w:t>
      </w:r>
      <w:r>
        <w:rPr>
          <w:spacing w:val="36"/>
        </w:rPr>
        <w:t xml:space="preserve"> </w:t>
      </w:r>
      <w:r>
        <w:t>The</w:t>
      </w:r>
      <w:r>
        <w:rPr>
          <w:spacing w:val="-7"/>
        </w:rPr>
        <w:t xml:space="preserve"> </w:t>
      </w:r>
      <w:r>
        <w:t>young</w:t>
      </w:r>
      <w:r>
        <w:rPr>
          <w:spacing w:val="-10"/>
        </w:rPr>
        <w:t xml:space="preserve"> </w:t>
      </w:r>
      <w:r>
        <w:t>children</w:t>
      </w:r>
      <w:r>
        <w:rPr>
          <w:spacing w:val="-9"/>
        </w:rPr>
        <w:t xml:space="preserve"> </w:t>
      </w:r>
      <w:r>
        <w:t>(twins</w:t>
      </w:r>
      <w:r>
        <w:rPr>
          <w:spacing w:val="-6"/>
        </w:rPr>
        <w:t xml:space="preserve"> </w:t>
      </w:r>
      <w:r>
        <w:t>aged</w:t>
      </w:r>
      <w:r>
        <w:rPr>
          <w:spacing w:val="-7"/>
        </w:rPr>
        <w:t xml:space="preserve"> </w:t>
      </w:r>
      <w:r>
        <w:t>3</w:t>
      </w:r>
      <w:r>
        <w:rPr>
          <w:spacing w:val="-7"/>
        </w:rPr>
        <w:t xml:space="preserve"> </w:t>
      </w:r>
      <w:r>
        <w:t>years</w:t>
      </w:r>
      <w:r>
        <w:rPr>
          <w:spacing w:val="-6"/>
        </w:rPr>
        <w:t xml:space="preserve"> </w:t>
      </w:r>
      <w:r>
        <w:t>and</w:t>
      </w:r>
      <w:r>
        <w:rPr>
          <w:spacing w:val="-9"/>
        </w:rPr>
        <w:t xml:space="preserve"> </w:t>
      </w:r>
      <w:r>
        <w:t>a</w:t>
      </w:r>
      <w:r>
        <w:rPr>
          <w:spacing w:val="-9"/>
        </w:rPr>
        <w:t xml:space="preserve"> </w:t>
      </w:r>
      <w:r>
        <w:t>16</w:t>
      </w:r>
      <w:r>
        <w:rPr>
          <w:spacing w:val="-3"/>
        </w:rPr>
        <w:t xml:space="preserve"> </w:t>
      </w:r>
      <w:r>
        <w:t>month</w:t>
      </w:r>
      <w:r>
        <w:rPr>
          <w:spacing w:val="-7"/>
        </w:rPr>
        <w:t xml:space="preserve"> </w:t>
      </w:r>
      <w:r>
        <w:t>old)</w:t>
      </w:r>
      <w:r>
        <w:rPr>
          <w:spacing w:val="-6"/>
        </w:rPr>
        <w:t xml:space="preserve"> </w:t>
      </w:r>
      <w:r>
        <w:t>of</w:t>
      </w:r>
      <w:r>
        <w:rPr>
          <w:spacing w:val="-6"/>
        </w:rPr>
        <w:t xml:space="preserve"> </w:t>
      </w:r>
      <w:r>
        <w:t>the</w:t>
      </w:r>
      <w:r>
        <w:rPr>
          <w:spacing w:val="-7"/>
        </w:rPr>
        <w:t xml:space="preserve"> </w:t>
      </w:r>
      <w:r>
        <w:t>participants were also present.  Whānau members identified as Ngāti</w:t>
      </w:r>
      <w:r>
        <w:rPr>
          <w:spacing w:val="-15"/>
        </w:rPr>
        <w:t xml:space="preserve"> </w:t>
      </w:r>
      <w:r>
        <w:t>Toa.</w:t>
      </w:r>
    </w:p>
    <w:p w:rsidR="00A335EE" w:rsidRDefault="00A335EE">
      <w:pPr>
        <w:pStyle w:val="BodyText"/>
        <w:spacing w:before="10"/>
        <w:rPr>
          <w:sz w:val="17"/>
        </w:rPr>
      </w:pPr>
    </w:p>
    <w:p w:rsidR="00A335EE" w:rsidRDefault="00894A98">
      <w:pPr>
        <w:pStyle w:val="BodyText"/>
        <w:ind w:left="100"/>
        <w:jc w:val="both"/>
        <w:rPr>
          <w:rFonts w:ascii="Cambria" w:hAnsi="Cambria"/>
        </w:rPr>
      </w:pPr>
      <w:r>
        <w:rPr>
          <w:rFonts w:ascii="Cambria" w:hAnsi="Cambria"/>
        </w:rPr>
        <w:t>Whānau Focus Group 2</w:t>
      </w:r>
    </w:p>
    <w:p w:rsidR="00A335EE" w:rsidRDefault="00894A98">
      <w:pPr>
        <w:pStyle w:val="BodyText"/>
        <w:spacing w:before="33" w:line="276" w:lineRule="auto"/>
        <w:ind w:left="100" w:right="119"/>
        <w:jc w:val="both"/>
      </w:pPr>
      <w:r>
        <w:t>This</w:t>
      </w:r>
      <w:r>
        <w:rPr>
          <w:spacing w:val="-16"/>
        </w:rPr>
        <w:t xml:space="preserve"> </w:t>
      </w:r>
      <w:r>
        <w:t>focus</w:t>
      </w:r>
      <w:r>
        <w:rPr>
          <w:spacing w:val="-14"/>
        </w:rPr>
        <w:t xml:space="preserve"> </w:t>
      </w:r>
      <w:r>
        <w:t>group</w:t>
      </w:r>
      <w:r>
        <w:rPr>
          <w:spacing w:val="-14"/>
        </w:rPr>
        <w:t xml:space="preserve"> </w:t>
      </w:r>
      <w:r>
        <w:t>comprised</w:t>
      </w:r>
      <w:r>
        <w:rPr>
          <w:spacing w:val="-17"/>
        </w:rPr>
        <w:t xml:space="preserve"> </w:t>
      </w:r>
      <w:r>
        <w:t>of</w:t>
      </w:r>
      <w:r>
        <w:rPr>
          <w:spacing w:val="-14"/>
        </w:rPr>
        <w:t xml:space="preserve"> </w:t>
      </w:r>
      <w:r>
        <w:t>four</w:t>
      </w:r>
      <w:r>
        <w:rPr>
          <w:spacing w:val="-14"/>
        </w:rPr>
        <w:t xml:space="preserve"> </w:t>
      </w:r>
      <w:r>
        <w:t>participants,</w:t>
      </w:r>
      <w:r>
        <w:rPr>
          <w:spacing w:val="-14"/>
        </w:rPr>
        <w:t xml:space="preserve"> </w:t>
      </w:r>
      <w:r>
        <w:t>two</w:t>
      </w:r>
      <w:r>
        <w:rPr>
          <w:spacing w:val="-14"/>
        </w:rPr>
        <w:t xml:space="preserve"> </w:t>
      </w:r>
      <w:r>
        <w:t>male</w:t>
      </w:r>
      <w:r>
        <w:rPr>
          <w:spacing w:val="-14"/>
        </w:rPr>
        <w:t xml:space="preserve"> </w:t>
      </w:r>
      <w:r>
        <w:t>and</w:t>
      </w:r>
      <w:r>
        <w:rPr>
          <w:spacing w:val="-14"/>
        </w:rPr>
        <w:t xml:space="preserve"> </w:t>
      </w:r>
      <w:r>
        <w:t>two</w:t>
      </w:r>
      <w:r>
        <w:rPr>
          <w:spacing w:val="-17"/>
        </w:rPr>
        <w:t xml:space="preserve"> </w:t>
      </w:r>
      <w:r>
        <w:t>female.</w:t>
      </w:r>
      <w:r>
        <w:rPr>
          <w:spacing w:val="28"/>
        </w:rPr>
        <w:t xml:space="preserve"> </w:t>
      </w:r>
      <w:r>
        <w:t>One</w:t>
      </w:r>
      <w:r>
        <w:rPr>
          <w:spacing w:val="-14"/>
        </w:rPr>
        <w:t xml:space="preserve"> </w:t>
      </w:r>
      <w:r>
        <w:t>of</w:t>
      </w:r>
      <w:r>
        <w:rPr>
          <w:spacing w:val="-16"/>
        </w:rPr>
        <w:t xml:space="preserve"> </w:t>
      </w:r>
      <w:r>
        <w:t>the</w:t>
      </w:r>
      <w:r>
        <w:rPr>
          <w:spacing w:val="-14"/>
        </w:rPr>
        <w:t xml:space="preserve"> </w:t>
      </w:r>
      <w:r>
        <w:t>whānau</w:t>
      </w:r>
      <w:r>
        <w:rPr>
          <w:spacing w:val="-17"/>
        </w:rPr>
        <w:t xml:space="preserve"> </w:t>
      </w:r>
      <w:r>
        <w:t>members in this focus group identified as having experienced harm from gambling. Overall, the iwi identified included; Ngāpuhi, Te Arawa, Ngāi Tahu, and Ngāti</w:t>
      </w:r>
      <w:r>
        <w:rPr>
          <w:spacing w:val="-14"/>
        </w:rPr>
        <w:t xml:space="preserve"> </w:t>
      </w:r>
      <w:r>
        <w:t>Kahangungu.</w:t>
      </w:r>
    </w:p>
    <w:p w:rsidR="00A335EE" w:rsidRDefault="00A335EE">
      <w:pPr>
        <w:pStyle w:val="BodyText"/>
        <w:spacing w:before="1"/>
        <w:rPr>
          <w:sz w:val="18"/>
        </w:rPr>
      </w:pPr>
    </w:p>
    <w:p w:rsidR="00A335EE" w:rsidRDefault="00894A98">
      <w:pPr>
        <w:pStyle w:val="BodyText"/>
        <w:ind w:left="100"/>
        <w:jc w:val="both"/>
        <w:rPr>
          <w:rFonts w:ascii="Cambria" w:hAnsi="Cambria"/>
        </w:rPr>
      </w:pPr>
      <w:r>
        <w:rPr>
          <w:rFonts w:ascii="Cambria" w:hAnsi="Cambria"/>
        </w:rPr>
        <w:t>Whānau Focus Group 3</w:t>
      </w:r>
    </w:p>
    <w:p w:rsidR="00A335EE" w:rsidRDefault="00894A98">
      <w:pPr>
        <w:pStyle w:val="BodyText"/>
        <w:spacing w:before="31" w:line="276" w:lineRule="auto"/>
        <w:ind w:left="100" w:right="119"/>
        <w:jc w:val="both"/>
      </w:pPr>
      <w:r>
        <w:t>This focus group comprised of five participants, all female. This focus was a kaupapa whānau of rangatahi wāhine who belonged to the same waka ama club. Overall the iwi identified included; Ngāti Porou, Ngāti Kahungunu, Ngai Tahu, Ngāti Toa, Ngāti Porou, Ngāti Raukawa, Ngāti Koata, Tainui, Ngāti Toa, Ngāpuhi, Ngāti Rautaura, Ngāti Maniapoto, and Whānganui.</w:t>
      </w:r>
    </w:p>
    <w:p w:rsidR="00A335EE" w:rsidRDefault="00A335EE">
      <w:pPr>
        <w:pStyle w:val="BodyText"/>
        <w:spacing w:before="1"/>
        <w:rPr>
          <w:sz w:val="18"/>
        </w:rPr>
      </w:pPr>
    </w:p>
    <w:p w:rsidR="00A335EE" w:rsidRDefault="00894A98">
      <w:pPr>
        <w:pStyle w:val="BodyText"/>
        <w:spacing w:before="1"/>
        <w:ind w:left="100"/>
        <w:jc w:val="both"/>
        <w:rPr>
          <w:rFonts w:ascii="Cambria" w:hAnsi="Cambria"/>
        </w:rPr>
      </w:pPr>
      <w:r>
        <w:rPr>
          <w:rFonts w:ascii="Cambria" w:hAnsi="Cambria"/>
        </w:rPr>
        <w:t>Community Wānanga</w:t>
      </w:r>
    </w:p>
    <w:p w:rsidR="00A335EE" w:rsidRDefault="00894A98">
      <w:pPr>
        <w:pStyle w:val="BodyText"/>
        <w:spacing w:before="31" w:line="276" w:lineRule="auto"/>
        <w:ind w:left="100" w:right="120"/>
        <w:jc w:val="both"/>
      </w:pPr>
      <w:r>
        <w:t>The Community Wānanga comprised of 18 participants, nine male, and nine female. All the participants came from the same waka ama club. Overall the iwi identified included; Ngāti Raukawa, Ngāti Porou, Ngāti Ruanui, Ngāti Toa, Ngāpuhi,  Te Whānau a-Apanui, Ngāti Hine, and Ngāpuhi.</w:t>
      </w:r>
    </w:p>
    <w:p w:rsidR="00A335EE" w:rsidRDefault="00A335EE">
      <w:pPr>
        <w:pStyle w:val="BodyText"/>
        <w:spacing w:before="9"/>
        <w:rPr>
          <w:sz w:val="24"/>
        </w:rPr>
      </w:pPr>
    </w:p>
    <w:p w:rsidR="00A335EE" w:rsidRDefault="00894A98">
      <w:pPr>
        <w:pStyle w:val="Heading5"/>
      </w:pPr>
      <w:r>
        <w:t>Taranaki</w:t>
      </w:r>
    </w:p>
    <w:p w:rsidR="00A335EE" w:rsidRDefault="00894A98">
      <w:pPr>
        <w:pStyle w:val="BodyText"/>
        <w:spacing w:before="33" w:line="276" w:lineRule="auto"/>
        <w:ind w:left="100" w:right="121"/>
        <w:jc w:val="both"/>
      </w:pPr>
      <w:r>
        <w:t>Overall a total of 21 people participated, with seven being male, and 14 being female. Specific details regarding the composition of each focus group are provided below.</w:t>
      </w:r>
    </w:p>
    <w:p w:rsidR="00A335EE" w:rsidRDefault="00A335EE">
      <w:pPr>
        <w:pStyle w:val="BodyText"/>
        <w:spacing w:before="1"/>
        <w:rPr>
          <w:sz w:val="18"/>
        </w:rPr>
      </w:pPr>
    </w:p>
    <w:p w:rsidR="00A335EE" w:rsidRDefault="00894A98">
      <w:pPr>
        <w:pStyle w:val="BodyText"/>
        <w:ind w:left="100"/>
        <w:jc w:val="both"/>
        <w:rPr>
          <w:rFonts w:ascii="Cambria"/>
        </w:rPr>
      </w:pPr>
      <w:r>
        <w:rPr>
          <w:rFonts w:ascii="Cambria"/>
        </w:rPr>
        <w:t>Community Focus Group 1</w:t>
      </w:r>
    </w:p>
    <w:p w:rsidR="00A335EE" w:rsidRDefault="00894A98">
      <w:pPr>
        <w:pStyle w:val="BodyText"/>
        <w:spacing w:before="33" w:line="276" w:lineRule="auto"/>
        <w:ind w:left="100" w:right="120"/>
        <w:jc w:val="both"/>
      </w:pPr>
      <w:r>
        <w:t>This focus group was comprised of three participants. All participants were pakeke tāne. Overall the iwi</w:t>
      </w:r>
      <w:r>
        <w:rPr>
          <w:spacing w:val="-13"/>
        </w:rPr>
        <w:t xml:space="preserve"> </w:t>
      </w:r>
      <w:r>
        <w:t>identified</w:t>
      </w:r>
      <w:r>
        <w:rPr>
          <w:spacing w:val="-16"/>
        </w:rPr>
        <w:t xml:space="preserve"> </w:t>
      </w:r>
      <w:r>
        <w:t>included;</w:t>
      </w:r>
      <w:r>
        <w:rPr>
          <w:spacing w:val="-16"/>
        </w:rPr>
        <w:t xml:space="preserve"> </w:t>
      </w:r>
      <w:r>
        <w:t>Te</w:t>
      </w:r>
      <w:r>
        <w:rPr>
          <w:spacing w:val="-16"/>
        </w:rPr>
        <w:t xml:space="preserve"> </w:t>
      </w:r>
      <w:r>
        <w:t>Arawa,</w:t>
      </w:r>
      <w:r>
        <w:rPr>
          <w:spacing w:val="-15"/>
        </w:rPr>
        <w:t xml:space="preserve"> </w:t>
      </w:r>
      <w:r>
        <w:t>Ngāti</w:t>
      </w:r>
      <w:r>
        <w:rPr>
          <w:spacing w:val="-13"/>
        </w:rPr>
        <w:t xml:space="preserve"> </w:t>
      </w:r>
      <w:r>
        <w:t>Porou,</w:t>
      </w:r>
      <w:r>
        <w:rPr>
          <w:spacing w:val="-14"/>
        </w:rPr>
        <w:t xml:space="preserve"> </w:t>
      </w:r>
      <w:r>
        <w:t>Hauraki,</w:t>
      </w:r>
      <w:r>
        <w:rPr>
          <w:spacing w:val="-14"/>
        </w:rPr>
        <w:t xml:space="preserve"> </w:t>
      </w:r>
      <w:r>
        <w:t>Ngāpuhi,</w:t>
      </w:r>
      <w:r>
        <w:rPr>
          <w:spacing w:val="-14"/>
        </w:rPr>
        <w:t xml:space="preserve"> </w:t>
      </w:r>
      <w:r>
        <w:t>Te</w:t>
      </w:r>
      <w:r>
        <w:rPr>
          <w:spacing w:val="-14"/>
        </w:rPr>
        <w:t xml:space="preserve"> </w:t>
      </w:r>
      <w:r>
        <w:t>Atiawa,</w:t>
      </w:r>
      <w:r>
        <w:rPr>
          <w:spacing w:val="-14"/>
        </w:rPr>
        <w:t xml:space="preserve"> </w:t>
      </w:r>
      <w:r>
        <w:t>Ngāti</w:t>
      </w:r>
      <w:r>
        <w:rPr>
          <w:spacing w:val="-16"/>
        </w:rPr>
        <w:t xml:space="preserve"> </w:t>
      </w:r>
      <w:r>
        <w:t>Whatua,</w:t>
      </w:r>
      <w:r>
        <w:rPr>
          <w:spacing w:val="-16"/>
        </w:rPr>
        <w:t xml:space="preserve"> </w:t>
      </w:r>
      <w:r>
        <w:t>and</w:t>
      </w:r>
      <w:r>
        <w:rPr>
          <w:spacing w:val="-14"/>
        </w:rPr>
        <w:t xml:space="preserve"> </w:t>
      </w:r>
      <w:r>
        <w:t>Ngāti Ruanui.</w:t>
      </w:r>
    </w:p>
    <w:p w:rsidR="00A335EE" w:rsidRDefault="00A335EE">
      <w:pPr>
        <w:pStyle w:val="BodyText"/>
        <w:spacing w:before="2"/>
        <w:rPr>
          <w:sz w:val="18"/>
        </w:rPr>
      </w:pPr>
    </w:p>
    <w:p w:rsidR="00A335EE" w:rsidRDefault="00894A98">
      <w:pPr>
        <w:pStyle w:val="BodyText"/>
        <w:ind w:left="100"/>
        <w:jc w:val="both"/>
        <w:rPr>
          <w:rFonts w:ascii="Cambria"/>
        </w:rPr>
      </w:pPr>
      <w:r>
        <w:rPr>
          <w:rFonts w:ascii="Cambria"/>
        </w:rPr>
        <w:t>Community Focus Group 2</w:t>
      </w:r>
    </w:p>
    <w:p w:rsidR="00A335EE" w:rsidRDefault="00894A98">
      <w:pPr>
        <w:pStyle w:val="BodyText"/>
        <w:spacing w:before="31" w:line="276" w:lineRule="auto"/>
        <w:ind w:left="100" w:right="119"/>
        <w:jc w:val="both"/>
      </w:pPr>
      <w:r>
        <w:t>This</w:t>
      </w:r>
      <w:r>
        <w:rPr>
          <w:spacing w:val="-14"/>
        </w:rPr>
        <w:t xml:space="preserve"> </w:t>
      </w:r>
      <w:r>
        <w:t>focus</w:t>
      </w:r>
      <w:r>
        <w:rPr>
          <w:spacing w:val="-14"/>
        </w:rPr>
        <w:t xml:space="preserve"> </w:t>
      </w:r>
      <w:r>
        <w:t>group</w:t>
      </w:r>
      <w:r>
        <w:rPr>
          <w:spacing w:val="-14"/>
        </w:rPr>
        <w:t xml:space="preserve"> </w:t>
      </w:r>
      <w:r>
        <w:t>was</w:t>
      </w:r>
      <w:r>
        <w:rPr>
          <w:spacing w:val="-14"/>
        </w:rPr>
        <w:t xml:space="preserve"> </w:t>
      </w:r>
      <w:r>
        <w:t>comprised</w:t>
      </w:r>
      <w:r>
        <w:rPr>
          <w:spacing w:val="-14"/>
        </w:rPr>
        <w:t xml:space="preserve"> </w:t>
      </w:r>
      <w:r>
        <w:t>of</w:t>
      </w:r>
      <w:r>
        <w:rPr>
          <w:spacing w:val="-14"/>
        </w:rPr>
        <w:t xml:space="preserve"> </w:t>
      </w:r>
      <w:r>
        <w:t>three</w:t>
      </w:r>
      <w:r>
        <w:rPr>
          <w:spacing w:val="-14"/>
        </w:rPr>
        <w:t xml:space="preserve"> </w:t>
      </w:r>
      <w:r>
        <w:t>participants.</w:t>
      </w:r>
      <w:r>
        <w:rPr>
          <w:spacing w:val="28"/>
        </w:rPr>
        <w:t xml:space="preserve"> </w:t>
      </w:r>
      <w:r>
        <w:t>All</w:t>
      </w:r>
      <w:r>
        <w:rPr>
          <w:spacing w:val="-13"/>
        </w:rPr>
        <w:t xml:space="preserve"> </w:t>
      </w:r>
      <w:r>
        <w:t>the</w:t>
      </w:r>
      <w:r>
        <w:rPr>
          <w:spacing w:val="-14"/>
        </w:rPr>
        <w:t xml:space="preserve"> </w:t>
      </w:r>
      <w:r>
        <w:t>participants</w:t>
      </w:r>
      <w:r>
        <w:rPr>
          <w:spacing w:val="-14"/>
        </w:rPr>
        <w:t xml:space="preserve"> </w:t>
      </w:r>
      <w:r>
        <w:t>were</w:t>
      </w:r>
      <w:r>
        <w:rPr>
          <w:spacing w:val="-14"/>
        </w:rPr>
        <w:t xml:space="preserve"> </w:t>
      </w:r>
      <w:r>
        <w:t>pakeke</w:t>
      </w:r>
      <w:r>
        <w:rPr>
          <w:spacing w:val="-12"/>
        </w:rPr>
        <w:t xml:space="preserve"> </w:t>
      </w:r>
      <w:r>
        <w:t>wāhine.</w:t>
      </w:r>
      <w:r>
        <w:rPr>
          <w:spacing w:val="28"/>
        </w:rPr>
        <w:t xml:space="preserve"> </w:t>
      </w:r>
      <w:r>
        <w:t>Overall the iwi identified included; Ngāti Ruanui, Ngāruahine, Taranaki, Ngā Rauru, Waikato, and</w:t>
      </w:r>
      <w:r>
        <w:rPr>
          <w:spacing w:val="-26"/>
        </w:rPr>
        <w:t xml:space="preserve"> </w:t>
      </w:r>
      <w:r>
        <w:t>Tainui.</w:t>
      </w:r>
    </w:p>
    <w:p w:rsidR="00A335EE" w:rsidRDefault="00A335EE">
      <w:pPr>
        <w:pStyle w:val="BodyText"/>
        <w:spacing w:before="1"/>
        <w:rPr>
          <w:sz w:val="18"/>
        </w:rPr>
      </w:pPr>
    </w:p>
    <w:p w:rsidR="00A335EE" w:rsidRDefault="00894A98">
      <w:pPr>
        <w:pStyle w:val="BodyText"/>
        <w:ind w:left="100"/>
        <w:jc w:val="both"/>
        <w:rPr>
          <w:rFonts w:ascii="Cambria"/>
        </w:rPr>
      </w:pPr>
      <w:r>
        <w:rPr>
          <w:rFonts w:ascii="Cambria"/>
        </w:rPr>
        <w:t>Community Focus Group 3</w:t>
      </w:r>
    </w:p>
    <w:p w:rsidR="00A335EE" w:rsidRDefault="00894A98">
      <w:pPr>
        <w:pStyle w:val="BodyText"/>
        <w:spacing w:before="33" w:line="276" w:lineRule="auto"/>
        <w:ind w:left="100" w:right="116"/>
        <w:jc w:val="both"/>
      </w:pPr>
      <w:r>
        <w:t>This</w:t>
      </w:r>
      <w:r>
        <w:rPr>
          <w:spacing w:val="-9"/>
        </w:rPr>
        <w:t xml:space="preserve"> </w:t>
      </w:r>
      <w:r>
        <w:t>focus</w:t>
      </w:r>
      <w:r>
        <w:rPr>
          <w:spacing w:val="-6"/>
        </w:rPr>
        <w:t xml:space="preserve"> </w:t>
      </w:r>
      <w:r>
        <w:t>group</w:t>
      </w:r>
      <w:r>
        <w:rPr>
          <w:spacing w:val="-7"/>
        </w:rPr>
        <w:t xml:space="preserve"> </w:t>
      </w:r>
      <w:r>
        <w:t>was</w:t>
      </w:r>
      <w:r>
        <w:rPr>
          <w:spacing w:val="-9"/>
        </w:rPr>
        <w:t xml:space="preserve"> </w:t>
      </w:r>
      <w:r>
        <w:t>comprised</w:t>
      </w:r>
      <w:r>
        <w:rPr>
          <w:spacing w:val="-7"/>
        </w:rPr>
        <w:t xml:space="preserve"> </w:t>
      </w:r>
      <w:r>
        <w:t>of</w:t>
      </w:r>
      <w:r>
        <w:rPr>
          <w:spacing w:val="-6"/>
        </w:rPr>
        <w:t xml:space="preserve"> </w:t>
      </w:r>
      <w:r>
        <w:t>two</w:t>
      </w:r>
      <w:r>
        <w:rPr>
          <w:spacing w:val="-7"/>
        </w:rPr>
        <w:t xml:space="preserve"> </w:t>
      </w:r>
      <w:r>
        <w:t>participants,</w:t>
      </w:r>
      <w:r>
        <w:rPr>
          <w:spacing w:val="-6"/>
        </w:rPr>
        <w:t xml:space="preserve"> </w:t>
      </w:r>
      <w:r>
        <w:t>one</w:t>
      </w:r>
      <w:r>
        <w:rPr>
          <w:spacing w:val="-4"/>
        </w:rPr>
        <w:t xml:space="preserve"> </w:t>
      </w:r>
      <w:r>
        <w:t>male</w:t>
      </w:r>
      <w:r>
        <w:rPr>
          <w:spacing w:val="-7"/>
        </w:rPr>
        <w:t xml:space="preserve"> </w:t>
      </w:r>
      <w:r>
        <w:t>and</w:t>
      </w:r>
      <w:r>
        <w:rPr>
          <w:spacing w:val="-7"/>
        </w:rPr>
        <w:t xml:space="preserve"> </w:t>
      </w:r>
      <w:r>
        <w:t>one</w:t>
      </w:r>
      <w:r>
        <w:rPr>
          <w:spacing w:val="-7"/>
        </w:rPr>
        <w:t xml:space="preserve"> </w:t>
      </w:r>
      <w:r>
        <w:t>female.</w:t>
      </w:r>
      <w:r>
        <w:rPr>
          <w:spacing w:val="42"/>
        </w:rPr>
        <w:t xml:space="preserve"> </w:t>
      </w:r>
      <w:r>
        <w:t>Both</w:t>
      </w:r>
      <w:r>
        <w:rPr>
          <w:spacing w:val="-7"/>
        </w:rPr>
        <w:t xml:space="preserve"> </w:t>
      </w:r>
      <w:r>
        <w:t>of</w:t>
      </w:r>
      <w:r>
        <w:rPr>
          <w:spacing w:val="-9"/>
        </w:rPr>
        <w:t xml:space="preserve"> </w:t>
      </w:r>
      <w:r>
        <w:t>the</w:t>
      </w:r>
      <w:r>
        <w:rPr>
          <w:spacing w:val="-7"/>
        </w:rPr>
        <w:t xml:space="preserve"> </w:t>
      </w:r>
      <w:r>
        <w:t>participants were rangatahi.  Overall the iwi identified included; Taranaki and Te</w:t>
      </w:r>
      <w:r>
        <w:rPr>
          <w:spacing w:val="-24"/>
        </w:rPr>
        <w:t xml:space="preserve"> </w:t>
      </w:r>
      <w:r>
        <w:t>Whakatohea.</w:t>
      </w:r>
    </w:p>
    <w:p w:rsidR="00A335EE" w:rsidRDefault="00A335EE">
      <w:pPr>
        <w:pStyle w:val="BodyText"/>
        <w:rPr>
          <w:sz w:val="20"/>
        </w:rPr>
      </w:pPr>
    </w:p>
    <w:p w:rsidR="00A335EE" w:rsidRDefault="00A335EE">
      <w:pPr>
        <w:pStyle w:val="BodyText"/>
        <w:spacing w:before="5"/>
        <w:rPr>
          <w:sz w:val="23"/>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66</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5"/>
        <w:rPr>
          <w:sz w:val="12"/>
        </w:rPr>
      </w:pPr>
      <w:r>
        <w:rPr>
          <w:noProof/>
          <w:lang w:val="en-NZ" w:eastAsia="en-NZ"/>
        </w:rPr>
        <w:drawing>
          <wp:anchor distT="0" distB="0" distL="0" distR="0" simplePos="0" relativeHeight="268277207" behindDoc="1" locked="0" layoutInCell="1" allowOverlap="1">
            <wp:simplePos x="0" y="0"/>
            <wp:positionH relativeFrom="page">
              <wp:posOffset>0</wp:posOffset>
            </wp:positionH>
            <wp:positionV relativeFrom="page">
              <wp:posOffset>0</wp:posOffset>
            </wp:positionV>
            <wp:extent cx="7543800" cy="10683238"/>
            <wp:effectExtent l="0" t="0" r="0" b="0"/>
            <wp:wrapNone/>
            <wp:docPr id="1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0"/>
        <w:ind w:left="100"/>
        <w:jc w:val="both"/>
        <w:rPr>
          <w:rFonts w:ascii="Cambria"/>
        </w:rPr>
      </w:pPr>
      <w:r>
        <w:rPr>
          <w:rFonts w:ascii="Cambria"/>
        </w:rPr>
        <w:t>Provider Focus Group</w:t>
      </w:r>
    </w:p>
    <w:p w:rsidR="00A335EE" w:rsidRDefault="00894A98">
      <w:pPr>
        <w:pStyle w:val="BodyText"/>
        <w:spacing w:before="33" w:line="276" w:lineRule="auto"/>
        <w:ind w:left="100" w:right="117"/>
        <w:jc w:val="both"/>
      </w:pPr>
      <w:r>
        <w:t>This focus group was comprised of three participants, one male and two female. The participants of this</w:t>
      </w:r>
      <w:r>
        <w:rPr>
          <w:spacing w:val="-13"/>
        </w:rPr>
        <w:t xml:space="preserve"> </w:t>
      </w:r>
      <w:r>
        <w:t>focus</w:t>
      </w:r>
      <w:r>
        <w:rPr>
          <w:spacing w:val="-13"/>
        </w:rPr>
        <w:t xml:space="preserve"> </w:t>
      </w:r>
      <w:r>
        <w:t>group</w:t>
      </w:r>
      <w:r>
        <w:rPr>
          <w:spacing w:val="-13"/>
        </w:rPr>
        <w:t xml:space="preserve"> </w:t>
      </w:r>
      <w:r>
        <w:t>were</w:t>
      </w:r>
      <w:r>
        <w:rPr>
          <w:spacing w:val="-15"/>
        </w:rPr>
        <w:t xml:space="preserve"> </w:t>
      </w:r>
      <w:r>
        <w:t>the</w:t>
      </w:r>
      <w:r>
        <w:rPr>
          <w:spacing w:val="-15"/>
        </w:rPr>
        <w:t xml:space="preserve"> </w:t>
      </w:r>
      <w:r>
        <w:t>kaimahi</w:t>
      </w:r>
      <w:r>
        <w:rPr>
          <w:spacing w:val="-12"/>
        </w:rPr>
        <w:t xml:space="preserve"> </w:t>
      </w:r>
      <w:r>
        <w:t>of</w:t>
      </w:r>
      <w:r>
        <w:rPr>
          <w:spacing w:val="-13"/>
        </w:rPr>
        <w:t xml:space="preserve"> </w:t>
      </w:r>
      <w:r>
        <w:t>a</w:t>
      </w:r>
      <w:r>
        <w:rPr>
          <w:spacing w:val="-15"/>
        </w:rPr>
        <w:t xml:space="preserve"> </w:t>
      </w:r>
      <w:r>
        <w:t>health</w:t>
      </w:r>
      <w:r>
        <w:rPr>
          <w:spacing w:val="-13"/>
        </w:rPr>
        <w:t xml:space="preserve"> </w:t>
      </w:r>
      <w:r>
        <w:t>promotion</w:t>
      </w:r>
      <w:r>
        <w:rPr>
          <w:spacing w:val="-16"/>
        </w:rPr>
        <w:t xml:space="preserve"> </w:t>
      </w:r>
      <w:r>
        <w:t>organisation</w:t>
      </w:r>
      <w:r>
        <w:rPr>
          <w:spacing w:val="-13"/>
        </w:rPr>
        <w:t xml:space="preserve"> </w:t>
      </w:r>
      <w:r>
        <w:t>who</w:t>
      </w:r>
      <w:r>
        <w:rPr>
          <w:spacing w:val="-13"/>
        </w:rPr>
        <w:t xml:space="preserve"> </w:t>
      </w:r>
      <w:r>
        <w:t>worked</w:t>
      </w:r>
      <w:r>
        <w:rPr>
          <w:spacing w:val="-13"/>
        </w:rPr>
        <w:t xml:space="preserve"> </w:t>
      </w:r>
      <w:r>
        <w:t>in</w:t>
      </w:r>
      <w:r>
        <w:rPr>
          <w:spacing w:val="-16"/>
        </w:rPr>
        <w:t xml:space="preserve"> </w:t>
      </w:r>
      <w:r>
        <w:t>the</w:t>
      </w:r>
      <w:r>
        <w:rPr>
          <w:spacing w:val="-15"/>
        </w:rPr>
        <w:t xml:space="preserve"> </w:t>
      </w:r>
      <w:r>
        <w:t>area</w:t>
      </w:r>
      <w:r>
        <w:rPr>
          <w:spacing w:val="-13"/>
        </w:rPr>
        <w:t xml:space="preserve"> </w:t>
      </w:r>
      <w:r>
        <w:t>of</w:t>
      </w:r>
      <w:r>
        <w:rPr>
          <w:spacing w:val="-15"/>
        </w:rPr>
        <w:t xml:space="preserve"> </w:t>
      </w:r>
      <w:r>
        <w:t>problem gambling. Overall the iwi identified included; Taranaki, Te Atiawa, Ngāruahine, and Ngāti Toa Rangatira.</w:t>
      </w:r>
    </w:p>
    <w:p w:rsidR="00A335EE" w:rsidRDefault="00A335EE">
      <w:pPr>
        <w:pStyle w:val="BodyText"/>
        <w:spacing w:before="10"/>
        <w:rPr>
          <w:sz w:val="17"/>
        </w:rPr>
      </w:pPr>
    </w:p>
    <w:p w:rsidR="00A335EE" w:rsidRDefault="00894A98">
      <w:pPr>
        <w:pStyle w:val="BodyText"/>
        <w:ind w:left="100"/>
        <w:jc w:val="both"/>
        <w:rPr>
          <w:rFonts w:ascii="Cambria" w:hAnsi="Cambria"/>
        </w:rPr>
      </w:pPr>
      <w:r>
        <w:rPr>
          <w:rFonts w:ascii="Cambria" w:hAnsi="Cambria"/>
        </w:rPr>
        <w:t>Community Wānanga</w:t>
      </w:r>
    </w:p>
    <w:p w:rsidR="00A335EE" w:rsidRDefault="00894A98">
      <w:pPr>
        <w:pStyle w:val="BodyText"/>
        <w:spacing w:before="33" w:line="276" w:lineRule="auto"/>
        <w:ind w:left="100" w:right="119"/>
        <w:jc w:val="both"/>
      </w:pPr>
      <w:r>
        <w:t>The Community Wānanga comprised of 8 participants, two male and six female. This community wānanga took place at Parihaka marae, the majority of the participants were kaumātua. Overall the iwi identified included; Ngāti Maniapoto, Tainui, Taranaki, Ngāti Ruahinerangi, Te Atiawa, and Tūhoe.</w:t>
      </w:r>
    </w:p>
    <w:p w:rsidR="00A335EE" w:rsidRDefault="00A335EE">
      <w:pPr>
        <w:pStyle w:val="BodyText"/>
        <w:rPr>
          <w:sz w:val="25"/>
        </w:rPr>
      </w:pPr>
    </w:p>
    <w:p w:rsidR="00A335EE" w:rsidRDefault="00894A98">
      <w:pPr>
        <w:pStyle w:val="Heading5"/>
      </w:pPr>
      <w:r>
        <w:t>Dunedin</w:t>
      </w:r>
    </w:p>
    <w:p w:rsidR="00A335EE" w:rsidRDefault="00894A98">
      <w:pPr>
        <w:pStyle w:val="BodyText"/>
        <w:spacing w:before="33" w:line="276" w:lineRule="auto"/>
        <w:ind w:left="100" w:right="124"/>
        <w:jc w:val="both"/>
      </w:pPr>
      <w:r>
        <w:t>Overall a total of 26 people participated, with 17 being male, and nine being female. Specific details regarding the composition of each focus group are provided below.</w:t>
      </w:r>
    </w:p>
    <w:p w:rsidR="00A335EE" w:rsidRDefault="00A335EE">
      <w:pPr>
        <w:pStyle w:val="BodyText"/>
        <w:spacing w:before="10"/>
        <w:rPr>
          <w:sz w:val="17"/>
        </w:rPr>
      </w:pPr>
    </w:p>
    <w:p w:rsidR="00A335EE" w:rsidRDefault="00894A98">
      <w:pPr>
        <w:pStyle w:val="BodyText"/>
        <w:ind w:left="100"/>
        <w:jc w:val="both"/>
        <w:rPr>
          <w:rFonts w:ascii="Cambria"/>
        </w:rPr>
      </w:pPr>
      <w:r>
        <w:rPr>
          <w:rFonts w:ascii="Cambria"/>
        </w:rPr>
        <w:t>Community Focus Group 1</w:t>
      </w:r>
    </w:p>
    <w:p w:rsidR="00A335EE" w:rsidRDefault="00894A98">
      <w:pPr>
        <w:pStyle w:val="BodyText"/>
        <w:spacing w:before="33" w:line="276" w:lineRule="auto"/>
        <w:ind w:left="100" w:right="117"/>
        <w:jc w:val="both"/>
      </w:pPr>
      <w:r>
        <w:t>This</w:t>
      </w:r>
      <w:r>
        <w:rPr>
          <w:spacing w:val="-11"/>
        </w:rPr>
        <w:t xml:space="preserve"> </w:t>
      </w:r>
      <w:r>
        <w:t>focus</w:t>
      </w:r>
      <w:r>
        <w:rPr>
          <w:spacing w:val="-11"/>
        </w:rPr>
        <w:t xml:space="preserve"> </w:t>
      </w:r>
      <w:r>
        <w:t>group</w:t>
      </w:r>
      <w:r>
        <w:rPr>
          <w:spacing w:val="-12"/>
        </w:rPr>
        <w:t xml:space="preserve"> </w:t>
      </w:r>
      <w:r>
        <w:t>was</w:t>
      </w:r>
      <w:r>
        <w:rPr>
          <w:spacing w:val="-11"/>
        </w:rPr>
        <w:t xml:space="preserve"> </w:t>
      </w:r>
      <w:r>
        <w:t>comprised</w:t>
      </w:r>
      <w:r>
        <w:rPr>
          <w:spacing w:val="-12"/>
        </w:rPr>
        <w:t xml:space="preserve"> </w:t>
      </w:r>
      <w:r>
        <w:t>of</w:t>
      </w:r>
      <w:r>
        <w:rPr>
          <w:spacing w:val="-11"/>
        </w:rPr>
        <w:t xml:space="preserve"> </w:t>
      </w:r>
      <w:r>
        <w:t>eight</w:t>
      </w:r>
      <w:r>
        <w:rPr>
          <w:spacing w:val="-11"/>
        </w:rPr>
        <w:t xml:space="preserve"> </w:t>
      </w:r>
      <w:r>
        <w:t>participants,</w:t>
      </w:r>
      <w:r>
        <w:rPr>
          <w:spacing w:val="-12"/>
        </w:rPr>
        <w:t xml:space="preserve"> </w:t>
      </w:r>
      <w:r>
        <w:t>three</w:t>
      </w:r>
      <w:r>
        <w:rPr>
          <w:spacing w:val="-11"/>
        </w:rPr>
        <w:t xml:space="preserve"> </w:t>
      </w:r>
      <w:r>
        <w:t>male</w:t>
      </w:r>
      <w:r>
        <w:rPr>
          <w:spacing w:val="-12"/>
        </w:rPr>
        <w:t xml:space="preserve"> </w:t>
      </w:r>
      <w:r>
        <w:t>and</w:t>
      </w:r>
      <w:r>
        <w:rPr>
          <w:spacing w:val="-12"/>
        </w:rPr>
        <w:t xml:space="preserve"> </w:t>
      </w:r>
      <w:r>
        <w:t>five</w:t>
      </w:r>
      <w:r>
        <w:rPr>
          <w:spacing w:val="-12"/>
        </w:rPr>
        <w:t xml:space="preserve"> </w:t>
      </w:r>
      <w:r>
        <w:t>female.</w:t>
      </w:r>
      <w:r>
        <w:rPr>
          <w:spacing w:val="-12"/>
        </w:rPr>
        <w:t xml:space="preserve"> </w:t>
      </w:r>
      <w:r>
        <w:t>All</w:t>
      </w:r>
      <w:r>
        <w:rPr>
          <w:spacing w:val="-11"/>
        </w:rPr>
        <w:t xml:space="preserve"> </w:t>
      </w:r>
      <w:r>
        <w:t>of</w:t>
      </w:r>
      <w:r>
        <w:rPr>
          <w:spacing w:val="-11"/>
        </w:rPr>
        <w:t xml:space="preserve"> </w:t>
      </w:r>
      <w:r>
        <w:t>the</w:t>
      </w:r>
      <w:r>
        <w:rPr>
          <w:spacing w:val="-12"/>
        </w:rPr>
        <w:t xml:space="preserve"> </w:t>
      </w:r>
      <w:r>
        <w:t>participants of this focus group were whānau members. They were a mixture of those who gambled and those who had been affected by gambling harm. Overall, the iwi identified included; Tūhoe, Ngāti Maniapoto, Ngāti Tuwharetoa, Te Atihaunui a Pāpārangi , Ngāi te Rangi, Tainui, Tūhoe, Ngāti Porou, and Te Aitanga a</w:t>
      </w:r>
      <w:r>
        <w:rPr>
          <w:spacing w:val="-5"/>
        </w:rPr>
        <w:t xml:space="preserve"> </w:t>
      </w:r>
      <w:r>
        <w:t>Hauiti.</w:t>
      </w:r>
    </w:p>
    <w:p w:rsidR="00A335EE" w:rsidRDefault="00A335EE">
      <w:pPr>
        <w:pStyle w:val="BodyText"/>
        <w:spacing w:before="10"/>
        <w:rPr>
          <w:sz w:val="17"/>
        </w:rPr>
      </w:pPr>
    </w:p>
    <w:p w:rsidR="00A335EE" w:rsidRDefault="00894A98">
      <w:pPr>
        <w:pStyle w:val="BodyText"/>
        <w:ind w:left="100"/>
        <w:jc w:val="both"/>
        <w:rPr>
          <w:rFonts w:ascii="Cambria"/>
        </w:rPr>
      </w:pPr>
      <w:r>
        <w:rPr>
          <w:rFonts w:ascii="Cambria"/>
        </w:rPr>
        <w:t>Community Focus Group 2</w:t>
      </w:r>
    </w:p>
    <w:p w:rsidR="00A335EE" w:rsidRDefault="00894A98">
      <w:pPr>
        <w:pStyle w:val="BodyText"/>
        <w:spacing w:before="33" w:line="276" w:lineRule="auto"/>
        <w:ind w:left="100" w:right="115"/>
        <w:jc w:val="both"/>
      </w:pPr>
      <w:r>
        <w:t>This focus group was comprised of eight participants, all female. All participants were young</w:t>
      </w:r>
      <w:r>
        <w:rPr>
          <w:spacing w:val="-38"/>
        </w:rPr>
        <w:t xml:space="preserve"> </w:t>
      </w:r>
      <w:r>
        <w:t>mothers, and included those who had gambled recreationally, as well as ex-problem gamblers, or existing problem gamblers. Overall, the iwi identified included; Ngāi Tahu, Ngāti Hine, Ngāti Porou, Ngāti Maniapoto and</w:t>
      </w:r>
      <w:r>
        <w:rPr>
          <w:spacing w:val="-3"/>
        </w:rPr>
        <w:t xml:space="preserve"> </w:t>
      </w:r>
      <w:r>
        <w:t>Waikato.</w:t>
      </w:r>
    </w:p>
    <w:p w:rsidR="00A335EE" w:rsidRDefault="00A335EE">
      <w:pPr>
        <w:pStyle w:val="BodyText"/>
        <w:spacing w:before="10"/>
        <w:rPr>
          <w:sz w:val="17"/>
        </w:rPr>
      </w:pPr>
    </w:p>
    <w:p w:rsidR="00A335EE" w:rsidRDefault="00894A98">
      <w:pPr>
        <w:pStyle w:val="BodyText"/>
        <w:spacing w:before="1"/>
        <w:ind w:left="100"/>
        <w:jc w:val="both"/>
        <w:rPr>
          <w:rFonts w:ascii="Cambria" w:hAnsi="Cambria"/>
        </w:rPr>
      </w:pPr>
      <w:r>
        <w:rPr>
          <w:rFonts w:ascii="Cambria" w:hAnsi="Cambria"/>
        </w:rPr>
        <w:t>Whānau Focus Group 1</w:t>
      </w:r>
    </w:p>
    <w:p w:rsidR="00A335EE" w:rsidRDefault="00894A98">
      <w:pPr>
        <w:pStyle w:val="BodyText"/>
        <w:spacing w:before="33" w:line="276" w:lineRule="auto"/>
        <w:ind w:left="100" w:right="120"/>
        <w:jc w:val="both"/>
      </w:pPr>
      <w:r>
        <w:t>This focus group was comprised of four participants, a father and his three sons (teens and younger). The father gambled recreationally, but not often. Overall the iwi identified included; Ngāti Kahungungu, Ngāti Porou, Ngāti Tūwharetoa.</w:t>
      </w:r>
    </w:p>
    <w:p w:rsidR="00A335EE" w:rsidRDefault="00A335EE">
      <w:pPr>
        <w:pStyle w:val="BodyText"/>
        <w:spacing w:before="1"/>
        <w:rPr>
          <w:sz w:val="18"/>
        </w:rPr>
      </w:pPr>
    </w:p>
    <w:p w:rsidR="00A335EE" w:rsidRDefault="00894A98">
      <w:pPr>
        <w:pStyle w:val="BodyText"/>
        <w:ind w:left="100"/>
        <w:jc w:val="both"/>
        <w:rPr>
          <w:rFonts w:ascii="Cambria" w:hAnsi="Cambria"/>
        </w:rPr>
      </w:pPr>
      <w:r>
        <w:rPr>
          <w:rFonts w:ascii="Cambria" w:hAnsi="Cambria"/>
        </w:rPr>
        <w:t>Whānau Focus Group 2</w:t>
      </w:r>
    </w:p>
    <w:p w:rsidR="00A335EE" w:rsidRDefault="00894A98">
      <w:pPr>
        <w:pStyle w:val="BodyText"/>
        <w:spacing w:before="31" w:line="276" w:lineRule="auto"/>
        <w:ind w:left="100" w:right="117"/>
        <w:jc w:val="both"/>
      </w:pPr>
      <w:r>
        <w:t>This focus group was comprised of five participants, two male and three female. Participants were a kaupapa whānau, with all participants working in the social service sector. Overall the iwi identified included; Ngāpuhi, Te Arawa, Ngāti Awa, Te Whānau-a-Apanui, Ngāti Porou, Ngāti Manuhiakai, Ngāruahine, Ngāti Tamaterā, Ngāpuhi, and Ngāti Maniapoto.</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9"/>
        <w:rPr>
          <w:sz w:val="20"/>
        </w:rPr>
      </w:pPr>
    </w:p>
    <w:p w:rsidR="00A335EE" w:rsidRDefault="00894A98">
      <w:pPr>
        <w:ind w:left="2385" w:right="38"/>
        <w:rPr>
          <w:sz w:val="20"/>
        </w:rPr>
      </w:pPr>
      <w:r>
        <w:rPr>
          <w:sz w:val="20"/>
        </w:rPr>
        <w:t>Pou Tuia Rangahau - Te Rūnanga o Kirikiriroa Trust Inc</w:t>
      </w:r>
    </w:p>
    <w:p w:rsidR="00A335EE" w:rsidRDefault="00894A98">
      <w:pPr>
        <w:ind w:left="100" w:right="4765"/>
        <w:rPr>
          <w:sz w:val="20"/>
        </w:rPr>
      </w:pPr>
      <w:r>
        <w:rPr>
          <w:sz w:val="20"/>
        </w:rPr>
        <w:t>67</w:t>
      </w:r>
    </w:p>
    <w:p w:rsidR="00A335EE" w:rsidRDefault="00A335EE">
      <w:pPr>
        <w:rPr>
          <w:sz w:val="20"/>
        </w:rPr>
        <w:sectPr w:rsidR="00A335EE">
          <w:pgSz w:w="11910" w:h="16840"/>
          <w:pgMar w:top="1580" w:right="1320" w:bottom="280" w:left="1340" w:header="720" w:footer="720" w:gutter="0"/>
          <w:cols w:space="720"/>
        </w:sectPr>
      </w:pPr>
    </w:p>
    <w:p w:rsidR="00A335EE" w:rsidRDefault="004118F7">
      <w:pPr>
        <w:pStyle w:val="BodyText"/>
        <w:rPr>
          <w:sz w:val="20"/>
        </w:rPr>
      </w:pPr>
      <w:r>
        <w:pict>
          <v:group id="_x0000_s1066" style="position:absolute;margin-left:4.8pt;margin-top:0;width:590.55pt;height:841.2pt;z-index:-158224;mso-position-horizontal-relative:page;mso-position-vertical-relative:page" coordorigin="96" coordsize="11811,16824">
            <v:shape id="_x0000_s1069" type="#_x0000_t75" style="position:absolute;left:96;width:11810;height:16824">
              <v:imagedata r:id="rId10" o:title=""/>
            </v:shape>
            <v:line id="_x0000_s1068" style="position:absolute" from="4292,7638" to="10497,7638" strokeweight=".48pt"/>
            <v:line id="_x0000_s1067" style="position:absolute" from="4292,8699" to="10497,8699" strokeweight=".48pt"/>
            <w10:wrap anchorx="page" anchory="page"/>
          </v:group>
        </w:pic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6"/>
        <w:rPr>
          <w:sz w:val="23"/>
        </w:rPr>
      </w:pPr>
    </w:p>
    <w:p w:rsidR="00A335EE" w:rsidRDefault="00894A98">
      <w:pPr>
        <w:pStyle w:val="Heading1"/>
        <w:ind w:right="116"/>
      </w:pPr>
      <w:r>
        <w:rPr>
          <w:w w:val="95"/>
        </w:rPr>
        <w:t>HUI</w:t>
      </w:r>
    </w:p>
    <w:p w:rsidR="00A335EE" w:rsidRDefault="00894A98">
      <w:pPr>
        <w:ind w:right="119"/>
        <w:jc w:val="right"/>
        <w:rPr>
          <w:b/>
          <w:i/>
          <w:sz w:val="44"/>
        </w:rPr>
      </w:pPr>
      <w:r>
        <w:rPr>
          <w:b/>
          <w:i/>
          <w:sz w:val="44"/>
        </w:rPr>
        <w:t>Ritual of Collaboration</w:t>
      </w:r>
    </w:p>
    <w:p w:rsidR="00A335EE" w:rsidRDefault="00894A98">
      <w:pPr>
        <w:spacing w:before="23"/>
        <w:ind w:left="4337" w:right="116" w:hanging="440"/>
        <w:jc w:val="right"/>
        <w:rPr>
          <w:i/>
        </w:rPr>
      </w:pPr>
      <w:r>
        <w:rPr>
          <w:i/>
        </w:rPr>
        <w:t>“Hui” is about the ongoing collaboration, collection of information, the analysis and results of the project</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9"/>
        <w:rPr>
          <w:i/>
          <w:sz w:val="21"/>
        </w:rPr>
      </w:pPr>
    </w:p>
    <w:p w:rsidR="00A335EE" w:rsidRDefault="00894A98">
      <w:pPr>
        <w:ind w:left="2045"/>
        <w:rPr>
          <w:sz w:val="20"/>
        </w:rPr>
      </w:pPr>
      <w:r>
        <w:rPr>
          <w:sz w:val="20"/>
        </w:rPr>
        <w:t>Pou Tuia Rangahau - Te Rūnanga o Kirikiriroa Trust Inc</w:t>
      </w:r>
    </w:p>
    <w:p w:rsidR="00A335EE" w:rsidRDefault="00894A98">
      <w:pPr>
        <w:ind w:right="113"/>
        <w:jc w:val="right"/>
        <w:rPr>
          <w:sz w:val="20"/>
        </w:rPr>
      </w:pPr>
      <w:r>
        <w:rPr>
          <w:sz w:val="20"/>
        </w:rPr>
        <w:t>68</w:t>
      </w:r>
    </w:p>
    <w:p w:rsidR="00A335EE" w:rsidRDefault="00A335EE">
      <w:pPr>
        <w:jc w:val="right"/>
        <w:rPr>
          <w:sz w:val="20"/>
        </w:rPr>
        <w:sectPr w:rsidR="00A335EE">
          <w:pgSz w:w="11910" w:h="16840"/>
          <w:pgMar w:top="1580" w:right="1320" w:bottom="280" w:left="1680" w:header="720" w:footer="720" w:gutter="0"/>
          <w:cols w:space="720"/>
        </w:sectPr>
      </w:pPr>
    </w:p>
    <w:p w:rsidR="00A335EE" w:rsidRDefault="00894A98">
      <w:pPr>
        <w:pStyle w:val="BodyText"/>
        <w:spacing w:before="9"/>
        <w:rPr>
          <w:sz w:val="12"/>
        </w:rPr>
      </w:pPr>
      <w:r>
        <w:rPr>
          <w:noProof/>
          <w:lang w:val="en-NZ" w:eastAsia="en-NZ"/>
        </w:rPr>
        <w:drawing>
          <wp:anchor distT="0" distB="0" distL="0" distR="0" simplePos="0" relativeHeight="268277255" behindDoc="1" locked="0" layoutInCell="1" allowOverlap="1">
            <wp:simplePos x="0" y="0"/>
            <wp:positionH relativeFrom="page">
              <wp:posOffset>0</wp:posOffset>
            </wp:positionH>
            <wp:positionV relativeFrom="page">
              <wp:posOffset>0</wp:posOffset>
            </wp:positionV>
            <wp:extent cx="7543800" cy="10683238"/>
            <wp:effectExtent l="0" t="0" r="0" b="0"/>
            <wp:wrapNone/>
            <wp:docPr id="1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Heading2"/>
        <w:numPr>
          <w:ilvl w:val="1"/>
          <w:numId w:val="11"/>
        </w:numPr>
        <w:tabs>
          <w:tab w:val="left" w:pos="523"/>
        </w:tabs>
        <w:ind w:hanging="422"/>
        <w:jc w:val="both"/>
      </w:pPr>
      <w:bookmarkStart w:id="35" w:name="_bookmark34"/>
      <w:bookmarkEnd w:id="35"/>
      <w:r>
        <w:t>Findings</w:t>
      </w:r>
    </w:p>
    <w:p w:rsidR="00A335EE" w:rsidRDefault="00894A98">
      <w:pPr>
        <w:pStyle w:val="BodyText"/>
        <w:spacing w:before="46" w:line="276" w:lineRule="auto"/>
        <w:ind w:left="100" w:right="114"/>
        <w:jc w:val="both"/>
      </w:pPr>
      <w:r>
        <w:t>Chapter Four presents the key findings from the focus groups, community wānanga and whānau photo elicitation hui. The data has been organised under the following seven categories, with key themes for each presented:</w:t>
      </w:r>
    </w:p>
    <w:p w:rsidR="00A335EE" w:rsidRDefault="00A335EE">
      <w:pPr>
        <w:pStyle w:val="BodyText"/>
        <w:spacing w:before="5"/>
        <w:rPr>
          <w:sz w:val="17"/>
        </w:rPr>
      </w:pPr>
    </w:p>
    <w:p w:rsidR="00A335EE" w:rsidRDefault="00894A98">
      <w:pPr>
        <w:pStyle w:val="ListParagraph"/>
        <w:numPr>
          <w:ilvl w:val="2"/>
          <w:numId w:val="11"/>
        </w:numPr>
        <w:tabs>
          <w:tab w:val="left" w:pos="820"/>
          <w:tab w:val="left" w:pos="821"/>
        </w:tabs>
      </w:pPr>
      <w:r>
        <w:t>Understanding Risk and</w:t>
      </w:r>
      <w:r>
        <w:rPr>
          <w:spacing w:val="-9"/>
        </w:rPr>
        <w:t xml:space="preserve"> </w:t>
      </w:r>
      <w:r>
        <w:t>Gamble</w:t>
      </w:r>
    </w:p>
    <w:p w:rsidR="00A335EE" w:rsidRDefault="00894A98">
      <w:pPr>
        <w:pStyle w:val="ListParagraph"/>
        <w:numPr>
          <w:ilvl w:val="2"/>
          <w:numId w:val="11"/>
        </w:numPr>
        <w:tabs>
          <w:tab w:val="left" w:pos="820"/>
          <w:tab w:val="left" w:pos="821"/>
        </w:tabs>
        <w:spacing w:before="35"/>
      </w:pPr>
      <w:r>
        <w:t>Differences: Problem and Normal</w:t>
      </w:r>
      <w:r>
        <w:rPr>
          <w:spacing w:val="-8"/>
        </w:rPr>
        <w:t xml:space="preserve"> </w:t>
      </w:r>
      <w:r>
        <w:t>Gambling</w:t>
      </w:r>
    </w:p>
    <w:p w:rsidR="00A335EE" w:rsidRDefault="00894A98">
      <w:pPr>
        <w:pStyle w:val="ListParagraph"/>
        <w:numPr>
          <w:ilvl w:val="2"/>
          <w:numId w:val="11"/>
        </w:numPr>
        <w:tabs>
          <w:tab w:val="left" w:pos="820"/>
          <w:tab w:val="left" w:pos="821"/>
        </w:tabs>
        <w:spacing w:before="37"/>
      </w:pPr>
      <w:r>
        <w:t>Harms</w:t>
      </w:r>
    </w:p>
    <w:p w:rsidR="00A335EE" w:rsidRDefault="00894A98">
      <w:pPr>
        <w:pStyle w:val="ListParagraph"/>
        <w:numPr>
          <w:ilvl w:val="2"/>
          <w:numId w:val="11"/>
        </w:numPr>
        <w:tabs>
          <w:tab w:val="left" w:pos="820"/>
          <w:tab w:val="left" w:pos="821"/>
        </w:tabs>
        <w:spacing w:before="37"/>
      </w:pPr>
      <w:r>
        <w:t>Benefits</w:t>
      </w:r>
    </w:p>
    <w:p w:rsidR="00A335EE" w:rsidRDefault="00894A98">
      <w:pPr>
        <w:pStyle w:val="ListParagraph"/>
        <w:numPr>
          <w:ilvl w:val="2"/>
          <w:numId w:val="11"/>
        </w:numPr>
        <w:tabs>
          <w:tab w:val="left" w:pos="820"/>
          <w:tab w:val="left" w:pos="821"/>
        </w:tabs>
        <w:spacing w:before="37"/>
      </w:pPr>
      <w:r>
        <w:t>Motivations</w:t>
      </w:r>
    </w:p>
    <w:p w:rsidR="00A335EE" w:rsidRDefault="00894A98">
      <w:pPr>
        <w:pStyle w:val="ListParagraph"/>
        <w:numPr>
          <w:ilvl w:val="2"/>
          <w:numId w:val="11"/>
        </w:numPr>
        <w:tabs>
          <w:tab w:val="left" w:pos="820"/>
          <w:tab w:val="left" w:pos="821"/>
        </w:tabs>
        <w:spacing w:before="37"/>
      </w:pPr>
      <w:r>
        <w:t>Electronic Gaming</w:t>
      </w:r>
      <w:r>
        <w:rPr>
          <w:spacing w:val="-10"/>
        </w:rPr>
        <w:t xml:space="preserve"> </w:t>
      </w:r>
      <w:r>
        <w:t>Machines</w:t>
      </w:r>
    </w:p>
    <w:p w:rsidR="00A335EE" w:rsidRDefault="00894A98">
      <w:pPr>
        <w:pStyle w:val="ListParagraph"/>
        <w:numPr>
          <w:ilvl w:val="2"/>
          <w:numId w:val="11"/>
        </w:numPr>
        <w:tabs>
          <w:tab w:val="left" w:pos="820"/>
          <w:tab w:val="left" w:pos="821"/>
        </w:tabs>
        <w:spacing w:before="37"/>
      </w:pPr>
      <w:r>
        <w:t>Building Whānau</w:t>
      </w:r>
      <w:r>
        <w:rPr>
          <w:spacing w:val="-5"/>
        </w:rPr>
        <w:t xml:space="preserve"> </w:t>
      </w:r>
      <w:r>
        <w:t>Strength</w:t>
      </w:r>
    </w:p>
    <w:p w:rsidR="00A335EE" w:rsidRDefault="00A335EE">
      <w:pPr>
        <w:pStyle w:val="BodyText"/>
      </w:pPr>
    </w:p>
    <w:p w:rsidR="00A335EE" w:rsidRDefault="00A335EE">
      <w:pPr>
        <w:pStyle w:val="BodyText"/>
        <w:spacing w:before="5"/>
        <w:rPr>
          <w:sz w:val="23"/>
        </w:rPr>
      </w:pPr>
    </w:p>
    <w:p w:rsidR="00A335EE" w:rsidRDefault="00894A98">
      <w:pPr>
        <w:pStyle w:val="Heading3"/>
        <w:numPr>
          <w:ilvl w:val="1"/>
          <w:numId w:val="11"/>
        </w:numPr>
        <w:tabs>
          <w:tab w:val="left" w:pos="490"/>
        </w:tabs>
        <w:ind w:left="489" w:hanging="389"/>
        <w:jc w:val="both"/>
      </w:pPr>
      <w:bookmarkStart w:id="36" w:name="_bookmark35"/>
      <w:bookmarkEnd w:id="36"/>
      <w:r>
        <w:t>Understanding Risk and</w:t>
      </w:r>
      <w:r>
        <w:rPr>
          <w:spacing w:val="-9"/>
        </w:rPr>
        <w:t xml:space="preserve"> </w:t>
      </w:r>
      <w:r>
        <w:t>Gamble</w:t>
      </w:r>
    </w:p>
    <w:p w:rsidR="00A335EE" w:rsidRDefault="00894A98">
      <w:pPr>
        <w:pStyle w:val="BodyText"/>
        <w:spacing w:before="38" w:line="278" w:lineRule="auto"/>
        <w:ind w:left="100" w:right="116"/>
        <w:jc w:val="both"/>
      </w:pPr>
      <w:r>
        <w:t>Participants were asked for their views in relation to what it means to take a risk, and what it means to take a gamble.  Four key themes emerged from the data:</w:t>
      </w:r>
    </w:p>
    <w:p w:rsidR="00A335EE" w:rsidRDefault="00894A98">
      <w:pPr>
        <w:pStyle w:val="ListParagraph"/>
        <w:numPr>
          <w:ilvl w:val="2"/>
          <w:numId w:val="11"/>
        </w:numPr>
        <w:tabs>
          <w:tab w:val="left" w:pos="820"/>
          <w:tab w:val="left" w:pos="821"/>
        </w:tabs>
        <w:spacing w:before="196"/>
      </w:pPr>
      <w:r>
        <w:t>Uncertain</w:t>
      </w:r>
      <w:r>
        <w:rPr>
          <w:spacing w:val="-8"/>
        </w:rPr>
        <w:t xml:space="preserve"> </w:t>
      </w:r>
      <w:r>
        <w:t>Outcomes</w:t>
      </w:r>
    </w:p>
    <w:p w:rsidR="00A335EE" w:rsidRDefault="00894A98">
      <w:pPr>
        <w:pStyle w:val="ListParagraph"/>
        <w:numPr>
          <w:ilvl w:val="2"/>
          <w:numId w:val="11"/>
        </w:numPr>
        <w:tabs>
          <w:tab w:val="left" w:pos="820"/>
          <w:tab w:val="left" w:pos="821"/>
        </w:tabs>
        <w:spacing w:before="37"/>
      </w:pPr>
      <w:r>
        <w:t>Consequences</w:t>
      </w:r>
    </w:p>
    <w:p w:rsidR="00A335EE" w:rsidRDefault="00894A98">
      <w:pPr>
        <w:pStyle w:val="ListParagraph"/>
        <w:numPr>
          <w:ilvl w:val="2"/>
          <w:numId w:val="11"/>
        </w:numPr>
        <w:tabs>
          <w:tab w:val="left" w:pos="820"/>
          <w:tab w:val="left" w:pos="821"/>
        </w:tabs>
        <w:spacing w:before="37"/>
      </w:pPr>
      <w:r>
        <w:t>Considered Planning</w:t>
      </w:r>
    </w:p>
    <w:p w:rsidR="00A335EE" w:rsidRDefault="00894A98">
      <w:pPr>
        <w:pStyle w:val="ListParagraph"/>
        <w:numPr>
          <w:ilvl w:val="2"/>
          <w:numId w:val="11"/>
        </w:numPr>
        <w:tabs>
          <w:tab w:val="left" w:pos="820"/>
          <w:tab w:val="left" w:pos="821"/>
        </w:tabs>
        <w:spacing w:before="40"/>
      </w:pPr>
      <w:r>
        <w:t>Everyday Life</w:t>
      </w:r>
      <w:r>
        <w:rPr>
          <w:spacing w:val="-2"/>
        </w:rPr>
        <w:t xml:space="preserve"> </w:t>
      </w:r>
      <w:r>
        <w:t>Choices</w:t>
      </w:r>
    </w:p>
    <w:p w:rsidR="00A335EE" w:rsidRDefault="00A335EE">
      <w:pPr>
        <w:pStyle w:val="BodyText"/>
        <w:spacing w:before="5"/>
        <w:rPr>
          <w:sz w:val="20"/>
        </w:rPr>
      </w:pPr>
    </w:p>
    <w:p w:rsidR="00A335EE" w:rsidRDefault="00894A98">
      <w:pPr>
        <w:pStyle w:val="BodyText"/>
        <w:spacing w:before="1"/>
        <w:ind w:left="100"/>
        <w:jc w:val="both"/>
      </w:pPr>
      <w:r>
        <w:t>These are described in more detail below.</w:t>
      </w:r>
    </w:p>
    <w:p w:rsidR="00A335EE" w:rsidRDefault="00A335EE">
      <w:pPr>
        <w:pStyle w:val="BodyText"/>
      </w:pPr>
    </w:p>
    <w:p w:rsidR="00A335EE" w:rsidRDefault="00894A98">
      <w:pPr>
        <w:pStyle w:val="Heading4"/>
        <w:spacing w:before="147"/>
      </w:pPr>
      <w:bookmarkStart w:id="37" w:name="_bookmark36"/>
      <w:bookmarkEnd w:id="37"/>
      <w:r>
        <w:t>Uncertain Outcomes</w:t>
      </w:r>
    </w:p>
    <w:p w:rsidR="00A335EE" w:rsidRDefault="00894A98">
      <w:pPr>
        <w:pStyle w:val="BodyText"/>
        <w:spacing w:before="35" w:line="276" w:lineRule="auto"/>
        <w:ind w:left="100" w:right="114"/>
        <w:jc w:val="both"/>
      </w:pPr>
      <w:r>
        <w:t xml:space="preserve">Participants identified that when one gambled (in terms of gambling both as an abstract concept and a defined activity) the outcomes could not be predicted or controlled. Words such as </w:t>
      </w:r>
      <w:r>
        <w:rPr>
          <w:i/>
        </w:rPr>
        <w:t xml:space="preserve">luck </w:t>
      </w:r>
      <w:r>
        <w:t xml:space="preserve">and </w:t>
      </w:r>
      <w:r>
        <w:rPr>
          <w:i/>
        </w:rPr>
        <w:t xml:space="preserve">chance </w:t>
      </w:r>
      <w:r>
        <w:t>were used by participants to identify their views on what it meant to take a gamble.</w:t>
      </w:r>
    </w:p>
    <w:p w:rsidR="00A335EE" w:rsidRDefault="00A335EE">
      <w:pPr>
        <w:pStyle w:val="BodyText"/>
        <w:spacing w:before="4"/>
        <w:rPr>
          <w:sz w:val="17"/>
        </w:rPr>
      </w:pPr>
    </w:p>
    <w:p w:rsidR="00A335EE" w:rsidRDefault="00894A98">
      <w:pPr>
        <w:ind w:left="441" w:right="38"/>
        <w:rPr>
          <w:i/>
        </w:rPr>
      </w:pPr>
      <w:r>
        <w:rPr>
          <w:i/>
        </w:rPr>
        <w:t>A gamble is like a luck thing (Taranaki, Community Focus Group 2)</w:t>
      </w:r>
    </w:p>
    <w:p w:rsidR="00A335EE" w:rsidRDefault="00A335EE">
      <w:pPr>
        <w:pStyle w:val="BodyText"/>
        <w:spacing w:before="9"/>
        <w:rPr>
          <w:i/>
          <w:sz w:val="20"/>
        </w:rPr>
      </w:pPr>
    </w:p>
    <w:p w:rsidR="00A335EE" w:rsidRDefault="00894A98">
      <w:pPr>
        <w:spacing w:line="276" w:lineRule="auto"/>
        <w:ind w:left="441" w:right="1004"/>
        <w:rPr>
          <w:i/>
        </w:rPr>
      </w:pPr>
      <w:r>
        <w:rPr>
          <w:i/>
        </w:rPr>
        <w:t>You’re taking a chance whether things could go good or bad. Like right or wrong (Dunedin, Community Focus Group 2)</w:t>
      </w:r>
    </w:p>
    <w:p w:rsidR="00A335EE" w:rsidRDefault="00A335EE">
      <w:pPr>
        <w:pStyle w:val="BodyText"/>
        <w:spacing w:before="7"/>
        <w:rPr>
          <w:i/>
          <w:sz w:val="17"/>
        </w:rPr>
      </w:pPr>
    </w:p>
    <w:p w:rsidR="00A335EE" w:rsidRDefault="00894A98">
      <w:pPr>
        <w:spacing w:line="276" w:lineRule="auto"/>
        <w:ind w:left="441" w:right="1004"/>
        <w:rPr>
          <w:i/>
        </w:rPr>
      </w:pPr>
      <w:r>
        <w:rPr>
          <w:i/>
        </w:rPr>
        <w:t>Sometimes you can win and sometimes you can lose, so you never really know what’s going to happen (Porirua, Whānau 3)</w:t>
      </w:r>
    </w:p>
    <w:p w:rsidR="00A335EE" w:rsidRDefault="00A335EE">
      <w:pPr>
        <w:pStyle w:val="BodyText"/>
        <w:spacing w:before="4"/>
        <w:rPr>
          <w:i/>
          <w:sz w:val="17"/>
        </w:rPr>
      </w:pPr>
    </w:p>
    <w:p w:rsidR="00A335EE" w:rsidRDefault="00894A98">
      <w:pPr>
        <w:ind w:left="441" w:right="38"/>
        <w:rPr>
          <w:i/>
        </w:rPr>
      </w:pPr>
      <w:r>
        <w:rPr>
          <w:i/>
        </w:rPr>
        <w:t>You never know, you can’t control anything (Porirua, Whānau 3)</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10"/>
        <w:rPr>
          <w:i/>
          <w:sz w:val="26"/>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69</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279" behindDoc="1" locked="0" layoutInCell="1" allowOverlap="1">
            <wp:simplePos x="0" y="0"/>
            <wp:positionH relativeFrom="page">
              <wp:posOffset>60960</wp:posOffset>
            </wp:positionH>
            <wp:positionV relativeFrom="page">
              <wp:posOffset>0</wp:posOffset>
            </wp:positionV>
            <wp:extent cx="7499604" cy="10683238"/>
            <wp:effectExtent l="0" t="0" r="0" b="0"/>
            <wp:wrapNone/>
            <wp:docPr id="1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8" w:lineRule="auto"/>
        <w:ind w:left="100" w:right="117"/>
        <w:jc w:val="both"/>
      </w:pPr>
      <w:r>
        <w:t>Similarly, participants also identified the presence of uncertain outcomes and hope as being a defining factor when taking a risk.</w:t>
      </w:r>
    </w:p>
    <w:p w:rsidR="00A335EE" w:rsidRDefault="00894A98">
      <w:pPr>
        <w:spacing w:before="197" w:line="276" w:lineRule="auto"/>
        <w:ind w:left="441" w:right="1083"/>
        <w:jc w:val="both"/>
        <w:rPr>
          <w:i/>
        </w:rPr>
      </w:pPr>
      <w:r>
        <w:rPr>
          <w:i/>
        </w:rPr>
        <w:t>Where the circumstances are unforeseen, so you cannot guarantee a hundred percent you know what the outcome will be (Dunedin, Community Focus Group 2)</w:t>
      </w:r>
    </w:p>
    <w:p w:rsidR="00A335EE" w:rsidRDefault="00A335EE">
      <w:pPr>
        <w:pStyle w:val="BodyText"/>
        <w:spacing w:before="7"/>
        <w:rPr>
          <w:i/>
          <w:sz w:val="17"/>
        </w:rPr>
      </w:pPr>
    </w:p>
    <w:p w:rsidR="00A335EE" w:rsidRDefault="00894A98">
      <w:pPr>
        <w:spacing w:line="276" w:lineRule="auto"/>
        <w:ind w:left="441" w:right="1079"/>
        <w:jc w:val="both"/>
        <w:rPr>
          <w:i/>
        </w:rPr>
      </w:pPr>
      <w:r>
        <w:rPr>
          <w:i/>
        </w:rPr>
        <w:t>To make a decision without knowing what the outcomes are going to be (Taranaki, Community Focus Group 1)</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jc w:val="both"/>
      </w:pPr>
      <w:r>
        <w:t>For some, taking a risk was motivated by a desire for beneficial outcomes.</w:t>
      </w:r>
    </w:p>
    <w:p w:rsidR="00A335EE" w:rsidRDefault="00A335EE">
      <w:pPr>
        <w:pStyle w:val="BodyText"/>
        <w:spacing w:before="9"/>
        <w:rPr>
          <w:sz w:val="20"/>
        </w:rPr>
      </w:pPr>
    </w:p>
    <w:p w:rsidR="00A335EE" w:rsidRDefault="00894A98">
      <w:pPr>
        <w:spacing w:line="276" w:lineRule="auto"/>
        <w:ind w:left="441" w:right="1084"/>
        <w:jc w:val="both"/>
        <w:rPr>
          <w:i/>
        </w:rPr>
      </w:pPr>
      <w:r>
        <w:rPr>
          <w:i/>
        </w:rPr>
        <w:t>To do something you don’t usually do, rather than just living your normal life … you’ll decide</w:t>
      </w:r>
      <w:r>
        <w:rPr>
          <w:i/>
          <w:spacing w:val="-4"/>
        </w:rPr>
        <w:t xml:space="preserve"> </w:t>
      </w:r>
      <w:r>
        <w:rPr>
          <w:i/>
        </w:rPr>
        <w:t>to</w:t>
      </w:r>
      <w:r>
        <w:rPr>
          <w:i/>
          <w:spacing w:val="-4"/>
        </w:rPr>
        <w:t xml:space="preserve"> </w:t>
      </w:r>
      <w:r>
        <w:rPr>
          <w:i/>
        </w:rPr>
        <w:t>just</w:t>
      </w:r>
      <w:r>
        <w:rPr>
          <w:i/>
          <w:spacing w:val="-5"/>
        </w:rPr>
        <w:t xml:space="preserve"> </w:t>
      </w:r>
      <w:r>
        <w:rPr>
          <w:i/>
        </w:rPr>
        <w:t>do</w:t>
      </w:r>
      <w:r>
        <w:rPr>
          <w:i/>
          <w:spacing w:val="-4"/>
        </w:rPr>
        <w:t xml:space="preserve"> </w:t>
      </w:r>
      <w:r>
        <w:rPr>
          <w:i/>
        </w:rPr>
        <w:t>something</w:t>
      </w:r>
      <w:r>
        <w:rPr>
          <w:i/>
          <w:spacing w:val="-6"/>
        </w:rPr>
        <w:t xml:space="preserve"> </w:t>
      </w:r>
      <w:r>
        <w:rPr>
          <w:i/>
        </w:rPr>
        <w:t>that’s</w:t>
      </w:r>
      <w:r>
        <w:rPr>
          <w:i/>
          <w:spacing w:val="-4"/>
        </w:rPr>
        <w:t xml:space="preserve"> </w:t>
      </w:r>
      <w:r>
        <w:rPr>
          <w:i/>
        </w:rPr>
        <w:t>a</w:t>
      </w:r>
      <w:r>
        <w:rPr>
          <w:i/>
          <w:spacing w:val="-6"/>
        </w:rPr>
        <w:t xml:space="preserve"> </w:t>
      </w:r>
      <w:r>
        <w:rPr>
          <w:i/>
        </w:rPr>
        <w:t>little</w:t>
      </w:r>
      <w:r>
        <w:rPr>
          <w:i/>
          <w:spacing w:val="-4"/>
        </w:rPr>
        <w:t xml:space="preserve"> </w:t>
      </w:r>
      <w:r>
        <w:rPr>
          <w:i/>
        </w:rPr>
        <w:t>bit</w:t>
      </w:r>
      <w:r>
        <w:rPr>
          <w:i/>
          <w:spacing w:val="-4"/>
        </w:rPr>
        <w:t xml:space="preserve"> </w:t>
      </w:r>
      <w:r>
        <w:rPr>
          <w:i/>
        </w:rPr>
        <w:t>different</w:t>
      </w:r>
      <w:r>
        <w:rPr>
          <w:i/>
          <w:spacing w:val="-5"/>
        </w:rPr>
        <w:t xml:space="preserve"> </w:t>
      </w:r>
      <w:r>
        <w:rPr>
          <w:i/>
        </w:rPr>
        <w:t>if</w:t>
      </w:r>
      <w:r>
        <w:rPr>
          <w:i/>
          <w:spacing w:val="-5"/>
        </w:rPr>
        <w:t xml:space="preserve"> </w:t>
      </w:r>
      <w:r>
        <w:rPr>
          <w:i/>
        </w:rPr>
        <w:t>it’s</w:t>
      </w:r>
      <w:r>
        <w:rPr>
          <w:i/>
          <w:spacing w:val="-4"/>
        </w:rPr>
        <w:t xml:space="preserve"> </w:t>
      </w:r>
      <w:r>
        <w:rPr>
          <w:i/>
        </w:rPr>
        <w:t>going</w:t>
      </w:r>
      <w:r>
        <w:rPr>
          <w:i/>
          <w:spacing w:val="-6"/>
        </w:rPr>
        <w:t xml:space="preserve"> </w:t>
      </w:r>
      <w:r>
        <w:rPr>
          <w:i/>
        </w:rPr>
        <w:t>to</w:t>
      </w:r>
      <w:r>
        <w:rPr>
          <w:i/>
          <w:spacing w:val="-4"/>
        </w:rPr>
        <w:t xml:space="preserve"> </w:t>
      </w:r>
      <w:r>
        <w:rPr>
          <w:i/>
        </w:rPr>
        <w:t>be</w:t>
      </w:r>
      <w:r>
        <w:rPr>
          <w:i/>
          <w:spacing w:val="-4"/>
        </w:rPr>
        <w:t xml:space="preserve"> </w:t>
      </w:r>
      <w:r>
        <w:rPr>
          <w:i/>
        </w:rPr>
        <w:t>of</w:t>
      </w:r>
      <w:r>
        <w:rPr>
          <w:i/>
          <w:spacing w:val="-5"/>
        </w:rPr>
        <w:t xml:space="preserve"> </w:t>
      </w:r>
      <w:r>
        <w:rPr>
          <w:i/>
        </w:rPr>
        <w:t>benefit</w:t>
      </w:r>
      <w:r>
        <w:rPr>
          <w:i/>
          <w:spacing w:val="-5"/>
        </w:rPr>
        <w:t xml:space="preserve"> </w:t>
      </w:r>
      <w:r>
        <w:rPr>
          <w:i/>
        </w:rPr>
        <w:t>to</w:t>
      </w:r>
      <w:r>
        <w:rPr>
          <w:i/>
          <w:spacing w:val="-6"/>
        </w:rPr>
        <w:t xml:space="preserve"> </w:t>
      </w:r>
      <w:r>
        <w:rPr>
          <w:i/>
        </w:rPr>
        <w:t>you, or you think it’s going to be of benefit to you (Porirua, Community Focus Group</w:t>
      </w:r>
      <w:r>
        <w:rPr>
          <w:i/>
          <w:spacing w:val="-22"/>
        </w:rPr>
        <w:t xml:space="preserve"> </w:t>
      </w:r>
      <w:r>
        <w:rPr>
          <w:i/>
        </w:rPr>
        <w:t>2)</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5"/>
        <w:jc w:val="both"/>
      </w:pPr>
      <w:r>
        <w:t>Reflective</w:t>
      </w:r>
      <w:r>
        <w:rPr>
          <w:spacing w:val="-13"/>
        </w:rPr>
        <w:t xml:space="preserve"> </w:t>
      </w:r>
      <w:r>
        <w:t>of</w:t>
      </w:r>
      <w:r>
        <w:rPr>
          <w:spacing w:val="-15"/>
        </w:rPr>
        <w:t xml:space="preserve"> </w:t>
      </w:r>
      <w:r>
        <w:t>the</w:t>
      </w:r>
      <w:r>
        <w:rPr>
          <w:spacing w:val="-15"/>
        </w:rPr>
        <w:t xml:space="preserve"> </w:t>
      </w:r>
      <w:r>
        <w:t>above</w:t>
      </w:r>
      <w:r>
        <w:rPr>
          <w:spacing w:val="-15"/>
        </w:rPr>
        <w:t xml:space="preserve"> </w:t>
      </w:r>
      <w:r>
        <w:t>findings,</w:t>
      </w:r>
      <w:r>
        <w:rPr>
          <w:spacing w:val="-12"/>
        </w:rPr>
        <w:t xml:space="preserve"> </w:t>
      </w:r>
      <w:r>
        <w:t>some</w:t>
      </w:r>
      <w:r>
        <w:rPr>
          <w:spacing w:val="-13"/>
        </w:rPr>
        <w:t xml:space="preserve"> </w:t>
      </w:r>
      <w:r>
        <w:t>participants</w:t>
      </w:r>
      <w:r>
        <w:rPr>
          <w:spacing w:val="-12"/>
        </w:rPr>
        <w:t xml:space="preserve"> </w:t>
      </w:r>
      <w:r>
        <w:t>commented</w:t>
      </w:r>
      <w:r>
        <w:rPr>
          <w:spacing w:val="-13"/>
        </w:rPr>
        <w:t xml:space="preserve"> </w:t>
      </w:r>
      <w:r>
        <w:t>on</w:t>
      </w:r>
      <w:r>
        <w:rPr>
          <w:spacing w:val="-15"/>
        </w:rPr>
        <w:t xml:space="preserve"> </w:t>
      </w:r>
      <w:r>
        <w:t>the</w:t>
      </w:r>
      <w:r>
        <w:rPr>
          <w:spacing w:val="-15"/>
        </w:rPr>
        <w:t xml:space="preserve"> </w:t>
      </w:r>
      <w:r>
        <w:t>similarities</w:t>
      </w:r>
      <w:r>
        <w:rPr>
          <w:spacing w:val="-12"/>
        </w:rPr>
        <w:t xml:space="preserve"> </w:t>
      </w:r>
      <w:r>
        <w:t>and</w:t>
      </w:r>
      <w:r>
        <w:rPr>
          <w:spacing w:val="-13"/>
        </w:rPr>
        <w:t xml:space="preserve"> </w:t>
      </w:r>
      <w:r>
        <w:t>interrelationships between taking a risk and taking a gamble. Both concepts could be applied to a range of situations and involved elements of chance, doubt, and uncertain</w:t>
      </w:r>
      <w:r>
        <w:rPr>
          <w:spacing w:val="-13"/>
        </w:rPr>
        <w:t xml:space="preserve"> </w:t>
      </w:r>
      <w:r>
        <w:t>outcomes.</w:t>
      </w:r>
    </w:p>
    <w:p w:rsidR="00A335EE" w:rsidRDefault="00A335EE">
      <w:pPr>
        <w:pStyle w:val="BodyText"/>
        <w:spacing w:before="4"/>
        <w:rPr>
          <w:sz w:val="17"/>
        </w:rPr>
      </w:pPr>
    </w:p>
    <w:p w:rsidR="00A335EE" w:rsidRDefault="00894A98">
      <w:pPr>
        <w:spacing w:line="276" w:lineRule="auto"/>
        <w:ind w:left="441" w:right="1080"/>
        <w:jc w:val="both"/>
        <w:rPr>
          <w:i/>
        </w:rPr>
      </w:pPr>
      <w:r>
        <w:rPr>
          <w:i/>
        </w:rPr>
        <w:t>One word that connects them to me is chance, because when you take a risk it’s like taking</w:t>
      </w:r>
      <w:r>
        <w:rPr>
          <w:i/>
          <w:spacing w:val="-9"/>
        </w:rPr>
        <w:t xml:space="preserve"> </w:t>
      </w:r>
      <w:r>
        <w:rPr>
          <w:i/>
        </w:rPr>
        <w:t>a</w:t>
      </w:r>
      <w:r>
        <w:rPr>
          <w:i/>
          <w:spacing w:val="-6"/>
        </w:rPr>
        <w:t xml:space="preserve"> </w:t>
      </w:r>
      <w:r>
        <w:rPr>
          <w:i/>
        </w:rPr>
        <w:t>chance.</w:t>
      </w:r>
      <w:r>
        <w:rPr>
          <w:i/>
          <w:spacing w:val="41"/>
        </w:rPr>
        <w:t xml:space="preserve"> </w:t>
      </w:r>
      <w:r>
        <w:rPr>
          <w:i/>
        </w:rPr>
        <w:t>And</w:t>
      </w:r>
      <w:r>
        <w:rPr>
          <w:i/>
          <w:spacing w:val="-6"/>
        </w:rPr>
        <w:t xml:space="preserve"> </w:t>
      </w:r>
      <w:r>
        <w:rPr>
          <w:i/>
        </w:rPr>
        <w:t>when</w:t>
      </w:r>
      <w:r>
        <w:rPr>
          <w:i/>
          <w:spacing w:val="-8"/>
        </w:rPr>
        <w:t xml:space="preserve"> </w:t>
      </w:r>
      <w:r>
        <w:rPr>
          <w:i/>
        </w:rPr>
        <w:t>you’re</w:t>
      </w:r>
      <w:r>
        <w:rPr>
          <w:i/>
          <w:spacing w:val="-6"/>
        </w:rPr>
        <w:t xml:space="preserve"> </w:t>
      </w:r>
      <w:r>
        <w:rPr>
          <w:i/>
        </w:rPr>
        <w:t>having</w:t>
      </w:r>
      <w:r>
        <w:rPr>
          <w:i/>
          <w:spacing w:val="-6"/>
        </w:rPr>
        <w:t xml:space="preserve"> </w:t>
      </w:r>
      <w:r>
        <w:rPr>
          <w:i/>
        </w:rPr>
        <w:t>a</w:t>
      </w:r>
      <w:r>
        <w:rPr>
          <w:i/>
          <w:spacing w:val="-9"/>
        </w:rPr>
        <w:t xml:space="preserve"> </w:t>
      </w:r>
      <w:r>
        <w:rPr>
          <w:i/>
        </w:rPr>
        <w:t>gamble,</w:t>
      </w:r>
      <w:r>
        <w:rPr>
          <w:i/>
          <w:spacing w:val="-8"/>
        </w:rPr>
        <w:t xml:space="preserve"> </w:t>
      </w:r>
      <w:r>
        <w:rPr>
          <w:i/>
        </w:rPr>
        <w:t>you’re</w:t>
      </w:r>
      <w:r>
        <w:rPr>
          <w:i/>
          <w:spacing w:val="-8"/>
        </w:rPr>
        <w:t xml:space="preserve"> </w:t>
      </w:r>
      <w:r>
        <w:rPr>
          <w:i/>
        </w:rPr>
        <w:t>taking</w:t>
      </w:r>
      <w:r>
        <w:rPr>
          <w:i/>
          <w:spacing w:val="-6"/>
        </w:rPr>
        <w:t xml:space="preserve"> </w:t>
      </w:r>
      <w:r>
        <w:rPr>
          <w:i/>
        </w:rPr>
        <w:t>a</w:t>
      </w:r>
      <w:r>
        <w:rPr>
          <w:i/>
          <w:spacing w:val="-5"/>
        </w:rPr>
        <w:t xml:space="preserve"> </w:t>
      </w:r>
      <w:r>
        <w:rPr>
          <w:i/>
        </w:rPr>
        <w:t>chance</w:t>
      </w:r>
      <w:r>
        <w:rPr>
          <w:i/>
          <w:spacing w:val="-8"/>
        </w:rPr>
        <w:t xml:space="preserve"> </w:t>
      </w:r>
      <w:r>
        <w:rPr>
          <w:i/>
        </w:rPr>
        <w:t>as</w:t>
      </w:r>
      <w:r>
        <w:rPr>
          <w:i/>
          <w:spacing w:val="-8"/>
        </w:rPr>
        <w:t xml:space="preserve"> </w:t>
      </w:r>
      <w:r>
        <w:rPr>
          <w:i/>
        </w:rPr>
        <w:t>well,</w:t>
      </w:r>
      <w:r>
        <w:rPr>
          <w:i/>
          <w:spacing w:val="-9"/>
        </w:rPr>
        <w:t xml:space="preserve"> </w:t>
      </w:r>
      <w:r>
        <w:rPr>
          <w:i/>
        </w:rPr>
        <w:t>just in different situations…it’s all about chance (Dunedin, Community Focus Group</w:t>
      </w:r>
      <w:r>
        <w:rPr>
          <w:i/>
          <w:spacing w:val="-22"/>
        </w:rPr>
        <w:t xml:space="preserve"> </w:t>
      </w:r>
      <w:r>
        <w:rPr>
          <w:i/>
        </w:rPr>
        <w:t>2)</w:t>
      </w:r>
    </w:p>
    <w:p w:rsidR="00A335EE" w:rsidRDefault="00A335EE">
      <w:pPr>
        <w:pStyle w:val="BodyText"/>
        <w:spacing w:before="4"/>
        <w:rPr>
          <w:i/>
          <w:sz w:val="17"/>
        </w:rPr>
      </w:pPr>
    </w:p>
    <w:p w:rsidR="00A335EE" w:rsidRDefault="00894A98">
      <w:pPr>
        <w:spacing w:line="278" w:lineRule="auto"/>
        <w:ind w:left="441" w:right="1081"/>
        <w:jc w:val="both"/>
        <w:rPr>
          <w:i/>
        </w:rPr>
      </w:pPr>
      <w:r>
        <w:rPr>
          <w:i/>
        </w:rPr>
        <w:t>When we take a risk we don’t know the outcome, whether it’s going to be positive or negative (Porirua, Community Focus Group 2)</w:t>
      </w:r>
    </w:p>
    <w:p w:rsidR="00A335EE" w:rsidRDefault="00A335EE">
      <w:pPr>
        <w:pStyle w:val="BodyText"/>
        <w:spacing w:before="2"/>
        <w:rPr>
          <w:i/>
          <w:sz w:val="17"/>
        </w:rPr>
      </w:pPr>
    </w:p>
    <w:p w:rsidR="00A335EE" w:rsidRDefault="00894A98">
      <w:pPr>
        <w:spacing w:line="276" w:lineRule="auto"/>
        <w:ind w:left="441" w:right="1081"/>
        <w:jc w:val="both"/>
        <w:rPr>
          <w:i/>
        </w:rPr>
      </w:pPr>
      <w:r>
        <w:rPr>
          <w:i/>
        </w:rPr>
        <w:t>Gambling is a risk. [You’re] either gonna make it or you’re not...pretty much the same, just different ways of saying it (Taranaki, Community Focus Group 3)</w:t>
      </w:r>
    </w:p>
    <w:p w:rsidR="00A335EE" w:rsidRDefault="00A335EE">
      <w:pPr>
        <w:pStyle w:val="BodyText"/>
        <w:spacing w:before="7"/>
        <w:rPr>
          <w:i/>
          <w:sz w:val="17"/>
        </w:rPr>
      </w:pPr>
    </w:p>
    <w:p w:rsidR="00A335EE" w:rsidRDefault="00894A98">
      <w:pPr>
        <w:spacing w:line="276" w:lineRule="auto"/>
        <w:ind w:left="441" w:right="1084"/>
        <w:jc w:val="both"/>
        <w:rPr>
          <w:i/>
        </w:rPr>
      </w:pPr>
      <w:r>
        <w:rPr>
          <w:i/>
        </w:rPr>
        <w:t>Took a gamble but it was a risk because he left his job. The uncertainty of the income, the consequences of home life, and all that. It paid off [to] quite an extreme, so in my terms quite a gamble (Taranaki, Community Focus Group 1)</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5"/>
        <w:jc w:val="both"/>
      </w:pPr>
      <w:r>
        <w:t>Meanings were also influenced by the situation of the person taking the risk or gamble, primarily in relation</w:t>
      </w:r>
      <w:r>
        <w:rPr>
          <w:spacing w:val="-9"/>
        </w:rPr>
        <w:t xml:space="preserve"> </w:t>
      </w:r>
      <w:r>
        <w:t>to</w:t>
      </w:r>
      <w:r>
        <w:rPr>
          <w:spacing w:val="-11"/>
        </w:rPr>
        <w:t xml:space="preserve"> </w:t>
      </w:r>
      <w:r>
        <w:t>the</w:t>
      </w:r>
      <w:r>
        <w:rPr>
          <w:spacing w:val="-8"/>
        </w:rPr>
        <w:t xml:space="preserve"> </w:t>
      </w:r>
      <w:r>
        <w:t>resources</w:t>
      </w:r>
      <w:r>
        <w:rPr>
          <w:spacing w:val="-8"/>
        </w:rPr>
        <w:t xml:space="preserve"> </w:t>
      </w:r>
      <w:r>
        <w:t>already</w:t>
      </w:r>
      <w:r>
        <w:rPr>
          <w:spacing w:val="-11"/>
        </w:rPr>
        <w:t xml:space="preserve"> </w:t>
      </w:r>
      <w:r>
        <w:t>available</w:t>
      </w:r>
      <w:r>
        <w:rPr>
          <w:spacing w:val="-8"/>
        </w:rPr>
        <w:t xml:space="preserve"> </w:t>
      </w:r>
      <w:r>
        <w:t>to</w:t>
      </w:r>
      <w:r>
        <w:rPr>
          <w:spacing w:val="-9"/>
        </w:rPr>
        <w:t xml:space="preserve"> </w:t>
      </w:r>
      <w:r>
        <w:t>that</w:t>
      </w:r>
      <w:r>
        <w:rPr>
          <w:spacing w:val="-7"/>
        </w:rPr>
        <w:t xml:space="preserve"> </w:t>
      </w:r>
      <w:r>
        <w:t>person.</w:t>
      </w:r>
      <w:r>
        <w:rPr>
          <w:spacing w:val="38"/>
        </w:rPr>
        <w:t xml:space="preserve"> </w:t>
      </w:r>
      <w:r>
        <w:t>For</w:t>
      </w:r>
      <w:r>
        <w:rPr>
          <w:spacing w:val="-8"/>
        </w:rPr>
        <w:t xml:space="preserve"> </w:t>
      </w:r>
      <w:r>
        <w:t>example,</w:t>
      </w:r>
      <w:r>
        <w:rPr>
          <w:spacing w:val="-8"/>
        </w:rPr>
        <w:t xml:space="preserve"> </w:t>
      </w:r>
      <w:r>
        <w:t>one</w:t>
      </w:r>
      <w:r>
        <w:rPr>
          <w:spacing w:val="-8"/>
        </w:rPr>
        <w:t xml:space="preserve"> </w:t>
      </w:r>
      <w:r>
        <w:t>participant</w:t>
      </w:r>
      <w:r>
        <w:rPr>
          <w:spacing w:val="-7"/>
        </w:rPr>
        <w:t xml:space="preserve"> </w:t>
      </w:r>
      <w:r>
        <w:t>used</w:t>
      </w:r>
      <w:r>
        <w:rPr>
          <w:spacing w:val="-8"/>
        </w:rPr>
        <w:t xml:space="preserve"> </w:t>
      </w:r>
      <w:r>
        <w:t>an</w:t>
      </w:r>
      <w:r>
        <w:rPr>
          <w:spacing w:val="-8"/>
        </w:rPr>
        <w:t xml:space="preserve"> </w:t>
      </w:r>
      <w:r>
        <w:t>example where someone had risked a stable job and income in the hope of realising greater cultural, social and economic benefits. This participant identified that had they made that same journey, they would have considered this an extreme risk for</w:t>
      </w:r>
      <w:r>
        <w:rPr>
          <w:spacing w:val="-16"/>
        </w:rPr>
        <w:t xml:space="preserve"> </w:t>
      </w:r>
      <w:r>
        <w:t>them.</w:t>
      </w:r>
    </w:p>
    <w:p w:rsidR="00A335EE" w:rsidRDefault="00A335EE">
      <w:pPr>
        <w:pStyle w:val="BodyText"/>
        <w:spacing w:before="9"/>
        <w:rPr>
          <w:sz w:val="31"/>
        </w:rPr>
      </w:pPr>
    </w:p>
    <w:p w:rsidR="00A335EE" w:rsidRDefault="00894A98">
      <w:pPr>
        <w:pStyle w:val="Heading4"/>
      </w:pPr>
      <w:bookmarkStart w:id="38" w:name="_bookmark37"/>
      <w:bookmarkEnd w:id="38"/>
      <w:r>
        <w:t>Consequences</w:t>
      </w:r>
    </w:p>
    <w:p w:rsidR="00A335EE" w:rsidRDefault="00894A98">
      <w:pPr>
        <w:pStyle w:val="BodyText"/>
        <w:spacing w:before="35" w:line="276" w:lineRule="auto"/>
        <w:ind w:left="100" w:right="116"/>
        <w:jc w:val="both"/>
      </w:pPr>
      <w:r>
        <w:t>The consequences of taking a risk and/or taking a gamble were identified by several participants. For some</w:t>
      </w:r>
      <w:r>
        <w:rPr>
          <w:spacing w:val="-4"/>
        </w:rPr>
        <w:t xml:space="preserve"> </w:t>
      </w:r>
      <w:r>
        <w:t>participants,</w:t>
      </w:r>
      <w:r>
        <w:rPr>
          <w:spacing w:val="-6"/>
        </w:rPr>
        <w:t xml:space="preserve"> </w:t>
      </w:r>
      <w:r>
        <w:t>it</w:t>
      </w:r>
      <w:r>
        <w:rPr>
          <w:spacing w:val="-4"/>
        </w:rPr>
        <w:t xml:space="preserve"> </w:t>
      </w:r>
      <w:r>
        <w:t>was</w:t>
      </w:r>
      <w:r>
        <w:rPr>
          <w:spacing w:val="-4"/>
        </w:rPr>
        <w:t xml:space="preserve"> </w:t>
      </w:r>
      <w:r>
        <w:t>the</w:t>
      </w:r>
      <w:r>
        <w:rPr>
          <w:spacing w:val="-4"/>
        </w:rPr>
        <w:t xml:space="preserve"> </w:t>
      </w:r>
      <w:r>
        <w:t>possibility</w:t>
      </w:r>
      <w:r>
        <w:rPr>
          <w:spacing w:val="-7"/>
        </w:rPr>
        <w:t xml:space="preserve"> </w:t>
      </w:r>
      <w:r>
        <w:t>of</w:t>
      </w:r>
      <w:r>
        <w:rPr>
          <w:spacing w:val="-4"/>
        </w:rPr>
        <w:t xml:space="preserve"> </w:t>
      </w:r>
      <w:r>
        <w:t>negative</w:t>
      </w:r>
      <w:r>
        <w:rPr>
          <w:spacing w:val="-4"/>
        </w:rPr>
        <w:t xml:space="preserve"> </w:t>
      </w:r>
      <w:r>
        <w:t>consequences</w:t>
      </w:r>
      <w:r>
        <w:rPr>
          <w:spacing w:val="-4"/>
        </w:rPr>
        <w:t xml:space="preserve"> </w:t>
      </w:r>
      <w:r>
        <w:t>which</w:t>
      </w:r>
      <w:r>
        <w:rPr>
          <w:spacing w:val="-2"/>
        </w:rPr>
        <w:t xml:space="preserve"> </w:t>
      </w:r>
      <w:r>
        <w:t>characterised</w:t>
      </w:r>
      <w:r>
        <w:rPr>
          <w:spacing w:val="-5"/>
        </w:rPr>
        <w:t xml:space="preserve"> </w:t>
      </w:r>
      <w:r>
        <w:t>what</w:t>
      </w:r>
      <w:r>
        <w:rPr>
          <w:spacing w:val="-6"/>
        </w:rPr>
        <w:t xml:space="preserve"> </w:t>
      </w:r>
      <w:r>
        <w:t>it</w:t>
      </w:r>
      <w:r>
        <w:rPr>
          <w:spacing w:val="-4"/>
        </w:rPr>
        <w:t xml:space="preserve"> </w:t>
      </w:r>
      <w:r>
        <w:t>meant</w:t>
      </w:r>
      <w:r>
        <w:rPr>
          <w:spacing w:val="-6"/>
        </w:rPr>
        <w:t xml:space="preserve"> </w:t>
      </w:r>
      <w:r>
        <w:t>to take a risk and/or a</w:t>
      </w:r>
      <w:r>
        <w:rPr>
          <w:spacing w:val="-9"/>
        </w:rPr>
        <w:t xml:space="preserve"> </w:t>
      </w:r>
      <w:r>
        <w:t>gamble.</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9"/>
        <w:rPr>
          <w:sz w:val="15"/>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70</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303" behindDoc="1" locked="0" layoutInCell="1" allowOverlap="1">
            <wp:simplePos x="0" y="0"/>
            <wp:positionH relativeFrom="page">
              <wp:posOffset>0</wp:posOffset>
            </wp:positionH>
            <wp:positionV relativeFrom="page">
              <wp:posOffset>0</wp:posOffset>
            </wp:positionV>
            <wp:extent cx="7543800" cy="10683238"/>
            <wp:effectExtent l="0" t="0" r="0" b="0"/>
            <wp:wrapNone/>
            <wp:docPr id="1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8" w:lineRule="auto"/>
        <w:ind w:left="441" w:right="1079"/>
        <w:jc w:val="both"/>
        <w:rPr>
          <w:i/>
        </w:rPr>
      </w:pPr>
      <w:r>
        <w:rPr>
          <w:i/>
        </w:rPr>
        <w:t>To do something that could be dangerous to yourself or your family (Porirua, Community Focus Group 2)</w:t>
      </w:r>
    </w:p>
    <w:p w:rsidR="00A335EE" w:rsidRDefault="00894A98">
      <w:pPr>
        <w:spacing w:before="197" w:line="276" w:lineRule="auto"/>
        <w:ind w:left="441" w:right="1084"/>
        <w:jc w:val="both"/>
        <w:rPr>
          <w:i/>
        </w:rPr>
      </w:pPr>
      <w:r>
        <w:rPr>
          <w:i/>
        </w:rPr>
        <w:t>You’re</w:t>
      </w:r>
      <w:r>
        <w:rPr>
          <w:i/>
          <w:spacing w:val="-5"/>
        </w:rPr>
        <w:t xml:space="preserve"> </w:t>
      </w:r>
      <w:r>
        <w:rPr>
          <w:i/>
        </w:rPr>
        <w:t>risking</w:t>
      </w:r>
      <w:r>
        <w:rPr>
          <w:i/>
          <w:spacing w:val="-6"/>
        </w:rPr>
        <w:t xml:space="preserve"> </w:t>
      </w:r>
      <w:r>
        <w:rPr>
          <w:i/>
        </w:rPr>
        <w:t>something</w:t>
      </w:r>
      <w:r>
        <w:rPr>
          <w:i/>
          <w:spacing w:val="-6"/>
        </w:rPr>
        <w:t xml:space="preserve"> </w:t>
      </w:r>
      <w:r>
        <w:rPr>
          <w:i/>
        </w:rPr>
        <w:t>big,</w:t>
      </w:r>
      <w:r>
        <w:rPr>
          <w:i/>
          <w:spacing w:val="-6"/>
        </w:rPr>
        <w:t xml:space="preserve"> </w:t>
      </w:r>
      <w:r>
        <w:rPr>
          <w:i/>
        </w:rPr>
        <w:t>like</w:t>
      </w:r>
      <w:r>
        <w:rPr>
          <w:i/>
          <w:spacing w:val="-6"/>
        </w:rPr>
        <w:t xml:space="preserve"> </w:t>
      </w:r>
      <w:r>
        <w:rPr>
          <w:i/>
        </w:rPr>
        <w:t>your</w:t>
      </w:r>
      <w:r>
        <w:rPr>
          <w:i/>
          <w:spacing w:val="-5"/>
        </w:rPr>
        <w:t xml:space="preserve"> </w:t>
      </w:r>
      <w:r>
        <w:rPr>
          <w:i/>
        </w:rPr>
        <w:t>home</w:t>
      </w:r>
      <w:r>
        <w:rPr>
          <w:i/>
          <w:spacing w:val="-6"/>
        </w:rPr>
        <w:t xml:space="preserve"> </w:t>
      </w:r>
      <w:r>
        <w:rPr>
          <w:i/>
        </w:rPr>
        <w:t>or</w:t>
      </w:r>
      <w:r>
        <w:rPr>
          <w:i/>
          <w:spacing w:val="-5"/>
        </w:rPr>
        <w:t xml:space="preserve"> </w:t>
      </w:r>
      <w:r>
        <w:rPr>
          <w:i/>
        </w:rPr>
        <w:t>your</w:t>
      </w:r>
      <w:r>
        <w:rPr>
          <w:i/>
          <w:spacing w:val="-5"/>
        </w:rPr>
        <w:t xml:space="preserve"> </w:t>
      </w:r>
      <w:r>
        <w:rPr>
          <w:i/>
        </w:rPr>
        <w:t>savings</w:t>
      </w:r>
      <w:r>
        <w:rPr>
          <w:i/>
          <w:spacing w:val="-5"/>
        </w:rPr>
        <w:t xml:space="preserve"> </w:t>
      </w:r>
      <w:r>
        <w:rPr>
          <w:i/>
        </w:rPr>
        <w:t>or</w:t>
      </w:r>
      <w:r>
        <w:rPr>
          <w:i/>
          <w:spacing w:val="-5"/>
        </w:rPr>
        <w:t xml:space="preserve"> </w:t>
      </w:r>
      <w:r>
        <w:rPr>
          <w:i/>
        </w:rPr>
        <w:t>somebody</w:t>
      </w:r>
      <w:r>
        <w:rPr>
          <w:i/>
          <w:spacing w:val="-6"/>
        </w:rPr>
        <w:t xml:space="preserve"> </w:t>
      </w:r>
      <w:r>
        <w:rPr>
          <w:i/>
        </w:rPr>
        <w:t>else’s</w:t>
      </w:r>
      <w:r>
        <w:rPr>
          <w:i/>
          <w:spacing w:val="-8"/>
        </w:rPr>
        <w:t xml:space="preserve"> </w:t>
      </w:r>
      <w:r>
        <w:rPr>
          <w:i/>
        </w:rPr>
        <w:t>money (Taranaki, Community Focus Group</w:t>
      </w:r>
      <w:r>
        <w:rPr>
          <w:i/>
          <w:spacing w:val="-4"/>
        </w:rPr>
        <w:t xml:space="preserve"> </w:t>
      </w:r>
      <w:r>
        <w:rPr>
          <w:i/>
        </w:rPr>
        <w:t>2)</w:t>
      </w:r>
    </w:p>
    <w:p w:rsidR="00A335EE" w:rsidRDefault="00A335EE">
      <w:pPr>
        <w:pStyle w:val="BodyText"/>
        <w:spacing w:before="7"/>
        <w:rPr>
          <w:i/>
          <w:sz w:val="17"/>
        </w:rPr>
      </w:pPr>
    </w:p>
    <w:p w:rsidR="00A335EE" w:rsidRDefault="00894A98">
      <w:pPr>
        <w:spacing w:line="276" w:lineRule="auto"/>
        <w:ind w:left="441" w:right="1084"/>
        <w:jc w:val="both"/>
        <w:rPr>
          <w:i/>
        </w:rPr>
      </w:pPr>
      <w:r>
        <w:rPr>
          <w:i/>
        </w:rPr>
        <w:t>Power, food, gone. Especially if you’re sitting there thinking, ‘oh, a few more spins, I’ll get the jackpot… another 20. Ooh, there goes the rent’ (Dunedin, Community Focus Group 1)</w:t>
      </w:r>
    </w:p>
    <w:p w:rsidR="00A335EE" w:rsidRDefault="00A335EE">
      <w:pPr>
        <w:pStyle w:val="BodyText"/>
        <w:rPr>
          <w:i/>
        </w:rPr>
      </w:pPr>
    </w:p>
    <w:p w:rsidR="00A335EE" w:rsidRDefault="00A335EE">
      <w:pPr>
        <w:pStyle w:val="BodyText"/>
        <w:rPr>
          <w:i/>
        </w:rPr>
      </w:pPr>
    </w:p>
    <w:p w:rsidR="00A335EE" w:rsidRDefault="00894A98">
      <w:pPr>
        <w:pStyle w:val="BodyText"/>
        <w:spacing w:before="186" w:line="278" w:lineRule="auto"/>
        <w:ind w:left="100" w:right="116"/>
        <w:jc w:val="both"/>
      </w:pPr>
      <w:r>
        <w:t>Comments</w:t>
      </w:r>
      <w:r>
        <w:rPr>
          <w:spacing w:val="-13"/>
        </w:rPr>
        <w:t xml:space="preserve"> </w:t>
      </w:r>
      <w:r>
        <w:t>regarding</w:t>
      </w:r>
      <w:r>
        <w:rPr>
          <w:spacing w:val="-16"/>
        </w:rPr>
        <w:t xml:space="preserve"> </w:t>
      </w:r>
      <w:r>
        <w:t>consequences</w:t>
      </w:r>
      <w:r>
        <w:rPr>
          <w:spacing w:val="-13"/>
        </w:rPr>
        <w:t xml:space="preserve"> </w:t>
      </w:r>
      <w:r>
        <w:t>also</w:t>
      </w:r>
      <w:r>
        <w:rPr>
          <w:spacing w:val="-13"/>
        </w:rPr>
        <w:t xml:space="preserve"> </w:t>
      </w:r>
      <w:r>
        <w:t>reflected</w:t>
      </w:r>
      <w:r>
        <w:rPr>
          <w:spacing w:val="-16"/>
        </w:rPr>
        <w:t xml:space="preserve"> </w:t>
      </w:r>
      <w:r>
        <w:t>the</w:t>
      </w:r>
      <w:r>
        <w:rPr>
          <w:spacing w:val="-13"/>
        </w:rPr>
        <w:t xml:space="preserve"> </w:t>
      </w:r>
      <w:r>
        <w:t>interrelationships</w:t>
      </w:r>
      <w:r>
        <w:rPr>
          <w:spacing w:val="-13"/>
        </w:rPr>
        <w:t xml:space="preserve"> </w:t>
      </w:r>
      <w:r>
        <w:t>between</w:t>
      </w:r>
      <w:r>
        <w:rPr>
          <w:spacing w:val="-16"/>
        </w:rPr>
        <w:t xml:space="preserve"> </w:t>
      </w:r>
      <w:r>
        <w:t>taking</w:t>
      </w:r>
      <w:r>
        <w:rPr>
          <w:spacing w:val="-16"/>
        </w:rPr>
        <w:t xml:space="preserve"> </w:t>
      </w:r>
      <w:r>
        <w:t>a</w:t>
      </w:r>
      <w:r>
        <w:rPr>
          <w:spacing w:val="-13"/>
        </w:rPr>
        <w:t xml:space="preserve"> </w:t>
      </w:r>
      <w:r>
        <w:t>risk</w:t>
      </w:r>
      <w:r>
        <w:rPr>
          <w:spacing w:val="-15"/>
        </w:rPr>
        <w:t xml:space="preserve"> </w:t>
      </w:r>
      <w:r>
        <w:t>and</w:t>
      </w:r>
      <w:r>
        <w:rPr>
          <w:spacing w:val="-13"/>
        </w:rPr>
        <w:t xml:space="preserve"> </w:t>
      </w:r>
      <w:r>
        <w:t>taking a</w:t>
      </w:r>
      <w:r>
        <w:rPr>
          <w:spacing w:val="-4"/>
        </w:rPr>
        <w:t xml:space="preserve"> </w:t>
      </w:r>
      <w:r>
        <w:t>gamble.</w:t>
      </w:r>
    </w:p>
    <w:p w:rsidR="00A335EE" w:rsidRDefault="00A335EE">
      <w:pPr>
        <w:pStyle w:val="BodyText"/>
        <w:spacing w:before="2"/>
        <w:rPr>
          <w:sz w:val="17"/>
        </w:rPr>
      </w:pPr>
    </w:p>
    <w:p w:rsidR="00A335EE" w:rsidRDefault="00894A98">
      <w:pPr>
        <w:spacing w:line="276" w:lineRule="auto"/>
        <w:ind w:left="441" w:right="1081"/>
        <w:jc w:val="both"/>
        <w:rPr>
          <w:i/>
        </w:rPr>
      </w:pPr>
      <w:r>
        <w:rPr>
          <w:i/>
        </w:rPr>
        <w:t>I think the word gamble is a greater risk and implicates others to bring them into that gamble as well. It could affect other people, those around you (Taranaki, Community Focus Group 1)</w:t>
      </w:r>
    </w:p>
    <w:p w:rsidR="00A335EE" w:rsidRDefault="00A335EE">
      <w:pPr>
        <w:pStyle w:val="BodyText"/>
        <w:spacing w:before="4"/>
        <w:rPr>
          <w:i/>
          <w:sz w:val="17"/>
        </w:rPr>
      </w:pPr>
    </w:p>
    <w:p w:rsidR="00A335EE" w:rsidRDefault="00894A98">
      <w:pPr>
        <w:spacing w:line="276" w:lineRule="auto"/>
        <w:ind w:left="441" w:right="1082"/>
        <w:jc w:val="both"/>
        <w:rPr>
          <w:i/>
        </w:rPr>
      </w:pPr>
      <w:r>
        <w:rPr>
          <w:i/>
        </w:rPr>
        <w:t>You’re using your own money, you’re using somebody else’s money. Others are dependent on you to take that risk and to win (Taranaki, Community Focus Group 2)</w:t>
      </w:r>
    </w:p>
    <w:p w:rsidR="00A335EE" w:rsidRDefault="00A335EE">
      <w:pPr>
        <w:pStyle w:val="BodyText"/>
        <w:spacing w:before="7"/>
        <w:rPr>
          <w:i/>
          <w:sz w:val="17"/>
        </w:rPr>
      </w:pPr>
    </w:p>
    <w:p w:rsidR="00A335EE" w:rsidRDefault="00894A98">
      <w:pPr>
        <w:ind w:left="441"/>
        <w:jc w:val="both"/>
        <w:rPr>
          <w:i/>
        </w:rPr>
      </w:pPr>
      <w:r>
        <w:rPr>
          <w:i/>
        </w:rPr>
        <w:t>Both involving winning and losing your money (Porirua, Community Focus Group 1)</w:t>
      </w:r>
    </w:p>
    <w:p w:rsidR="00A335EE" w:rsidRDefault="00A335EE">
      <w:pPr>
        <w:pStyle w:val="BodyText"/>
        <w:rPr>
          <w:i/>
        </w:rPr>
      </w:pPr>
    </w:p>
    <w:p w:rsidR="00A335EE" w:rsidRDefault="00A335EE">
      <w:pPr>
        <w:pStyle w:val="BodyText"/>
        <w:rPr>
          <w:i/>
        </w:rPr>
      </w:pPr>
    </w:p>
    <w:p w:rsidR="00A335EE" w:rsidRDefault="00A335EE">
      <w:pPr>
        <w:pStyle w:val="BodyText"/>
        <w:spacing w:before="4"/>
        <w:rPr>
          <w:i/>
          <w:sz w:val="19"/>
        </w:rPr>
      </w:pPr>
    </w:p>
    <w:p w:rsidR="00A335EE" w:rsidRDefault="00894A98">
      <w:pPr>
        <w:pStyle w:val="BodyText"/>
        <w:spacing w:line="276" w:lineRule="auto"/>
        <w:ind w:left="100" w:right="117"/>
        <w:jc w:val="both"/>
      </w:pPr>
      <w:r>
        <w:t>Some participants discussed fundraising in the context of taking a risk and/or gamble. For some, fundraising could be considered taking a risk and/or a gamble, given that money was exchanged in the hope of winning something. However, it was the consequences of such activities, in terms of the</w:t>
      </w:r>
      <w:r>
        <w:rPr>
          <w:spacing w:val="-38"/>
        </w:rPr>
        <w:t xml:space="preserve"> </w:t>
      </w:r>
      <w:r>
        <w:t>wider collective</w:t>
      </w:r>
      <w:r>
        <w:rPr>
          <w:spacing w:val="-2"/>
        </w:rPr>
        <w:t xml:space="preserve"> </w:t>
      </w:r>
      <w:r>
        <w:t>benefits,</w:t>
      </w:r>
      <w:r>
        <w:rPr>
          <w:spacing w:val="-3"/>
        </w:rPr>
        <w:t xml:space="preserve"> </w:t>
      </w:r>
      <w:r>
        <w:t>which</w:t>
      </w:r>
      <w:r>
        <w:rPr>
          <w:spacing w:val="-3"/>
        </w:rPr>
        <w:t xml:space="preserve"> </w:t>
      </w:r>
      <w:r>
        <w:t>differentiated</w:t>
      </w:r>
      <w:r>
        <w:rPr>
          <w:spacing w:val="-5"/>
        </w:rPr>
        <w:t xml:space="preserve"> </w:t>
      </w:r>
      <w:r>
        <w:t>fundraising</w:t>
      </w:r>
      <w:r>
        <w:rPr>
          <w:spacing w:val="-6"/>
        </w:rPr>
        <w:t xml:space="preserve"> </w:t>
      </w:r>
      <w:r>
        <w:t>activities</w:t>
      </w:r>
      <w:r>
        <w:rPr>
          <w:spacing w:val="-3"/>
        </w:rPr>
        <w:t xml:space="preserve"> </w:t>
      </w:r>
      <w:r>
        <w:t>from</w:t>
      </w:r>
      <w:r>
        <w:rPr>
          <w:spacing w:val="-7"/>
        </w:rPr>
        <w:t xml:space="preserve"> </w:t>
      </w:r>
      <w:r>
        <w:t>other</w:t>
      </w:r>
      <w:r>
        <w:rPr>
          <w:spacing w:val="-3"/>
        </w:rPr>
        <w:t xml:space="preserve"> </w:t>
      </w:r>
      <w:r>
        <w:t>risk</w:t>
      </w:r>
      <w:r>
        <w:rPr>
          <w:spacing w:val="-5"/>
        </w:rPr>
        <w:t xml:space="preserve"> </w:t>
      </w:r>
      <w:r>
        <w:t>or</w:t>
      </w:r>
      <w:r>
        <w:rPr>
          <w:spacing w:val="-3"/>
        </w:rPr>
        <w:t xml:space="preserve"> </w:t>
      </w:r>
      <w:r>
        <w:t>gambling</w:t>
      </w:r>
      <w:r>
        <w:rPr>
          <w:spacing w:val="-6"/>
        </w:rPr>
        <w:t xml:space="preserve"> </w:t>
      </w:r>
      <w:r>
        <w:t>activities.</w:t>
      </w:r>
    </w:p>
    <w:p w:rsidR="00A335EE" w:rsidRDefault="00A335EE">
      <w:pPr>
        <w:pStyle w:val="BodyText"/>
        <w:spacing w:before="4"/>
        <w:rPr>
          <w:sz w:val="17"/>
        </w:rPr>
      </w:pPr>
    </w:p>
    <w:p w:rsidR="00A335EE" w:rsidRDefault="00894A98">
      <w:pPr>
        <w:spacing w:line="276" w:lineRule="auto"/>
        <w:ind w:left="441" w:right="1081"/>
        <w:jc w:val="both"/>
        <w:rPr>
          <w:i/>
        </w:rPr>
      </w:pPr>
      <w:r>
        <w:rPr>
          <w:i/>
        </w:rPr>
        <w:t>You’re passing money so therefore it’s gambling but we go around saying fundraising and</w:t>
      </w:r>
      <w:r>
        <w:rPr>
          <w:i/>
          <w:spacing w:val="-9"/>
        </w:rPr>
        <w:t xml:space="preserve"> </w:t>
      </w:r>
      <w:r>
        <w:rPr>
          <w:i/>
        </w:rPr>
        <w:t>that’s</w:t>
      </w:r>
      <w:r>
        <w:rPr>
          <w:i/>
          <w:spacing w:val="-8"/>
        </w:rPr>
        <w:t xml:space="preserve"> </w:t>
      </w:r>
      <w:r>
        <w:rPr>
          <w:i/>
        </w:rPr>
        <w:t>good.</w:t>
      </w:r>
      <w:r>
        <w:rPr>
          <w:i/>
          <w:spacing w:val="-9"/>
        </w:rPr>
        <w:t xml:space="preserve"> </w:t>
      </w:r>
      <w:r>
        <w:rPr>
          <w:i/>
        </w:rPr>
        <w:t>I</w:t>
      </w:r>
      <w:r>
        <w:rPr>
          <w:i/>
          <w:spacing w:val="-8"/>
        </w:rPr>
        <w:t xml:space="preserve"> </w:t>
      </w:r>
      <w:r>
        <w:rPr>
          <w:i/>
        </w:rPr>
        <w:t>mean</w:t>
      </w:r>
      <w:r>
        <w:rPr>
          <w:i/>
          <w:spacing w:val="-8"/>
        </w:rPr>
        <w:t xml:space="preserve"> </w:t>
      </w:r>
      <w:r>
        <w:rPr>
          <w:i/>
        </w:rPr>
        <w:t>it’s</w:t>
      </w:r>
      <w:r>
        <w:rPr>
          <w:i/>
          <w:spacing w:val="-8"/>
        </w:rPr>
        <w:t xml:space="preserve"> </w:t>
      </w:r>
      <w:r>
        <w:rPr>
          <w:i/>
        </w:rPr>
        <w:t>part</w:t>
      </w:r>
      <w:r>
        <w:rPr>
          <w:i/>
          <w:spacing w:val="-7"/>
        </w:rPr>
        <w:t xml:space="preserve"> </w:t>
      </w:r>
      <w:r>
        <w:rPr>
          <w:i/>
        </w:rPr>
        <w:t>of</w:t>
      </w:r>
      <w:r>
        <w:rPr>
          <w:i/>
          <w:spacing w:val="-7"/>
        </w:rPr>
        <w:t xml:space="preserve"> </w:t>
      </w:r>
      <w:r>
        <w:rPr>
          <w:i/>
        </w:rPr>
        <w:t>those</w:t>
      </w:r>
      <w:r>
        <w:rPr>
          <w:i/>
          <w:spacing w:val="-8"/>
        </w:rPr>
        <w:t xml:space="preserve"> </w:t>
      </w:r>
      <w:r>
        <w:rPr>
          <w:i/>
        </w:rPr>
        <w:t>opportunities</w:t>
      </w:r>
      <w:r>
        <w:rPr>
          <w:i/>
          <w:spacing w:val="-8"/>
        </w:rPr>
        <w:t xml:space="preserve"> </w:t>
      </w:r>
      <w:r>
        <w:rPr>
          <w:i/>
        </w:rPr>
        <w:t>that</w:t>
      </w:r>
      <w:r>
        <w:rPr>
          <w:i/>
          <w:spacing w:val="-8"/>
        </w:rPr>
        <w:t xml:space="preserve"> </w:t>
      </w:r>
      <w:r>
        <w:rPr>
          <w:i/>
        </w:rPr>
        <w:t>the</w:t>
      </w:r>
      <w:r>
        <w:rPr>
          <w:i/>
          <w:spacing w:val="-8"/>
        </w:rPr>
        <w:t xml:space="preserve"> </w:t>
      </w:r>
      <w:r>
        <w:rPr>
          <w:i/>
        </w:rPr>
        <w:t>community</w:t>
      </w:r>
      <w:r>
        <w:rPr>
          <w:i/>
          <w:spacing w:val="-6"/>
        </w:rPr>
        <w:t xml:space="preserve"> </w:t>
      </w:r>
      <w:r>
        <w:rPr>
          <w:i/>
        </w:rPr>
        <w:t>have</w:t>
      </w:r>
      <w:r>
        <w:rPr>
          <w:i/>
          <w:spacing w:val="-8"/>
        </w:rPr>
        <w:t xml:space="preserve"> </w:t>
      </w:r>
      <w:r>
        <w:rPr>
          <w:i/>
        </w:rPr>
        <w:t>in</w:t>
      </w:r>
      <w:r>
        <w:rPr>
          <w:i/>
          <w:spacing w:val="-9"/>
        </w:rPr>
        <w:t xml:space="preserve"> </w:t>
      </w:r>
      <w:r>
        <w:rPr>
          <w:i/>
        </w:rPr>
        <w:t>terms of helping individuals, helping groups (Taranaki, Community Focus Group</w:t>
      </w:r>
      <w:r>
        <w:rPr>
          <w:i/>
          <w:spacing w:val="-13"/>
        </w:rPr>
        <w:t xml:space="preserve"> </w:t>
      </w:r>
      <w:r>
        <w:rPr>
          <w:i/>
        </w:rPr>
        <w:t>2)</w:t>
      </w:r>
    </w:p>
    <w:p w:rsidR="00A335EE" w:rsidRDefault="00A335EE">
      <w:pPr>
        <w:pStyle w:val="BodyText"/>
        <w:spacing w:before="4"/>
        <w:rPr>
          <w:i/>
          <w:sz w:val="17"/>
        </w:rPr>
      </w:pPr>
    </w:p>
    <w:p w:rsidR="00A335EE" w:rsidRDefault="00894A98">
      <w:pPr>
        <w:spacing w:line="276" w:lineRule="auto"/>
        <w:ind w:left="441" w:right="1082"/>
        <w:jc w:val="both"/>
        <w:rPr>
          <w:i/>
        </w:rPr>
      </w:pPr>
      <w:r>
        <w:rPr>
          <w:i/>
        </w:rPr>
        <w:t>[Experience of using housie to fundraise on marae] I’ve been a part of that… I suppose the risk that we take is the hope you give people… we are still trying to fundraise but I still see that as a gamble and a risk (Taranaki, Community Focus Group 2)</w:t>
      </w:r>
    </w:p>
    <w:p w:rsidR="00A335EE" w:rsidRDefault="00A335EE">
      <w:pPr>
        <w:pStyle w:val="BodyText"/>
        <w:rPr>
          <w:i/>
        </w:rPr>
      </w:pPr>
    </w:p>
    <w:p w:rsidR="00A335EE" w:rsidRDefault="00A335EE">
      <w:pPr>
        <w:pStyle w:val="BodyText"/>
        <w:rPr>
          <w:i/>
        </w:rPr>
      </w:pPr>
    </w:p>
    <w:p w:rsidR="00A335EE" w:rsidRDefault="00A335EE">
      <w:pPr>
        <w:pStyle w:val="BodyText"/>
        <w:spacing w:before="4"/>
        <w:rPr>
          <w:i/>
          <w:sz w:val="30"/>
        </w:rPr>
      </w:pPr>
    </w:p>
    <w:p w:rsidR="00A335EE" w:rsidRDefault="00894A98">
      <w:pPr>
        <w:pStyle w:val="Heading4"/>
      </w:pPr>
      <w:bookmarkStart w:id="39" w:name="_bookmark38"/>
      <w:bookmarkEnd w:id="39"/>
      <w:r>
        <w:t>Considered Planning</w:t>
      </w:r>
    </w:p>
    <w:p w:rsidR="00A335EE" w:rsidRDefault="00894A98">
      <w:pPr>
        <w:pStyle w:val="BodyText"/>
        <w:spacing w:before="35" w:line="276" w:lineRule="auto"/>
        <w:ind w:left="100" w:right="116"/>
        <w:jc w:val="both"/>
      </w:pPr>
      <w:r>
        <w:t>Several participants identified a key difference between taking a risk and taking a gamble was the different preparation and planning involved. Taking a risk was viewed as not simply being related to chance. Applicable to a range of situations, taking a risk involved taking advantage of opportunities as they presented, and thinking about the desired outcomes prior to any actions being taken. Although outcomes could still be considered uncertain, careful and considered decision making, meant taking a risk was considered more predictable and controllable than when taking a gamble.</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6"/>
        <w:rPr>
          <w:sz w:val="19"/>
        </w:rPr>
      </w:pPr>
    </w:p>
    <w:p w:rsidR="00A335EE" w:rsidRDefault="00894A98">
      <w:pPr>
        <w:ind w:left="2385" w:right="38"/>
        <w:rPr>
          <w:sz w:val="20"/>
        </w:rPr>
      </w:pPr>
      <w:r>
        <w:rPr>
          <w:sz w:val="20"/>
        </w:rPr>
        <w:t>Pou Tuia Rangahau - Te Rūnanga o Kirikiriroa Trust Inc</w:t>
      </w:r>
    </w:p>
    <w:p w:rsidR="00A335EE" w:rsidRDefault="00894A98">
      <w:pPr>
        <w:ind w:left="100" w:right="4765"/>
        <w:rPr>
          <w:sz w:val="20"/>
        </w:rPr>
      </w:pPr>
      <w:r>
        <w:rPr>
          <w:sz w:val="20"/>
        </w:rPr>
        <w:t>71</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327" behindDoc="1" locked="0" layoutInCell="1" allowOverlap="1">
            <wp:simplePos x="0" y="0"/>
            <wp:positionH relativeFrom="page">
              <wp:posOffset>60960</wp:posOffset>
            </wp:positionH>
            <wp:positionV relativeFrom="page">
              <wp:posOffset>0</wp:posOffset>
            </wp:positionV>
            <wp:extent cx="7499604" cy="10683238"/>
            <wp:effectExtent l="0" t="0" r="0" b="0"/>
            <wp:wrapNone/>
            <wp:docPr id="1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72" w:line="278" w:lineRule="auto"/>
        <w:ind w:left="441" w:right="1082"/>
        <w:jc w:val="both"/>
        <w:rPr>
          <w:i/>
        </w:rPr>
      </w:pPr>
      <w:r>
        <w:rPr>
          <w:i/>
        </w:rPr>
        <w:t>When you take the risk, you already know what you’re in for but gambling… just pretty much whatever happens, happens (Taranaki, Community Focus Group 3)</w:t>
      </w:r>
    </w:p>
    <w:p w:rsidR="00A335EE" w:rsidRDefault="00894A98">
      <w:pPr>
        <w:spacing w:before="197" w:line="276" w:lineRule="auto"/>
        <w:ind w:left="441" w:right="1078"/>
        <w:jc w:val="both"/>
        <w:rPr>
          <w:i/>
        </w:rPr>
      </w:pPr>
      <w:r>
        <w:rPr>
          <w:i/>
        </w:rPr>
        <w:t>Risks are a little bit more calculated. It’s a little bit more thought I think than when you get into gambling. I think you’ve lost that ability [when gambling] to think about what might happen from this; what are the consequences from this (Kirikiriroa, Community Focus Group 1)</w:t>
      </w:r>
    </w:p>
    <w:p w:rsidR="00A335EE" w:rsidRDefault="00A335EE">
      <w:pPr>
        <w:pStyle w:val="BodyText"/>
        <w:spacing w:before="4"/>
        <w:rPr>
          <w:i/>
          <w:sz w:val="17"/>
        </w:rPr>
      </w:pPr>
    </w:p>
    <w:p w:rsidR="00A335EE" w:rsidRDefault="00894A98">
      <w:pPr>
        <w:spacing w:line="278" w:lineRule="auto"/>
        <w:ind w:left="441" w:right="1086"/>
        <w:jc w:val="both"/>
        <w:rPr>
          <w:i/>
        </w:rPr>
      </w:pPr>
      <w:r>
        <w:rPr>
          <w:i/>
        </w:rPr>
        <w:t>If you’re gonna buy a rental property, you have already worked out what it’s going to entail and you’ve weighed up more options (Taranaki, Community Focus Group 3)</w:t>
      </w:r>
    </w:p>
    <w:p w:rsidR="00A335EE" w:rsidRDefault="00A335EE">
      <w:pPr>
        <w:pStyle w:val="BodyText"/>
        <w:rPr>
          <w:i/>
        </w:rPr>
      </w:pPr>
    </w:p>
    <w:p w:rsidR="00A335EE" w:rsidRDefault="00A335EE">
      <w:pPr>
        <w:pStyle w:val="BodyText"/>
        <w:rPr>
          <w:i/>
        </w:rPr>
      </w:pPr>
    </w:p>
    <w:p w:rsidR="00A335EE" w:rsidRDefault="00894A98">
      <w:pPr>
        <w:pStyle w:val="BodyText"/>
        <w:spacing w:before="183" w:line="276" w:lineRule="auto"/>
        <w:ind w:left="100" w:right="118"/>
      </w:pPr>
      <w:r>
        <w:t>Taking</w:t>
      </w:r>
      <w:r>
        <w:rPr>
          <w:spacing w:val="-16"/>
        </w:rPr>
        <w:t xml:space="preserve"> </w:t>
      </w:r>
      <w:r>
        <w:t>a</w:t>
      </w:r>
      <w:r>
        <w:rPr>
          <w:spacing w:val="-13"/>
        </w:rPr>
        <w:t xml:space="preserve"> </w:t>
      </w:r>
      <w:r>
        <w:t>risk</w:t>
      </w:r>
      <w:r>
        <w:rPr>
          <w:spacing w:val="-15"/>
        </w:rPr>
        <w:t xml:space="preserve"> </w:t>
      </w:r>
      <w:r>
        <w:t>involved</w:t>
      </w:r>
      <w:r>
        <w:rPr>
          <w:spacing w:val="-13"/>
        </w:rPr>
        <w:t xml:space="preserve"> </w:t>
      </w:r>
      <w:r>
        <w:t>a</w:t>
      </w:r>
      <w:r>
        <w:rPr>
          <w:spacing w:val="-12"/>
        </w:rPr>
        <w:t xml:space="preserve"> </w:t>
      </w:r>
      <w:r>
        <w:t>planned</w:t>
      </w:r>
      <w:r>
        <w:rPr>
          <w:spacing w:val="-13"/>
        </w:rPr>
        <w:t xml:space="preserve"> </w:t>
      </w:r>
      <w:r>
        <w:t>focus</w:t>
      </w:r>
      <w:r>
        <w:rPr>
          <w:spacing w:val="-13"/>
        </w:rPr>
        <w:t xml:space="preserve"> </w:t>
      </w:r>
      <w:r>
        <w:t>on</w:t>
      </w:r>
      <w:r>
        <w:rPr>
          <w:spacing w:val="-13"/>
        </w:rPr>
        <w:t xml:space="preserve"> </w:t>
      </w:r>
      <w:r>
        <w:t>the</w:t>
      </w:r>
      <w:r>
        <w:rPr>
          <w:spacing w:val="-13"/>
        </w:rPr>
        <w:t xml:space="preserve"> </w:t>
      </w:r>
      <w:r>
        <w:t>outcome.</w:t>
      </w:r>
      <w:r>
        <w:rPr>
          <w:spacing w:val="35"/>
        </w:rPr>
        <w:t xml:space="preserve"> </w:t>
      </w:r>
      <w:r>
        <w:t>It</w:t>
      </w:r>
      <w:r>
        <w:rPr>
          <w:spacing w:val="-12"/>
        </w:rPr>
        <w:t xml:space="preserve"> </w:t>
      </w:r>
      <w:r>
        <w:t>also</w:t>
      </w:r>
      <w:r>
        <w:rPr>
          <w:spacing w:val="-13"/>
        </w:rPr>
        <w:t xml:space="preserve"> </w:t>
      </w:r>
      <w:r>
        <w:t>included</w:t>
      </w:r>
      <w:r>
        <w:rPr>
          <w:spacing w:val="-13"/>
        </w:rPr>
        <w:t xml:space="preserve"> </w:t>
      </w:r>
      <w:r>
        <w:t>considering</w:t>
      </w:r>
      <w:r>
        <w:rPr>
          <w:spacing w:val="-18"/>
        </w:rPr>
        <w:t xml:space="preserve"> </w:t>
      </w:r>
      <w:r>
        <w:t>what</w:t>
      </w:r>
      <w:r>
        <w:rPr>
          <w:spacing w:val="-12"/>
        </w:rPr>
        <w:t xml:space="preserve"> </w:t>
      </w:r>
      <w:r>
        <w:t>would</w:t>
      </w:r>
      <w:r>
        <w:rPr>
          <w:spacing w:val="-13"/>
        </w:rPr>
        <w:t xml:space="preserve"> </w:t>
      </w:r>
      <w:r>
        <w:t>happen if those desired outcomes did not</w:t>
      </w:r>
      <w:r>
        <w:rPr>
          <w:spacing w:val="-12"/>
        </w:rPr>
        <w:t xml:space="preserve"> </w:t>
      </w:r>
      <w:r>
        <w:t>eventuate.</w:t>
      </w:r>
    </w:p>
    <w:p w:rsidR="00A335EE" w:rsidRDefault="00A335EE">
      <w:pPr>
        <w:pStyle w:val="BodyText"/>
        <w:spacing w:before="4"/>
        <w:rPr>
          <w:sz w:val="17"/>
        </w:rPr>
      </w:pPr>
    </w:p>
    <w:p w:rsidR="00A335EE" w:rsidRDefault="00894A98">
      <w:pPr>
        <w:spacing w:line="278" w:lineRule="auto"/>
        <w:ind w:left="441" w:right="1081"/>
        <w:jc w:val="both"/>
        <w:rPr>
          <w:i/>
        </w:rPr>
      </w:pPr>
      <w:r>
        <w:rPr>
          <w:i/>
        </w:rPr>
        <w:t>You sort of focus…where you want to go, what you want to do (Taranaki, Community Focus Group 1)</w:t>
      </w:r>
    </w:p>
    <w:p w:rsidR="00A335EE" w:rsidRDefault="00894A98">
      <w:pPr>
        <w:spacing w:before="197" w:line="276" w:lineRule="auto"/>
        <w:ind w:left="441" w:right="1085"/>
        <w:jc w:val="both"/>
        <w:rPr>
          <w:i/>
        </w:rPr>
      </w:pPr>
      <w:r>
        <w:rPr>
          <w:i/>
        </w:rPr>
        <w:t>I thought of owning a home again. You know, make it a family thing, and then I thought no not at my age. My kids might pull out and leave me there and where am I going to be? (Porirua, Community Focus Group 2)</w:t>
      </w:r>
    </w:p>
    <w:p w:rsidR="00A335EE" w:rsidRDefault="00A335EE">
      <w:pPr>
        <w:pStyle w:val="BodyText"/>
        <w:spacing w:before="4"/>
        <w:rPr>
          <w:i/>
          <w:sz w:val="17"/>
        </w:rPr>
      </w:pPr>
    </w:p>
    <w:p w:rsidR="00A335EE" w:rsidRDefault="00894A98">
      <w:pPr>
        <w:ind w:left="441"/>
        <w:jc w:val="both"/>
        <w:rPr>
          <w:i/>
        </w:rPr>
      </w:pPr>
      <w:r>
        <w:rPr>
          <w:i/>
        </w:rPr>
        <w:t>With risk, you can always have a back-plan (Porirua, Whānau 3)</w:t>
      </w:r>
    </w:p>
    <w:p w:rsidR="00A335EE" w:rsidRDefault="00A335EE">
      <w:pPr>
        <w:pStyle w:val="BodyText"/>
        <w:rPr>
          <w:i/>
        </w:rPr>
      </w:pPr>
    </w:p>
    <w:p w:rsidR="00A335EE" w:rsidRDefault="00A335EE">
      <w:pPr>
        <w:pStyle w:val="BodyText"/>
        <w:rPr>
          <w:i/>
        </w:rPr>
      </w:pPr>
    </w:p>
    <w:p w:rsidR="00A335EE" w:rsidRDefault="00A335EE">
      <w:pPr>
        <w:pStyle w:val="BodyText"/>
        <w:spacing w:before="4"/>
        <w:rPr>
          <w:i/>
          <w:sz w:val="19"/>
        </w:rPr>
      </w:pPr>
    </w:p>
    <w:p w:rsidR="00A335EE" w:rsidRDefault="00894A98">
      <w:pPr>
        <w:pStyle w:val="BodyText"/>
        <w:spacing w:line="278" w:lineRule="auto"/>
        <w:ind w:left="100" w:right="38"/>
      </w:pPr>
      <w:r>
        <w:t>This was in contrast to taking a gamble, in which the focus was considered to be much less controlled, with decisions to participate being made spontaneously.</w:t>
      </w:r>
    </w:p>
    <w:p w:rsidR="00A335EE" w:rsidRDefault="00A335EE">
      <w:pPr>
        <w:pStyle w:val="BodyText"/>
        <w:spacing w:before="2"/>
        <w:rPr>
          <w:sz w:val="17"/>
        </w:rPr>
      </w:pPr>
    </w:p>
    <w:p w:rsidR="00A335EE" w:rsidRDefault="00894A98">
      <w:pPr>
        <w:spacing w:line="276" w:lineRule="auto"/>
        <w:ind w:left="441" w:right="1079"/>
        <w:jc w:val="both"/>
        <w:rPr>
          <w:i/>
        </w:rPr>
      </w:pPr>
      <w:r>
        <w:rPr>
          <w:i/>
        </w:rPr>
        <w:t>[with</w:t>
      </w:r>
      <w:r>
        <w:rPr>
          <w:i/>
          <w:spacing w:val="-11"/>
        </w:rPr>
        <w:t xml:space="preserve"> </w:t>
      </w:r>
      <w:r>
        <w:rPr>
          <w:i/>
        </w:rPr>
        <w:t>a</w:t>
      </w:r>
      <w:r>
        <w:rPr>
          <w:i/>
          <w:spacing w:val="-11"/>
        </w:rPr>
        <w:t xml:space="preserve"> </w:t>
      </w:r>
      <w:r>
        <w:rPr>
          <w:i/>
        </w:rPr>
        <w:t>gamble,</w:t>
      </w:r>
      <w:r>
        <w:rPr>
          <w:i/>
          <w:spacing w:val="-11"/>
        </w:rPr>
        <w:t xml:space="preserve"> </w:t>
      </w:r>
      <w:r>
        <w:rPr>
          <w:i/>
        </w:rPr>
        <w:t>you</w:t>
      </w:r>
      <w:r>
        <w:rPr>
          <w:i/>
          <w:spacing w:val="-11"/>
        </w:rPr>
        <w:t xml:space="preserve"> </w:t>
      </w:r>
      <w:r>
        <w:rPr>
          <w:i/>
        </w:rPr>
        <w:t>could</w:t>
      </w:r>
      <w:r>
        <w:rPr>
          <w:i/>
          <w:spacing w:val="-11"/>
        </w:rPr>
        <w:t xml:space="preserve"> </w:t>
      </w:r>
      <w:r>
        <w:rPr>
          <w:i/>
        </w:rPr>
        <w:t>have]</w:t>
      </w:r>
      <w:r>
        <w:rPr>
          <w:i/>
          <w:spacing w:val="-6"/>
        </w:rPr>
        <w:t xml:space="preserve"> </w:t>
      </w:r>
      <w:r>
        <w:rPr>
          <w:i/>
        </w:rPr>
        <w:t>no</w:t>
      </w:r>
      <w:r>
        <w:rPr>
          <w:i/>
          <w:spacing w:val="-11"/>
        </w:rPr>
        <w:t xml:space="preserve"> </w:t>
      </w:r>
      <w:r>
        <w:rPr>
          <w:i/>
        </w:rPr>
        <w:t>idea</w:t>
      </w:r>
      <w:r>
        <w:rPr>
          <w:i/>
          <w:spacing w:val="-11"/>
        </w:rPr>
        <w:t xml:space="preserve"> </w:t>
      </w:r>
      <w:r>
        <w:rPr>
          <w:i/>
        </w:rPr>
        <w:t>but</w:t>
      </w:r>
      <w:r>
        <w:rPr>
          <w:i/>
          <w:spacing w:val="-10"/>
        </w:rPr>
        <w:t xml:space="preserve"> </w:t>
      </w:r>
      <w:r>
        <w:rPr>
          <w:i/>
        </w:rPr>
        <w:t>the</w:t>
      </w:r>
      <w:r>
        <w:rPr>
          <w:i/>
          <w:spacing w:val="-13"/>
        </w:rPr>
        <w:t xml:space="preserve"> </w:t>
      </w:r>
      <w:r>
        <w:rPr>
          <w:i/>
        </w:rPr>
        <w:t>impulse</w:t>
      </w:r>
      <w:r>
        <w:rPr>
          <w:i/>
          <w:spacing w:val="-13"/>
        </w:rPr>
        <w:t xml:space="preserve"> </w:t>
      </w:r>
      <w:r>
        <w:rPr>
          <w:i/>
        </w:rPr>
        <w:t>on</w:t>
      </w:r>
      <w:r>
        <w:rPr>
          <w:i/>
          <w:spacing w:val="-11"/>
        </w:rPr>
        <w:t xml:space="preserve"> </w:t>
      </w:r>
      <w:r>
        <w:rPr>
          <w:i/>
        </w:rPr>
        <w:t>the</w:t>
      </w:r>
      <w:r>
        <w:rPr>
          <w:i/>
          <w:spacing w:val="-11"/>
        </w:rPr>
        <w:t xml:space="preserve"> </w:t>
      </w:r>
      <w:r>
        <w:rPr>
          <w:i/>
        </w:rPr>
        <w:t>spot.</w:t>
      </w:r>
      <w:r>
        <w:rPr>
          <w:i/>
          <w:spacing w:val="-11"/>
        </w:rPr>
        <w:t xml:space="preserve"> </w:t>
      </w:r>
      <w:r>
        <w:rPr>
          <w:i/>
        </w:rPr>
        <w:t>I’ll</w:t>
      </w:r>
      <w:r>
        <w:rPr>
          <w:i/>
          <w:spacing w:val="-12"/>
        </w:rPr>
        <w:t xml:space="preserve"> </w:t>
      </w:r>
      <w:r>
        <w:rPr>
          <w:i/>
        </w:rPr>
        <w:t>take</w:t>
      </w:r>
      <w:r>
        <w:rPr>
          <w:i/>
          <w:spacing w:val="-13"/>
        </w:rPr>
        <w:t xml:space="preserve"> </w:t>
      </w:r>
      <w:r>
        <w:rPr>
          <w:i/>
        </w:rPr>
        <w:t>the</w:t>
      </w:r>
      <w:r>
        <w:rPr>
          <w:i/>
          <w:spacing w:val="-11"/>
        </w:rPr>
        <w:t xml:space="preserve"> </w:t>
      </w:r>
      <w:r>
        <w:rPr>
          <w:i/>
        </w:rPr>
        <w:t>gamble, why</w:t>
      </w:r>
      <w:r>
        <w:rPr>
          <w:i/>
          <w:spacing w:val="-15"/>
        </w:rPr>
        <w:t xml:space="preserve"> </w:t>
      </w:r>
      <w:r>
        <w:rPr>
          <w:i/>
        </w:rPr>
        <w:t>not?</w:t>
      </w:r>
      <w:r>
        <w:rPr>
          <w:i/>
          <w:spacing w:val="-16"/>
        </w:rPr>
        <w:t xml:space="preserve"> </w:t>
      </w:r>
      <w:r>
        <w:rPr>
          <w:i/>
        </w:rPr>
        <w:t>I’ll</w:t>
      </w:r>
      <w:r>
        <w:rPr>
          <w:i/>
          <w:spacing w:val="-15"/>
        </w:rPr>
        <w:t xml:space="preserve"> </w:t>
      </w:r>
      <w:r>
        <w:rPr>
          <w:i/>
        </w:rPr>
        <w:t>use</w:t>
      </w:r>
      <w:r>
        <w:rPr>
          <w:i/>
          <w:spacing w:val="-15"/>
        </w:rPr>
        <w:t xml:space="preserve"> </w:t>
      </w:r>
      <w:r>
        <w:rPr>
          <w:i/>
        </w:rPr>
        <w:t>my</w:t>
      </w:r>
      <w:r>
        <w:rPr>
          <w:i/>
          <w:spacing w:val="-18"/>
        </w:rPr>
        <w:t xml:space="preserve"> </w:t>
      </w:r>
      <w:r>
        <w:rPr>
          <w:i/>
        </w:rPr>
        <w:t>last</w:t>
      </w:r>
      <w:r>
        <w:rPr>
          <w:i/>
          <w:spacing w:val="-15"/>
        </w:rPr>
        <w:t xml:space="preserve"> </w:t>
      </w:r>
      <w:r>
        <w:rPr>
          <w:i/>
        </w:rPr>
        <w:t>$100</w:t>
      </w:r>
      <w:r>
        <w:rPr>
          <w:i/>
          <w:spacing w:val="-16"/>
        </w:rPr>
        <w:t xml:space="preserve"> </w:t>
      </w:r>
      <w:r>
        <w:rPr>
          <w:i/>
        </w:rPr>
        <w:t>bucks</w:t>
      </w:r>
      <w:r>
        <w:rPr>
          <w:i/>
          <w:spacing w:val="-18"/>
        </w:rPr>
        <w:t xml:space="preserve"> </w:t>
      </w:r>
      <w:r>
        <w:rPr>
          <w:i/>
        </w:rPr>
        <w:t>in</w:t>
      </w:r>
      <w:r>
        <w:rPr>
          <w:i/>
          <w:spacing w:val="-16"/>
        </w:rPr>
        <w:t xml:space="preserve"> </w:t>
      </w:r>
      <w:r>
        <w:rPr>
          <w:i/>
        </w:rPr>
        <w:t>that</w:t>
      </w:r>
      <w:r>
        <w:rPr>
          <w:i/>
          <w:spacing w:val="-15"/>
        </w:rPr>
        <w:t xml:space="preserve"> </w:t>
      </w:r>
      <w:r>
        <w:rPr>
          <w:i/>
        </w:rPr>
        <w:t>machine</w:t>
      </w:r>
      <w:r>
        <w:rPr>
          <w:i/>
          <w:spacing w:val="-13"/>
        </w:rPr>
        <w:t xml:space="preserve"> </w:t>
      </w:r>
      <w:r>
        <w:rPr>
          <w:i/>
        </w:rPr>
        <w:t>(Taranaki,</w:t>
      </w:r>
      <w:r>
        <w:rPr>
          <w:i/>
          <w:spacing w:val="-16"/>
        </w:rPr>
        <w:t xml:space="preserve"> </w:t>
      </w:r>
      <w:r>
        <w:rPr>
          <w:i/>
        </w:rPr>
        <w:t>Community</w:t>
      </w:r>
      <w:r>
        <w:rPr>
          <w:i/>
          <w:spacing w:val="-15"/>
        </w:rPr>
        <w:t xml:space="preserve"> </w:t>
      </w:r>
      <w:r>
        <w:rPr>
          <w:i/>
        </w:rPr>
        <w:t>Focus</w:t>
      </w:r>
      <w:r>
        <w:rPr>
          <w:i/>
          <w:spacing w:val="-15"/>
        </w:rPr>
        <w:t xml:space="preserve"> </w:t>
      </w:r>
      <w:r>
        <w:rPr>
          <w:i/>
        </w:rPr>
        <w:t>Group 1)</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38"/>
      </w:pPr>
      <w:r>
        <w:t>For one whānau, the purchase of their house was both a gamble and risk, and although they did believe positive outcomes were possible, such gains were not instant and required a lot of time and hard work.</w:t>
      </w:r>
    </w:p>
    <w:p w:rsidR="00A335EE" w:rsidRDefault="00A335EE">
      <w:pPr>
        <w:pStyle w:val="BodyText"/>
        <w:spacing w:before="4"/>
        <w:rPr>
          <w:sz w:val="17"/>
        </w:rPr>
      </w:pPr>
    </w:p>
    <w:p w:rsidR="00A335EE" w:rsidRDefault="00894A98">
      <w:pPr>
        <w:spacing w:line="276" w:lineRule="auto"/>
        <w:ind w:left="441" w:right="1079"/>
        <w:jc w:val="both"/>
        <w:rPr>
          <w:i/>
        </w:rPr>
      </w:pPr>
      <w:r>
        <w:rPr>
          <w:i/>
        </w:rPr>
        <w:t>I took a gamble purchasing a house knowing full well it flooded but …I was able to get the work done on it … it took time and hard work … in the beginning it was more of a burden than an investment … it was making us more poorer (Porirua, Whānau 1)</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38"/>
      </w:pPr>
      <w:r>
        <w:t>However, for one participant, planning in relation to desired outcomes influenced what was described as ‘a gamble’ in relation to a job opportunity.</w:t>
      </w:r>
    </w:p>
    <w:p w:rsidR="00A335EE" w:rsidRDefault="00A335EE">
      <w:pPr>
        <w:pStyle w:val="BodyText"/>
        <w:spacing w:before="7"/>
        <w:rPr>
          <w:sz w:val="17"/>
        </w:rPr>
      </w:pPr>
    </w:p>
    <w:p w:rsidR="00A335EE" w:rsidRDefault="00894A98">
      <w:pPr>
        <w:spacing w:line="276" w:lineRule="auto"/>
        <w:ind w:left="441" w:right="1082"/>
        <w:jc w:val="both"/>
        <w:rPr>
          <w:i/>
        </w:rPr>
      </w:pPr>
      <w:r>
        <w:rPr>
          <w:i/>
        </w:rPr>
        <w:t>It</w:t>
      </w:r>
      <w:r>
        <w:rPr>
          <w:i/>
          <w:spacing w:val="-3"/>
        </w:rPr>
        <w:t xml:space="preserve"> </w:t>
      </w:r>
      <w:r>
        <w:rPr>
          <w:i/>
        </w:rPr>
        <w:t>was</w:t>
      </w:r>
      <w:r>
        <w:rPr>
          <w:i/>
          <w:spacing w:val="-5"/>
        </w:rPr>
        <w:t xml:space="preserve"> </w:t>
      </w:r>
      <w:r>
        <w:rPr>
          <w:i/>
        </w:rPr>
        <w:t>[a</w:t>
      </w:r>
      <w:r>
        <w:rPr>
          <w:i/>
          <w:spacing w:val="-6"/>
        </w:rPr>
        <w:t xml:space="preserve"> </w:t>
      </w:r>
      <w:r>
        <w:rPr>
          <w:i/>
        </w:rPr>
        <w:t>gamble];</w:t>
      </w:r>
      <w:r>
        <w:rPr>
          <w:i/>
          <w:spacing w:val="-5"/>
        </w:rPr>
        <w:t xml:space="preserve"> </w:t>
      </w:r>
      <w:r>
        <w:rPr>
          <w:i/>
        </w:rPr>
        <w:t>you</w:t>
      </w:r>
      <w:r>
        <w:rPr>
          <w:i/>
          <w:spacing w:val="-4"/>
        </w:rPr>
        <w:t xml:space="preserve"> </w:t>
      </w:r>
      <w:r>
        <w:rPr>
          <w:i/>
        </w:rPr>
        <w:t>could</w:t>
      </w:r>
      <w:r>
        <w:rPr>
          <w:i/>
          <w:spacing w:val="-4"/>
        </w:rPr>
        <w:t xml:space="preserve"> </w:t>
      </w:r>
      <w:r>
        <w:rPr>
          <w:i/>
        </w:rPr>
        <w:t>have</w:t>
      </w:r>
      <w:r>
        <w:rPr>
          <w:i/>
          <w:spacing w:val="-5"/>
        </w:rPr>
        <w:t xml:space="preserve"> </w:t>
      </w:r>
      <w:r>
        <w:rPr>
          <w:i/>
        </w:rPr>
        <w:t>got</w:t>
      </w:r>
      <w:r>
        <w:rPr>
          <w:i/>
          <w:spacing w:val="-3"/>
        </w:rPr>
        <w:t xml:space="preserve"> </w:t>
      </w:r>
      <w:r>
        <w:rPr>
          <w:i/>
        </w:rPr>
        <w:t>work,</w:t>
      </w:r>
      <w:r>
        <w:rPr>
          <w:i/>
          <w:spacing w:val="-4"/>
        </w:rPr>
        <w:t xml:space="preserve"> </w:t>
      </w:r>
      <w:r>
        <w:rPr>
          <w:i/>
        </w:rPr>
        <w:t>they</w:t>
      </w:r>
      <w:r>
        <w:rPr>
          <w:i/>
          <w:spacing w:val="-3"/>
        </w:rPr>
        <w:t xml:space="preserve"> </w:t>
      </w:r>
      <w:r>
        <w:rPr>
          <w:i/>
        </w:rPr>
        <w:t>were</w:t>
      </w:r>
      <w:r>
        <w:rPr>
          <w:i/>
          <w:spacing w:val="-8"/>
        </w:rPr>
        <w:t xml:space="preserve"> </w:t>
      </w:r>
      <w:r>
        <w:rPr>
          <w:i/>
        </w:rPr>
        <w:t>just</w:t>
      </w:r>
      <w:r>
        <w:rPr>
          <w:i/>
          <w:spacing w:val="-3"/>
        </w:rPr>
        <w:t xml:space="preserve"> </w:t>
      </w:r>
      <w:r>
        <w:rPr>
          <w:i/>
        </w:rPr>
        <w:t>hiring</w:t>
      </w:r>
      <w:r>
        <w:rPr>
          <w:i/>
          <w:spacing w:val="-4"/>
        </w:rPr>
        <w:t xml:space="preserve"> </w:t>
      </w:r>
      <w:r>
        <w:rPr>
          <w:i/>
        </w:rPr>
        <w:t>anyone</w:t>
      </w:r>
      <w:r>
        <w:rPr>
          <w:i/>
          <w:spacing w:val="-5"/>
        </w:rPr>
        <w:t xml:space="preserve"> </w:t>
      </w:r>
      <w:r>
        <w:rPr>
          <w:i/>
        </w:rPr>
        <w:t>and</w:t>
      </w:r>
      <w:r>
        <w:rPr>
          <w:i/>
          <w:spacing w:val="-6"/>
        </w:rPr>
        <w:t xml:space="preserve"> </w:t>
      </w:r>
      <w:r>
        <w:rPr>
          <w:i/>
        </w:rPr>
        <w:t xml:space="preserve">everyone, but I just didn’t want to be one of those ones that have just been appointed [as] a waitress.       </w:t>
      </w:r>
      <w:r>
        <w:rPr>
          <w:i/>
          <w:spacing w:val="14"/>
        </w:rPr>
        <w:t xml:space="preserve"> </w:t>
      </w:r>
      <w:r>
        <w:rPr>
          <w:i/>
        </w:rPr>
        <w:t>I wanted  more... if I’m gonna be out there working like that I want a  big</w:t>
      </w:r>
    </w:p>
    <w:p w:rsidR="00A335EE" w:rsidRDefault="00A335EE">
      <w:pPr>
        <w:pStyle w:val="BodyText"/>
        <w:rPr>
          <w:i/>
          <w:sz w:val="20"/>
        </w:rPr>
      </w:pPr>
    </w:p>
    <w:p w:rsidR="00A335EE" w:rsidRDefault="00A335EE">
      <w:pPr>
        <w:pStyle w:val="BodyText"/>
        <w:spacing w:before="4"/>
        <w:rPr>
          <w:i/>
          <w:sz w:val="21"/>
        </w:rPr>
      </w:pPr>
    </w:p>
    <w:p w:rsidR="00A335EE" w:rsidRDefault="00894A98">
      <w:pPr>
        <w:ind w:left="2385" w:right="38"/>
        <w:rPr>
          <w:sz w:val="20"/>
        </w:rPr>
      </w:pPr>
      <w:r>
        <w:rPr>
          <w:sz w:val="20"/>
        </w:rPr>
        <w:t>Pou Tuia Rangahau - Te Rūnanga o Kirikiriroa Trust Inc</w:t>
      </w:r>
    </w:p>
    <w:p w:rsidR="00A335EE" w:rsidRDefault="00894A98">
      <w:pPr>
        <w:ind w:right="113"/>
        <w:jc w:val="right"/>
        <w:rPr>
          <w:sz w:val="20"/>
        </w:rPr>
      </w:pPr>
      <w:r>
        <w:rPr>
          <w:sz w:val="20"/>
        </w:rPr>
        <w:t>72</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351" behindDoc="1" locked="0" layoutInCell="1" allowOverlap="1">
            <wp:simplePos x="0" y="0"/>
            <wp:positionH relativeFrom="page">
              <wp:posOffset>0</wp:posOffset>
            </wp:positionH>
            <wp:positionV relativeFrom="page">
              <wp:posOffset>0</wp:posOffset>
            </wp:positionV>
            <wp:extent cx="7543800" cy="10683238"/>
            <wp:effectExtent l="0" t="0" r="0" b="0"/>
            <wp:wrapNone/>
            <wp:docPr id="1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6" w:lineRule="auto"/>
        <w:ind w:left="441" w:right="1080"/>
        <w:jc w:val="both"/>
        <w:rPr>
          <w:i/>
        </w:rPr>
      </w:pPr>
      <w:r>
        <w:rPr>
          <w:i/>
        </w:rPr>
        <w:t>position that pays me good for what I do. So I went in with that mindset where [as] everyone else... accepting what was put out on the table (Dunedin, Community Focus Group 1)</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4"/>
        <w:jc w:val="both"/>
      </w:pPr>
      <w:r>
        <w:t>Several whānau made links between the voyaging history of Māori and the concept of taking a risk and/or a gamble. One participant identified the importance of his mokopuna knowing the significance of the voyaging journeys undertaken by their tūpuna, and the calculated risks they took to take advantage of new opportunities.</w:t>
      </w:r>
    </w:p>
    <w:p w:rsidR="00A335EE" w:rsidRDefault="00A335EE">
      <w:pPr>
        <w:pStyle w:val="BodyText"/>
        <w:spacing w:before="4"/>
        <w:rPr>
          <w:sz w:val="17"/>
        </w:rPr>
      </w:pPr>
    </w:p>
    <w:p w:rsidR="00A335EE" w:rsidRDefault="00894A98">
      <w:pPr>
        <w:spacing w:line="276" w:lineRule="auto"/>
        <w:ind w:left="441" w:right="1083"/>
        <w:jc w:val="both"/>
        <w:rPr>
          <w:i/>
        </w:rPr>
      </w:pPr>
      <w:r>
        <w:rPr>
          <w:i/>
        </w:rPr>
        <w:t>Even that is a gamble…he was leaving somewhere that he knew, for what? For another opportunity (Dunedin, Whānau 1)</w:t>
      </w:r>
    </w:p>
    <w:p w:rsidR="00A335EE" w:rsidRDefault="00A335EE">
      <w:pPr>
        <w:pStyle w:val="BodyText"/>
        <w:spacing w:before="7"/>
        <w:rPr>
          <w:i/>
          <w:sz w:val="17"/>
        </w:rPr>
      </w:pPr>
    </w:p>
    <w:p w:rsidR="00A335EE" w:rsidRDefault="00894A98">
      <w:pPr>
        <w:spacing w:line="276" w:lineRule="auto"/>
        <w:ind w:left="441" w:right="1082"/>
        <w:jc w:val="both"/>
        <w:rPr>
          <w:i/>
        </w:rPr>
      </w:pPr>
      <w:r>
        <w:rPr>
          <w:i/>
        </w:rPr>
        <w:t>They</w:t>
      </w:r>
      <w:r>
        <w:rPr>
          <w:i/>
          <w:spacing w:val="-13"/>
        </w:rPr>
        <w:t xml:space="preserve"> </w:t>
      </w:r>
      <w:r>
        <w:rPr>
          <w:i/>
        </w:rPr>
        <w:t>probably</w:t>
      </w:r>
      <w:r>
        <w:rPr>
          <w:i/>
          <w:spacing w:val="-13"/>
        </w:rPr>
        <w:t xml:space="preserve"> </w:t>
      </w:r>
      <w:r>
        <w:rPr>
          <w:i/>
        </w:rPr>
        <w:t>did</w:t>
      </w:r>
      <w:r>
        <w:rPr>
          <w:i/>
          <w:spacing w:val="-13"/>
        </w:rPr>
        <w:t xml:space="preserve"> </w:t>
      </w:r>
      <w:r>
        <w:rPr>
          <w:i/>
        </w:rPr>
        <w:t>it</w:t>
      </w:r>
      <w:r>
        <w:rPr>
          <w:i/>
          <w:spacing w:val="-12"/>
        </w:rPr>
        <w:t xml:space="preserve"> </w:t>
      </w:r>
      <w:r>
        <w:rPr>
          <w:i/>
        </w:rPr>
        <w:t>to</w:t>
      </w:r>
      <w:r>
        <w:rPr>
          <w:i/>
          <w:spacing w:val="-13"/>
        </w:rPr>
        <w:t xml:space="preserve"> </w:t>
      </w:r>
      <w:r>
        <w:rPr>
          <w:i/>
        </w:rPr>
        <w:t>get</w:t>
      </w:r>
      <w:r>
        <w:rPr>
          <w:i/>
          <w:spacing w:val="-12"/>
        </w:rPr>
        <w:t xml:space="preserve"> </w:t>
      </w:r>
      <w:r>
        <w:rPr>
          <w:i/>
        </w:rPr>
        <w:t>to</w:t>
      </w:r>
      <w:r>
        <w:rPr>
          <w:i/>
          <w:spacing w:val="-13"/>
        </w:rPr>
        <w:t xml:space="preserve"> </w:t>
      </w:r>
      <w:r>
        <w:rPr>
          <w:i/>
        </w:rPr>
        <w:t>like</w:t>
      </w:r>
      <w:r>
        <w:rPr>
          <w:i/>
          <w:spacing w:val="-13"/>
        </w:rPr>
        <w:t xml:space="preserve"> </w:t>
      </w:r>
      <w:r>
        <w:rPr>
          <w:i/>
        </w:rPr>
        <w:t>a</w:t>
      </w:r>
      <w:r>
        <w:rPr>
          <w:i/>
          <w:spacing w:val="-13"/>
        </w:rPr>
        <w:t xml:space="preserve"> </w:t>
      </w:r>
      <w:r>
        <w:rPr>
          <w:i/>
        </w:rPr>
        <w:t>bigger,</w:t>
      </w:r>
      <w:r>
        <w:rPr>
          <w:i/>
          <w:spacing w:val="-13"/>
        </w:rPr>
        <w:t xml:space="preserve"> </w:t>
      </w:r>
      <w:r>
        <w:rPr>
          <w:i/>
        </w:rPr>
        <w:t>better</w:t>
      </w:r>
      <w:r>
        <w:rPr>
          <w:i/>
          <w:spacing w:val="-13"/>
        </w:rPr>
        <w:t xml:space="preserve"> </w:t>
      </w:r>
      <w:r>
        <w:rPr>
          <w:i/>
        </w:rPr>
        <w:t>place</w:t>
      </w:r>
      <w:r>
        <w:rPr>
          <w:i/>
          <w:spacing w:val="-15"/>
        </w:rPr>
        <w:t xml:space="preserve"> </w:t>
      </w:r>
      <w:r>
        <w:rPr>
          <w:i/>
        </w:rPr>
        <w:t>and</w:t>
      </w:r>
      <w:r>
        <w:rPr>
          <w:i/>
          <w:spacing w:val="-13"/>
        </w:rPr>
        <w:t xml:space="preserve"> </w:t>
      </w:r>
      <w:r>
        <w:rPr>
          <w:i/>
        </w:rPr>
        <w:t>like</w:t>
      </w:r>
      <w:r>
        <w:rPr>
          <w:i/>
          <w:spacing w:val="-13"/>
        </w:rPr>
        <w:t xml:space="preserve"> </w:t>
      </w:r>
      <w:r>
        <w:rPr>
          <w:i/>
        </w:rPr>
        <w:t>a</w:t>
      </w:r>
      <w:r>
        <w:rPr>
          <w:i/>
          <w:spacing w:val="-13"/>
        </w:rPr>
        <w:t xml:space="preserve"> </w:t>
      </w:r>
      <w:r>
        <w:rPr>
          <w:i/>
        </w:rPr>
        <w:t>bigger</w:t>
      </w:r>
      <w:r>
        <w:rPr>
          <w:i/>
          <w:spacing w:val="-13"/>
        </w:rPr>
        <w:t xml:space="preserve"> </w:t>
      </w:r>
      <w:r>
        <w:rPr>
          <w:i/>
        </w:rPr>
        <w:t>start,</w:t>
      </w:r>
      <w:r>
        <w:rPr>
          <w:i/>
          <w:spacing w:val="-13"/>
        </w:rPr>
        <w:t xml:space="preserve"> </w:t>
      </w:r>
      <w:r>
        <w:rPr>
          <w:i/>
        </w:rPr>
        <w:t>something new (Porirua, Whānau</w:t>
      </w:r>
      <w:r>
        <w:rPr>
          <w:i/>
          <w:spacing w:val="-1"/>
        </w:rPr>
        <w:t xml:space="preserve"> </w:t>
      </w:r>
      <w:r>
        <w:rPr>
          <w:i/>
        </w:rPr>
        <w:t>3)</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jc w:val="both"/>
      </w:pPr>
      <w:r>
        <w:t>In terms of taking a risk, this same participant identified:</w:t>
      </w:r>
    </w:p>
    <w:p w:rsidR="00A335EE" w:rsidRDefault="00A335EE">
      <w:pPr>
        <w:pStyle w:val="BodyText"/>
        <w:spacing w:before="9"/>
        <w:rPr>
          <w:sz w:val="20"/>
        </w:rPr>
      </w:pPr>
    </w:p>
    <w:p w:rsidR="00A335EE" w:rsidRDefault="00894A98">
      <w:pPr>
        <w:spacing w:line="276" w:lineRule="auto"/>
        <w:ind w:left="441" w:right="1087"/>
        <w:jc w:val="both"/>
        <w:rPr>
          <w:i/>
        </w:rPr>
      </w:pPr>
      <w:r>
        <w:rPr>
          <w:i/>
        </w:rPr>
        <w:t>We’ve been doing it all our lives. Some of our people could have said, ‘Well, that’s really risky’. No, it’s a chance; it’s an opportunity (Dunedin, Whānau 1)</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5"/>
        <w:jc w:val="both"/>
      </w:pPr>
      <w:r>
        <w:t>Another whānau identified that the early voyages by tūpuna were similar to taking a gamble or a risk, in that the journeys involved uncertainty. However, the key difference was the careful planning which enabled informed decisions to be made.</w:t>
      </w:r>
    </w:p>
    <w:p w:rsidR="00A335EE" w:rsidRDefault="00A335EE">
      <w:pPr>
        <w:pStyle w:val="BodyText"/>
        <w:spacing w:before="5"/>
        <w:rPr>
          <w:sz w:val="17"/>
        </w:rPr>
      </w:pPr>
    </w:p>
    <w:p w:rsidR="00A335EE" w:rsidRDefault="00894A98">
      <w:pPr>
        <w:spacing w:line="276" w:lineRule="auto"/>
        <w:ind w:left="441" w:right="1082"/>
        <w:jc w:val="both"/>
        <w:rPr>
          <w:i/>
        </w:rPr>
      </w:pPr>
      <w:r>
        <w:rPr>
          <w:i/>
        </w:rPr>
        <w:t>They knew where they were going … made sure that they were ready and prepared for anything</w:t>
      </w:r>
      <w:r>
        <w:rPr>
          <w:i/>
          <w:spacing w:val="-11"/>
        </w:rPr>
        <w:t xml:space="preserve"> </w:t>
      </w:r>
      <w:r>
        <w:rPr>
          <w:i/>
        </w:rPr>
        <w:t>that</w:t>
      </w:r>
      <w:r>
        <w:rPr>
          <w:i/>
          <w:spacing w:val="-8"/>
        </w:rPr>
        <w:t xml:space="preserve"> </w:t>
      </w:r>
      <w:r>
        <w:rPr>
          <w:i/>
        </w:rPr>
        <w:t>might</w:t>
      </w:r>
      <w:r>
        <w:rPr>
          <w:i/>
          <w:spacing w:val="-8"/>
        </w:rPr>
        <w:t xml:space="preserve"> </w:t>
      </w:r>
      <w:r>
        <w:rPr>
          <w:i/>
        </w:rPr>
        <w:t>happen</w:t>
      </w:r>
      <w:r>
        <w:rPr>
          <w:i/>
          <w:spacing w:val="-13"/>
        </w:rPr>
        <w:t xml:space="preserve"> </w:t>
      </w:r>
      <w:r>
        <w:rPr>
          <w:i/>
        </w:rPr>
        <w:t>and</w:t>
      </w:r>
      <w:r>
        <w:rPr>
          <w:i/>
          <w:spacing w:val="-9"/>
        </w:rPr>
        <w:t xml:space="preserve"> </w:t>
      </w:r>
      <w:r>
        <w:rPr>
          <w:i/>
        </w:rPr>
        <w:t>if</w:t>
      </w:r>
      <w:r>
        <w:rPr>
          <w:i/>
          <w:spacing w:val="-8"/>
        </w:rPr>
        <w:t xml:space="preserve"> </w:t>
      </w:r>
      <w:r>
        <w:rPr>
          <w:i/>
        </w:rPr>
        <w:t>they</w:t>
      </w:r>
      <w:r>
        <w:rPr>
          <w:i/>
          <w:spacing w:val="-10"/>
        </w:rPr>
        <w:t xml:space="preserve"> </w:t>
      </w:r>
      <w:r>
        <w:rPr>
          <w:i/>
        </w:rPr>
        <w:t>didn’t</w:t>
      </w:r>
      <w:r>
        <w:rPr>
          <w:i/>
          <w:spacing w:val="-10"/>
        </w:rPr>
        <w:t xml:space="preserve"> </w:t>
      </w:r>
      <w:r>
        <w:rPr>
          <w:i/>
        </w:rPr>
        <w:t>really</w:t>
      </w:r>
      <w:r>
        <w:rPr>
          <w:i/>
          <w:spacing w:val="-8"/>
        </w:rPr>
        <w:t xml:space="preserve"> </w:t>
      </w:r>
      <w:r>
        <w:rPr>
          <w:i/>
        </w:rPr>
        <w:t>know,</w:t>
      </w:r>
      <w:r>
        <w:rPr>
          <w:i/>
          <w:spacing w:val="-9"/>
        </w:rPr>
        <w:t xml:space="preserve"> </w:t>
      </w:r>
      <w:r>
        <w:rPr>
          <w:i/>
        </w:rPr>
        <w:t>like</w:t>
      </w:r>
      <w:r>
        <w:rPr>
          <w:i/>
          <w:spacing w:val="-8"/>
        </w:rPr>
        <w:t xml:space="preserve"> </w:t>
      </w:r>
      <w:r>
        <w:rPr>
          <w:i/>
        </w:rPr>
        <w:t>if</w:t>
      </w:r>
      <w:r>
        <w:rPr>
          <w:i/>
          <w:spacing w:val="-10"/>
        </w:rPr>
        <w:t xml:space="preserve"> </w:t>
      </w:r>
      <w:r>
        <w:rPr>
          <w:i/>
        </w:rPr>
        <w:t>they</w:t>
      </w:r>
      <w:r>
        <w:rPr>
          <w:i/>
          <w:spacing w:val="-10"/>
        </w:rPr>
        <w:t xml:space="preserve"> </w:t>
      </w:r>
      <w:r>
        <w:rPr>
          <w:i/>
        </w:rPr>
        <w:t>weren’t</w:t>
      </w:r>
      <w:r>
        <w:rPr>
          <w:i/>
          <w:spacing w:val="-8"/>
        </w:rPr>
        <w:t xml:space="preserve"> </w:t>
      </w:r>
      <w:r>
        <w:rPr>
          <w:i/>
        </w:rPr>
        <w:t>100%</w:t>
      </w:r>
      <w:r>
        <w:rPr>
          <w:i/>
          <w:spacing w:val="-15"/>
        </w:rPr>
        <w:t xml:space="preserve"> </w:t>
      </w:r>
      <w:r>
        <w:rPr>
          <w:i/>
        </w:rPr>
        <w:t>sure then I don’t reckon they would’ve come because I reckon our ancestors were pretty brainy for what they done and what they created (Porirua, Whānau</w:t>
      </w:r>
      <w:r>
        <w:rPr>
          <w:i/>
          <w:spacing w:val="-12"/>
        </w:rPr>
        <w:t xml:space="preserve"> </w:t>
      </w:r>
      <w:r>
        <w:rPr>
          <w:i/>
        </w:rPr>
        <w:t>3)</w:t>
      </w:r>
    </w:p>
    <w:p w:rsidR="00A335EE" w:rsidRDefault="00A335EE">
      <w:pPr>
        <w:pStyle w:val="BodyText"/>
        <w:spacing w:before="4"/>
        <w:rPr>
          <w:i/>
          <w:sz w:val="17"/>
        </w:rPr>
      </w:pPr>
    </w:p>
    <w:p w:rsidR="00A335EE" w:rsidRDefault="00894A98">
      <w:pPr>
        <w:spacing w:line="276" w:lineRule="auto"/>
        <w:ind w:left="441" w:right="1080"/>
        <w:jc w:val="both"/>
        <w:rPr>
          <w:i/>
        </w:rPr>
      </w:pPr>
      <w:r>
        <w:rPr>
          <w:i/>
        </w:rPr>
        <w:t>[When</w:t>
      </w:r>
      <w:r>
        <w:rPr>
          <w:i/>
          <w:spacing w:val="-13"/>
        </w:rPr>
        <w:t xml:space="preserve"> </w:t>
      </w:r>
      <w:r>
        <w:rPr>
          <w:i/>
        </w:rPr>
        <w:t>Kupe</w:t>
      </w:r>
      <w:r>
        <w:rPr>
          <w:i/>
          <w:spacing w:val="-13"/>
        </w:rPr>
        <w:t xml:space="preserve"> </w:t>
      </w:r>
      <w:r>
        <w:rPr>
          <w:i/>
        </w:rPr>
        <w:t>came</w:t>
      </w:r>
      <w:r>
        <w:rPr>
          <w:i/>
          <w:spacing w:val="-16"/>
        </w:rPr>
        <w:t xml:space="preserve"> </w:t>
      </w:r>
      <w:r>
        <w:rPr>
          <w:i/>
        </w:rPr>
        <w:t>to]</w:t>
      </w:r>
      <w:r>
        <w:rPr>
          <w:i/>
          <w:spacing w:val="-8"/>
        </w:rPr>
        <w:t xml:space="preserve"> </w:t>
      </w:r>
      <w:r>
        <w:rPr>
          <w:i/>
        </w:rPr>
        <w:t>Aotearoa,</w:t>
      </w:r>
      <w:r>
        <w:rPr>
          <w:i/>
          <w:spacing w:val="-13"/>
        </w:rPr>
        <w:t xml:space="preserve"> </w:t>
      </w:r>
      <w:r>
        <w:rPr>
          <w:i/>
        </w:rPr>
        <w:t>he</w:t>
      </w:r>
      <w:r>
        <w:rPr>
          <w:i/>
          <w:spacing w:val="-15"/>
        </w:rPr>
        <w:t xml:space="preserve"> </w:t>
      </w:r>
      <w:r>
        <w:rPr>
          <w:i/>
        </w:rPr>
        <w:t>took</w:t>
      </w:r>
      <w:r>
        <w:rPr>
          <w:i/>
          <w:spacing w:val="-13"/>
        </w:rPr>
        <w:t xml:space="preserve"> </w:t>
      </w:r>
      <w:r>
        <w:rPr>
          <w:i/>
        </w:rPr>
        <w:t>a</w:t>
      </w:r>
      <w:r>
        <w:rPr>
          <w:i/>
          <w:spacing w:val="-13"/>
        </w:rPr>
        <w:t xml:space="preserve"> </w:t>
      </w:r>
      <w:r>
        <w:rPr>
          <w:i/>
        </w:rPr>
        <w:t>calculated</w:t>
      </w:r>
      <w:r>
        <w:rPr>
          <w:i/>
          <w:spacing w:val="-13"/>
        </w:rPr>
        <w:t xml:space="preserve"> </w:t>
      </w:r>
      <w:r>
        <w:rPr>
          <w:i/>
        </w:rPr>
        <w:t>gamble…bird</w:t>
      </w:r>
      <w:r>
        <w:rPr>
          <w:i/>
          <w:spacing w:val="-13"/>
        </w:rPr>
        <w:t xml:space="preserve"> </w:t>
      </w:r>
      <w:r>
        <w:rPr>
          <w:i/>
        </w:rPr>
        <w:t>life</w:t>
      </w:r>
      <w:r>
        <w:rPr>
          <w:i/>
          <w:spacing w:val="-13"/>
        </w:rPr>
        <w:t xml:space="preserve"> </w:t>
      </w:r>
      <w:r>
        <w:rPr>
          <w:i/>
        </w:rPr>
        <w:t>was</w:t>
      </w:r>
      <w:r>
        <w:rPr>
          <w:i/>
          <w:spacing w:val="-13"/>
        </w:rPr>
        <w:t xml:space="preserve"> </w:t>
      </w:r>
      <w:r>
        <w:rPr>
          <w:i/>
        </w:rPr>
        <w:t>coming</w:t>
      </w:r>
      <w:r>
        <w:rPr>
          <w:i/>
          <w:spacing w:val="-13"/>
        </w:rPr>
        <w:t xml:space="preserve"> </w:t>
      </w:r>
      <w:r>
        <w:rPr>
          <w:i/>
        </w:rPr>
        <w:t>from the south, so he just made a quite an obvious assumption, there must be land there (Kirikiriroa,</w:t>
      </w:r>
      <w:r>
        <w:rPr>
          <w:i/>
          <w:spacing w:val="-6"/>
        </w:rPr>
        <w:t xml:space="preserve"> </w:t>
      </w:r>
      <w:r>
        <w:rPr>
          <w:i/>
        </w:rPr>
        <w:t>Pilot)</w:t>
      </w:r>
    </w:p>
    <w:p w:rsidR="00A335EE" w:rsidRDefault="00A335EE">
      <w:pPr>
        <w:pStyle w:val="BodyText"/>
        <w:spacing w:before="4"/>
        <w:rPr>
          <w:i/>
          <w:sz w:val="17"/>
        </w:rPr>
      </w:pPr>
    </w:p>
    <w:p w:rsidR="00A335EE" w:rsidRDefault="00894A98">
      <w:pPr>
        <w:spacing w:line="278" w:lineRule="auto"/>
        <w:ind w:left="441" w:right="1082"/>
        <w:jc w:val="both"/>
        <w:rPr>
          <w:i/>
        </w:rPr>
      </w:pPr>
      <w:r>
        <w:rPr>
          <w:i/>
        </w:rPr>
        <w:t>If you look at Turi, he didn’t have no instruments … they used the stars. Was that an informed decision or was that a gamble? (Taranaki, Community Focus Group 3)</w:t>
      </w:r>
    </w:p>
    <w:p w:rsidR="00A335EE" w:rsidRDefault="00A335EE">
      <w:pPr>
        <w:pStyle w:val="BodyText"/>
        <w:spacing w:before="4"/>
        <w:rPr>
          <w:i/>
          <w:sz w:val="31"/>
        </w:rPr>
      </w:pPr>
    </w:p>
    <w:p w:rsidR="00A335EE" w:rsidRDefault="00894A98">
      <w:pPr>
        <w:pStyle w:val="Heading4"/>
        <w:spacing w:before="1"/>
      </w:pPr>
      <w:bookmarkStart w:id="40" w:name="_bookmark39"/>
      <w:bookmarkEnd w:id="40"/>
      <w:r>
        <w:t>Everyday Life Choices</w:t>
      </w:r>
    </w:p>
    <w:p w:rsidR="00A335EE" w:rsidRDefault="00894A98">
      <w:pPr>
        <w:pStyle w:val="BodyText"/>
        <w:spacing w:before="35"/>
        <w:ind w:left="100"/>
        <w:jc w:val="both"/>
      </w:pPr>
      <w:r>
        <w:t>Several participants identified that many life decisions involved taking a risk and/or a gamble.</w:t>
      </w:r>
    </w:p>
    <w:p w:rsidR="00A335EE" w:rsidRDefault="00A335EE">
      <w:pPr>
        <w:pStyle w:val="BodyText"/>
        <w:spacing w:before="9"/>
        <w:rPr>
          <w:sz w:val="20"/>
        </w:rPr>
      </w:pPr>
    </w:p>
    <w:p w:rsidR="00A335EE" w:rsidRDefault="00894A98">
      <w:pPr>
        <w:spacing w:line="465" w:lineRule="auto"/>
        <w:ind w:left="441" w:right="1474"/>
        <w:rPr>
          <w:i/>
        </w:rPr>
      </w:pPr>
      <w:r>
        <w:rPr>
          <w:i/>
        </w:rPr>
        <w:t>Can be lots of other things…life’s a gamble (Dunedin, Community Focus Group 2) It’s everyday life, everything you do (Porirua, Community Focus Group 1)</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7"/>
        <w:rPr>
          <w:i/>
          <w:sz w:val="18"/>
        </w:rPr>
      </w:pPr>
    </w:p>
    <w:p w:rsidR="00A335EE" w:rsidRDefault="00894A98">
      <w:pPr>
        <w:ind w:left="2385" w:right="38"/>
        <w:rPr>
          <w:sz w:val="20"/>
        </w:rPr>
      </w:pPr>
      <w:r>
        <w:rPr>
          <w:sz w:val="20"/>
        </w:rPr>
        <w:t>Pou Tuia Rangahau - Te Rūnanga o Kirikiriroa Trust Inc</w:t>
      </w:r>
    </w:p>
    <w:p w:rsidR="00A335EE" w:rsidRDefault="00894A98">
      <w:pPr>
        <w:ind w:left="100" w:right="4765"/>
        <w:rPr>
          <w:sz w:val="20"/>
        </w:rPr>
      </w:pPr>
      <w:r>
        <w:rPr>
          <w:sz w:val="20"/>
        </w:rPr>
        <w:t>73</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375" behindDoc="1" locked="0" layoutInCell="1" allowOverlap="1">
            <wp:simplePos x="0" y="0"/>
            <wp:positionH relativeFrom="page">
              <wp:posOffset>60960</wp:posOffset>
            </wp:positionH>
            <wp:positionV relativeFrom="page">
              <wp:posOffset>0</wp:posOffset>
            </wp:positionV>
            <wp:extent cx="7499604" cy="10683238"/>
            <wp:effectExtent l="0" t="0" r="0" b="0"/>
            <wp:wrapNone/>
            <wp:docPr id="1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8" w:lineRule="auto"/>
        <w:ind w:left="100" w:right="118"/>
        <w:jc w:val="both"/>
      </w:pPr>
      <w:r>
        <w:t>Examples of taking a risk included changing jobs, making financial decisions, buying a house, driving a car, playing sports, and bungee jumping.</w:t>
      </w:r>
    </w:p>
    <w:p w:rsidR="00A335EE" w:rsidRDefault="00894A98">
      <w:pPr>
        <w:spacing w:before="197" w:line="276" w:lineRule="auto"/>
        <w:ind w:left="441" w:right="1085"/>
        <w:jc w:val="both"/>
        <w:rPr>
          <w:i/>
        </w:rPr>
      </w:pPr>
      <w:r>
        <w:rPr>
          <w:i/>
        </w:rPr>
        <w:t>There’s a lot of ways to gamble … the gamble is, if you get caught [drink driving] then you go to jail and get your license taken off you (Porirua, Pilot Whānau)</w:t>
      </w:r>
    </w:p>
    <w:p w:rsidR="00A335EE" w:rsidRDefault="00A335EE">
      <w:pPr>
        <w:pStyle w:val="BodyText"/>
        <w:spacing w:before="7"/>
        <w:rPr>
          <w:i/>
          <w:sz w:val="17"/>
        </w:rPr>
      </w:pPr>
    </w:p>
    <w:p w:rsidR="00A335EE" w:rsidRDefault="00894A98">
      <w:pPr>
        <w:spacing w:line="276" w:lineRule="auto"/>
        <w:ind w:left="441" w:right="1086"/>
        <w:jc w:val="both"/>
        <w:rPr>
          <w:i/>
        </w:rPr>
      </w:pPr>
      <w:r>
        <w:rPr>
          <w:i/>
        </w:rPr>
        <w:t>It was an investment that I did with the hope that it was going to mature for me and it did… at the end of the day to say that I gambled on buying that property, well I guess you could say I did (Porirua, Community Focus Group 2)</w:t>
      </w:r>
    </w:p>
    <w:p w:rsidR="00A335EE" w:rsidRDefault="00A335EE">
      <w:pPr>
        <w:pStyle w:val="BodyText"/>
        <w:spacing w:before="7"/>
        <w:rPr>
          <w:i/>
          <w:sz w:val="17"/>
        </w:rPr>
      </w:pPr>
    </w:p>
    <w:p w:rsidR="00A335EE" w:rsidRDefault="00894A98">
      <w:pPr>
        <w:spacing w:line="276" w:lineRule="auto"/>
        <w:ind w:left="441" w:right="1083"/>
        <w:jc w:val="both"/>
        <w:rPr>
          <w:i/>
        </w:rPr>
      </w:pPr>
      <w:r>
        <w:rPr>
          <w:i/>
        </w:rPr>
        <w:t>I think one of the biggest ones that affect us every day is people taking out loans when they don’t’ have the money to repay their loans (Porirua, Community Focus Group 2)</w:t>
      </w:r>
    </w:p>
    <w:p w:rsidR="00A335EE" w:rsidRDefault="00A335EE">
      <w:pPr>
        <w:pStyle w:val="BodyText"/>
        <w:spacing w:before="7"/>
        <w:rPr>
          <w:i/>
          <w:sz w:val="17"/>
        </w:rPr>
      </w:pPr>
    </w:p>
    <w:p w:rsidR="00A335EE" w:rsidRDefault="00894A98">
      <w:pPr>
        <w:spacing w:line="276" w:lineRule="auto"/>
        <w:ind w:left="441" w:right="1083"/>
        <w:jc w:val="both"/>
        <w:rPr>
          <w:i/>
        </w:rPr>
      </w:pPr>
      <w:r>
        <w:rPr>
          <w:i/>
        </w:rPr>
        <w:t>I was working at Tegel…and I was learning Māori at the same time… I use to envy my mates</w:t>
      </w:r>
      <w:r>
        <w:rPr>
          <w:i/>
          <w:spacing w:val="-8"/>
        </w:rPr>
        <w:t xml:space="preserve"> </w:t>
      </w:r>
      <w:r>
        <w:rPr>
          <w:i/>
        </w:rPr>
        <w:t>not</w:t>
      </w:r>
      <w:r>
        <w:rPr>
          <w:i/>
          <w:spacing w:val="-8"/>
        </w:rPr>
        <w:t xml:space="preserve"> </w:t>
      </w:r>
      <w:r>
        <w:rPr>
          <w:i/>
        </w:rPr>
        <w:t>having</w:t>
      </w:r>
      <w:r>
        <w:rPr>
          <w:i/>
          <w:spacing w:val="-9"/>
        </w:rPr>
        <w:t xml:space="preserve"> </w:t>
      </w:r>
      <w:r>
        <w:rPr>
          <w:i/>
        </w:rPr>
        <w:t>to</w:t>
      </w:r>
      <w:r>
        <w:rPr>
          <w:i/>
          <w:spacing w:val="-9"/>
        </w:rPr>
        <w:t xml:space="preserve"> </w:t>
      </w:r>
      <w:r>
        <w:rPr>
          <w:i/>
        </w:rPr>
        <w:t>work</w:t>
      </w:r>
      <w:r>
        <w:rPr>
          <w:i/>
          <w:spacing w:val="-8"/>
        </w:rPr>
        <w:t xml:space="preserve"> </w:t>
      </w:r>
      <w:r>
        <w:rPr>
          <w:i/>
        </w:rPr>
        <w:t>while</w:t>
      </w:r>
      <w:r>
        <w:rPr>
          <w:i/>
          <w:spacing w:val="-8"/>
        </w:rPr>
        <w:t xml:space="preserve"> </w:t>
      </w:r>
      <w:r>
        <w:rPr>
          <w:i/>
        </w:rPr>
        <w:t>they</w:t>
      </w:r>
      <w:r>
        <w:rPr>
          <w:i/>
          <w:spacing w:val="-8"/>
        </w:rPr>
        <w:t xml:space="preserve"> </w:t>
      </w:r>
      <w:r>
        <w:rPr>
          <w:i/>
        </w:rPr>
        <w:t>went</w:t>
      </w:r>
      <w:r>
        <w:rPr>
          <w:i/>
          <w:spacing w:val="-7"/>
        </w:rPr>
        <w:t xml:space="preserve"> </w:t>
      </w:r>
      <w:r>
        <w:rPr>
          <w:i/>
        </w:rPr>
        <w:t>to</w:t>
      </w:r>
      <w:r>
        <w:rPr>
          <w:i/>
          <w:spacing w:val="-9"/>
        </w:rPr>
        <w:t xml:space="preserve"> </w:t>
      </w:r>
      <w:r>
        <w:rPr>
          <w:i/>
        </w:rPr>
        <w:t>study</w:t>
      </w:r>
      <w:r>
        <w:rPr>
          <w:i/>
          <w:spacing w:val="-8"/>
        </w:rPr>
        <w:t xml:space="preserve"> </w:t>
      </w:r>
      <w:r>
        <w:rPr>
          <w:i/>
        </w:rPr>
        <w:t>like</w:t>
      </w:r>
      <w:r>
        <w:rPr>
          <w:i/>
          <w:spacing w:val="-8"/>
        </w:rPr>
        <w:t xml:space="preserve"> </w:t>
      </w:r>
      <w:r>
        <w:rPr>
          <w:i/>
        </w:rPr>
        <w:t>I</w:t>
      </w:r>
      <w:r>
        <w:rPr>
          <w:i/>
          <w:spacing w:val="-10"/>
        </w:rPr>
        <w:t xml:space="preserve"> </w:t>
      </w:r>
      <w:r>
        <w:rPr>
          <w:i/>
        </w:rPr>
        <w:t>was.</w:t>
      </w:r>
      <w:r>
        <w:rPr>
          <w:i/>
          <w:spacing w:val="39"/>
        </w:rPr>
        <w:t xml:space="preserve"> </w:t>
      </w:r>
      <w:r>
        <w:rPr>
          <w:i/>
        </w:rPr>
        <w:t>So,</w:t>
      </w:r>
      <w:r>
        <w:rPr>
          <w:i/>
          <w:spacing w:val="-9"/>
        </w:rPr>
        <w:t xml:space="preserve"> </w:t>
      </w:r>
      <w:r>
        <w:rPr>
          <w:i/>
        </w:rPr>
        <w:t>I</w:t>
      </w:r>
      <w:r>
        <w:rPr>
          <w:i/>
          <w:spacing w:val="-8"/>
        </w:rPr>
        <w:t xml:space="preserve"> </w:t>
      </w:r>
      <w:r>
        <w:rPr>
          <w:i/>
        </w:rPr>
        <w:t>threw</w:t>
      </w:r>
      <w:r>
        <w:rPr>
          <w:i/>
          <w:spacing w:val="-9"/>
        </w:rPr>
        <w:t xml:space="preserve"> </w:t>
      </w:r>
      <w:r>
        <w:rPr>
          <w:i/>
        </w:rPr>
        <w:t>it</w:t>
      </w:r>
      <w:r>
        <w:rPr>
          <w:i/>
          <w:spacing w:val="-8"/>
        </w:rPr>
        <w:t xml:space="preserve"> </w:t>
      </w:r>
      <w:r>
        <w:rPr>
          <w:i/>
        </w:rPr>
        <w:t>in</w:t>
      </w:r>
      <w:r>
        <w:rPr>
          <w:i/>
          <w:spacing w:val="-9"/>
        </w:rPr>
        <w:t xml:space="preserve"> </w:t>
      </w:r>
      <w:r>
        <w:rPr>
          <w:i/>
        </w:rPr>
        <w:t>and</w:t>
      </w:r>
      <w:r>
        <w:rPr>
          <w:i/>
          <w:spacing w:val="-11"/>
        </w:rPr>
        <w:t xml:space="preserve"> </w:t>
      </w:r>
      <w:r>
        <w:rPr>
          <w:i/>
        </w:rPr>
        <w:t>[went] on a student allowance ... I wouldn’t have a better job like I got now, that was a risk (Taranaki, Community Focus Group</w:t>
      </w:r>
      <w:r>
        <w:rPr>
          <w:i/>
          <w:spacing w:val="-3"/>
        </w:rPr>
        <w:t xml:space="preserve"> </w:t>
      </w:r>
      <w:r>
        <w:rPr>
          <w:i/>
        </w:rPr>
        <w:t>1)</w:t>
      </w:r>
    </w:p>
    <w:p w:rsidR="00A335EE" w:rsidRDefault="00A335EE">
      <w:pPr>
        <w:pStyle w:val="BodyText"/>
        <w:rPr>
          <w:i/>
        </w:rPr>
      </w:pPr>
    </w:p>
    <w:p w:rsidR="00A335EE" w:rsidRDefault="00A335EE">
      <w:pPr>
        <w:pStyle w:val="BodyText"/>
        <w:rPr>
          <w:i/>
        </w:rPr>
      </w:pPr>
    </w:p>
    <w:p w:rsidR="00A335EE" w:rsidRDefault="00A335EE">
      <w:pPr>
        <w:pStyle w:val="BodyText"/>
        <w:rPr>
          <w:i/>
        </w:rPr>
      </w:pPr>
    </w:p>
    <w:p w:rsidR="00A335EE" w:rsidRDefault="00A335EE">
      <w:pPr>
        <w:pStyle w:val="BodyText"/>
        <w:spacing w:before="10"/>
        <w:rPr>
          <w:i/>
          <w:sz w:val="18"/>
        </w:rPr>
      </w:pPr>
    </w:p>
    <w:p w:rsidR="00A335EE" w:rsidRDefault="00894A98">
      <w:pPr>
        <w:pStyle w:val="Heading3"/>
        <w:numPr>
          <w:ilvl w:val="1"/>
          <w:numId w:val="11"/>
        </w:numPr>
        <w:tabs>
          <w:tab w:val="left" w:pos="490"/>
        </w:tabs>
        <w:ind w:left="489" w:hanging="389"/>
        <w:jc w:val="both"/>
      </w:pPr>
      <w:bookmarkStart w:id="41" w:name="_bookmark40"/>
      <w:bookmarkEnd w:id="41"/>
      <w:r>
        <w:t>Differences: Problem and Normal</w:t>
      </w:r>
      <w:r>
        <w:rPr>
          <w:spacing w:val="-8"/>
        </w:rPr>
        <w:t xml:space="preserve"> </w:t>
      </w:r>
      <w:r>
        <w:t>gambling</w:t>
      </w:r>
    </w:p>
    <w:p w:rsidR="00A335EE" w:rsidRDefault="00894A98">
      <w:pPr>
        <w:pStyle w:val="BodyText"/>
        <w:spacing w:before="40" w:line="278" w:lineRule="auto"/>
        <w:ind w:left="100" w:right="116"/>
        <w:jc w:val="both"/>
      </w:pPr>
      <w:r>
        <w:t>Participants were asked to discuss the differences between ‘normal’ and ‘problem’ gambling. Three key themes emerged from the data:</w:t>
      </w:r>
    </w:p>
    <w:p w:rsidR="00A335EE" w:rsidRDefault="00894A98">
      <w:pPr>
        <w:pStyle w:val="ListParagraph"/>
        <w:numPr>
          <w:ilvl w:val="2"/>
          <w:numId w:val="11"/>
        </w:numPr>
        <w:tabs>
          <w:tab w:val="left" w:pos="821"/>
        </w:tabs>
        <w:spacing w:before="196"/>
        <w:jc w:val="both"/>
      </w:pPr>
      <w:r>
        <w:t>Control</w:t>
      </w:r>
    </w:p>
    <w:p w:rsidR="00A335EE" w:rsidRDefault="00894A98">
      <w:pPr>
        <w:pStyle w:val="ListParagraph"/>
        <w:numPr>
          <w:ilvl w:val="2"/>
          <w:numId w:val="11"/>
        </w:numPr>
        <w:tabs>
          <w:tab w:val="left" w:pos="821"/>
        </w:tabs>
        <w:spacing w:before="37"/>
        <w:jc w:val="both"/>
      </w:pPr>
      <w:r>
        <w:t>Motivation</w:t>
      </w:r>
    </w:p>
    <w:p w:rsidR="00A335EE" w:rsidRDefault="00894A98">
      <w:pPr>
        <w:pStyle w:val="ListParagraph"/>
        <w:numPr>
          <w:ilvl w:val="2"/>
          <w:numId w:val="11"/>
        </w:numPr>
        <w:tabs>
          <w:tab w:val="left" w:pos="821"/>
        </w:tabs>
        <w:spacing w:before="40"/>
        <w:jc w:val="both"/>
      </w:pPr>
      <w:r>
        <w:t>Consequences</w:t>
      </w:r>
    </w:p>
    <w:p w:rsidR="00A335EE" w:rsidRDefault="00A335EE">
      <w:pPr>
        <w:pStyle w:val="BodyText"/>
        <w:spacing w:before="6"/>
        <w:rPr>
          <w:sz w:val="20"/>
        </w:rPr>
      </w:pPr>
    </w:p>
    <w:p w:rsidR="00A335EE" w:rsidRDefault="00894A98">
      <w:pPr>
        <w:pStyle w:val="BodyText"/>
        <w:ind w:left="100"/>
        <w:jc w:val="both"/>
      </w:pPr>
      <w:r>
        <w:t>These are described in more detail below.</w:t>
      </w:r>
    </w:p>
    <w:p w:rsidR="00A335EE" w:rsidRDefault="00A335EE">
      <w:pPr>
        <w:pStyle w:val="BodyText"/>
      </w:pPr>
    </w:p>
    <w:p w:rsidR="00A335EE" w:rsidRDefault="00894A98">
      <w:pPr>
        <w:pStyle w:val="Heading4"/>
        <w:spacing w:before="147"/>
      </w:pPr>
      <w:bookmarkStart w:id="42" w:name="_bookmark41"/>
      <w:bookmarkEnd w:id="42"/>
      <w:r>
        <w:t>Control</w:t>
      </w:r>
    </w:p>
    <w:p w:rsidR="00A335EE" w:rsidRDefault="00894A98">
      <w:pPr>
        <w:pStyle w:val="BodyText"/>
        <w:spacing w:before="35" w:line="276" w:lineRule="auto"/>
        <w:ind w:left="100" w:right="116"/>
        <w:jc w:val="both"/>
      </w:pPr>
      <w:r>
        <w:t>A key theme to emerge in relation to what differentiated normal from problem gambling centred on issues of control. A characteristic of ‘problem’ gambling was being unable to control one’s gambling. The frequency with which one engaged in gambling was also perceived to be an issue.</w:t>
      </w:r>
    </w:p>
    <w:p w:rsidR="00A335EE" w:rsidRDefault="00A335EE">
      <w:pPr>
        <w:pStyle w:val="BodyText"/>
        <w:spacing w:before="4"/>
        <w:rPr>
          <w:sz w:val="17"/>
        </w:rPr>
      </w:pPr>
    </w:p>
    <w:p w:rsidR="00A335EE" w:rsidRDefault="00894A98">
      <w:pPr>
        <w:spacing w:line="278" w:lineRule="auto"/>
        <w:ind w:left="441" w:right="1079"/>
        <w:jc w:val="both"/>
        <w:rPr>
          <w:i/>
        </w:rPr>
      </w:pPr>
      <w:r>
        <w:rPr>
          <w:i/>
        </w:rPr>
        <w:t>Problem gambling is when you can’t stop yourself (Porirua, Community Focus Group 2)</w:t>
      </w:r>
    </w:p>
    <w:p w:rsidR="00A335EE" w:rsidRDefault="00894A98">
      <w:pPr>
        <w:spacing w:before="197" w:line="276" w:lineRule="auto"/>
        <w:ind w:left="441" w:right="1079"/>
        <w:jc w:val="both"/>
        <w:rPr>
          <w:i/>
        </w:rPr>
      </w:pPr>
      <w:r>
        <w:rPr>
          <w:i/>
        </w:rPr>
        <w:t>They just can’t help themselves, they repeatedly do it. They will try harder and harder for greater returns and consequently the greater losses are there too (Taranaki, Community Focus Group 1)</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4"/>
        <w:jc w:val="both"/>
      </w:pPr>
      <w:r>
        <w:t>Some</w:t>
      </w:r>
      <w:r>
        <w:rPr>
          <w:spacing w:val="-2"/>
        </w:rPr>
        <w:t xml:space="preserve"> </w:t>
      </w:r>
      <w:r>
        <w:t>participants</w:t>
      </w:r>
      <w:r>
        <w:rPr>
          <w:spacing w:val="-4"/>
        </w:rPr>
        <w:t xml:space="preserve"> </w:t>
      </w:r>
      <w:r>
        <w:t>identified</w:t>
      </w:r>
      <w:r>
        <w:rPr>
          <w:spacing w:val="-2"/>
        </w:rPr>
        <w:t xml:space="preserve"> </w:t>
      </w:r>
      <w:r>
        <w:t>that</w:t>
      </w:r>
      <w:r>
        <w:rPr>
          <w:spacing w:val="-3"/>
        </w:rPr>
        <w:t xml:space="preserve"> </w:t>
      </w:r>
      <w:r>
        <w:t>an</w:t>
      </w:r>
      <w:r>
        <w:rPr>
          <w:spacing w:val="-4"/>
        </w:rPr>
        <w:t xml:space="preserve"> </w:t>
      </w:r>
      <w:r>
        <w:t>indicator</w:t>
      </w:r>
      <w:r>
        <w:rPr>
          <w:spacing w:val="-4"/>
        </w:rPr>
        <w:t xml:space="preserve"> </w:t>
      </w:r>
      <w:r>
        <w:t>of</w:t>
      </w:r>
      <w:r>
        <w:rPr>
          <w:spacing w:val="-2"/>
        </w:rPr>
        <w:t xml:space="preserve"> </w:t>
      </w:r>
      <w:r>
        <w:t>being</w:t>
      </w:r>
      <w:r>
        <w:rPr>
          <w:spacing w:val="-7"/>
        </w:rPr>
        <w:t xml:space="preserve"> </w:t>
      </w:r>
      <w:r>
        <w:t>unable</w:t>
      </w:r>
      <w:r>
        <w:rPr>
          <w:spacing w:val="-4"/>
        </w:rPr>
        <w:t xml:space="preserve"> </w:t>
      </w:r>
      <w:r>
        <w:t>to</w:t>
      </w:r>
      <w:r>
        <w:rPr>
          <w:spacing w:val="-5"/>
        </w:rPr>
        <w:t xml:space="preserve"> </w:t>
      </w:r>
      <w:r>
        <w:t>control</w:t>
      </w:r>
      <w:r>
        <w:rPr>
          <w:spacing w:val="-1"/>
        </w:rPr>
        <w:t xml:space="preserve"> </w:t>
      </w:r>
      <w:r>
        <w:t>gambling</w:t>
      </w:r>
      <w:r>
        <w:rPr>
          <w:spacing w:val="-7"/>
        </w:rPr>
        <w:t xml:space="preserve"> </w:t>
      </w:r>
      <w:r>
        <w:t>behaviour</w:t>
      </w:r>
      <w:r>
        <w:rPr>
          <w:spacing w:val="-1"/>
        </w:rPr>
        <w:t xml:space="preserve"> </w:t>
      </w:r>
      <w:r>
        <w:t>was</w:t>
      </w:r>
      <w:r>
        <w:rPr>
          <w:spacing w:val="-4"/>
        </w:rPr>
        <w:t xml:space="preserve"> </w:t>
      </w:r>
      <w:r>
        <w:t>when thoughts and activities were dominated by gambling. Comments also made reference to the specific sounds made by electronic gaming</w:t>
      </w:r>
      <w:r>
        <w:rPr>
          <w:spacing w:val="-12"/>
        </w:rPr>
        <w:t xml:space="preserve"> </w:t>
      </w:r>
      <w:r>
        <w:t>machines.</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4"/>
        <w:rPr>
          <w:sz w:val="25"/>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74</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399" behindDoc="1" locked="0" layoutInCell="1" allowOverlap="1">
            <wp:simplePos x="0" y="0"/>
            <wp:positionH relativeFrom="page">
              <wp:posOffset>0</wp:posOffset>
            </wp:positionH>
            <wp:positionV relativeFrom="page">
              <wp:posOffset>0</wp:posOffset>
            </wp:positionV>
            <wp:extent cx="7543800" cy="10683238"/>
            <wp:effectExtent l="0" t="0" r="0" b="0"/>
            <wp:wrapNone/>
            <wp:docPr id="1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6" w:lineRule="auto"/>
        <w:ind w:left="441" w:right="1081"/>
        <w:jc w:val="both"/>
        <w:rPr>
          <w:i/>
        </w:rPr>
      </w:pPr>
      <w:r>
        <w:rPr>
          <w:i/>
        </w:rPr>
        <w:t>It becomes a problem when you know the gambling starts controlling you and it’s on your mind, your desires…you can’t walk out of that pub and [you] think ‘man, if I had of put $10 more in I know I would have won’ (Dunedin, Community Focus Group 2)</w:t>
      </w:r>
    </w:p>
    <w:p w:rsidR="00A335EE" w:rsidRDefault="00A335EE">
      <w:pPr>
        <w:pStyle w:val="BodyText"/>
        <w:spacing w:before="4"/>
        <w:rPr>
          <w:i/>
          <w:sz w:val="17"/>
        </w:rPr>
      </w:pPr>
    </w:p>
    <w:p w:rsidR="00A335EE" w:rsidRDefault="00894A98">
      <w:pPr>
        <w:spacing w:line="276" w:lineRule="auto"/>
        <w:ind w:left="441" w:right="1080"/>
        <w:jc w:val="both"/>
        <w:rPr>
          <w:i/>
        </w:rPr>
      </w:pPr>
      <w:r>
        <w:rPr>
          <w:i/>
        </w:rPr>
        <w:t>An addiction is something that will have an impact on you, draws you away…you’re spending</w:t>
      </w:r>
      <w:r>
        <w:rPr>
          <w:i/>
          <w:spacing w:val="-5"/>
        </w:rPr>
        <w:t xml:space="preserve"> </w:t>
      </w:r>
      <w:r>
        <w:rPr>
          <w:i/>
        </w:rPr>
        <w:t>all</w:t>
      </w:r>
      <w:r>
        <w:rPr>
          <w:i/>
          <w:spacing w:val="-6"/>
        </w:rPr>
        <w:t xml:space="preserve"> </w:t>
      </w:r>
      <w:r>
        <w:rPr>
          <w:i/>
        </w:rPr>
        <w:t>your</w:t>
      </w:r>
      <w:r>
        <w:rPr>
          <w:i/>
          <w:spacing w:val="-6"/>
        </w:rPr>
        <w:t xml:space="preserve"> </w:t>
      </w:r>
      <w:r>
        <w:rPr>
          <w:i/>
        </w:rPr>
        <w:t>time</w:t>
      </w:r>
      <w:r>
        <w:rPr>
          <w:i/>
          <w:spacing w:val="-4"/>
        </w:rPr>
        <w:t xml:space="preserve"> </w:t>
      </w:r>
      <w:r>
        <w:rPr>
          <w:i/>
        </w:rPr>
        <w:t>and</w:t>
      </w:r>
      <w:r>
        <w:rPr>
          <w:i/>
          <w:spacing w:val="-7"/>
        </w:rPr>
        <w:t xml:space="preserve"> </w:t>
      </w:r>
      <w:r>
        <w:rPr>
          <w:i/>
        </w:rPr>
        <w:t>your</w:t>
      </w:r>
      <w:r>
        <w:rPr>
          <w:i/>
          <w:spacing w:val="-4"/>
        </w:rPr>
        <w:t xml:space="preserve"> </w:t>
      </w:r>
      <w:r>
        <w:rPr>
          <w:i/>
        </w:rPr>
        <w:t>money,</w:t>
      </w:r>
      <w:r>
        <w:rPr>
          <w:i/>
          <w:spacing w:val="-5"/>
        </w:rPr>
        <w:t xml:space="preserve"> </w:t>
      </w:r>
      <w:r>
        <w:rPr>
          <w:i/>
        </w:rPr>
        <w:t>and</w:t>
      </w:r>
      <w:r>
        <w:rPr>
          <w:i/>
          <w:spacing w:val="-2"/>
        </w:rPr>
        <w:t xml:space="preserve"> </w:t>
      </w:r>
      <w:r>
        <w:rPr>
          <w:i/>
        </w:rPr>
        <w:t>your</w:t>
      </w:r>
      <w:r>
        <w:rPr>
          <w:i/>
          <w:spacing w:val="-4"/>
        </w:rPr>
        <w:t xml:space="preserve"> </w:t>
      </w:r>
      <w:r>
        <w:rPr>
          <w:i/>
        </w:rPr>
        <w:t>thoughts</w:t>
      </w:r>
      <w:r>
        <w:rPr>
          <w:i/>
          <w:spacing w:val="-4"/>
        </w:rPr>
        <w:t xml:space="preserve"> </w:t>
      </w:r>
      <w:r>
        <w:rPr>
          <w:i/>
        </w:rPr>
        <w:t>on</w:t>
      </w:r>
      <w:r>
        <w:rPr>
          <w:i/>
          <w:spacing w:val="-5"/>
        </w:rPr>
        <w:t xml:space="preserve"> </w:t>
      </w:r>
      <w:r>
        <w:rPr>
          <w:i/>
        </w:rPr>
        <w:t>something</w:t>
      </w:r>
      <w:r>
        <w:rPr>
          <w:i/>
          <w:spacing w:val="-5"/>
        </w:rPr>
        <w:t xml:space="preserve"> </w:t>
      </w:r>
      <w:r>
        <w:rPr>
          <w:i/>
        </w:rPr>
        <w:t>(Porirua,</w:t>
      </w:r>
      <w:r>
        <w:rPr>
          <w:i/>
          <w:spacing w:val="-5"/>
        </w:rPr>
        <w:t xml:space="preserve"> </w:t>
      </w:r>
      <w:r>
        <w:rPr>
          <w:i/>
        </w:rPr>
        <w:t>Pilot Whānau)</w:t>
      </w:r>
    </w:p>
    <w:p w:rsidR="00A335EE" w:rsidRDefault="00A335EE">
      <w:pPr>
        <w:pStyle w:val="BodyText"/>
        <w:spacing w:before="4"/>
        <w:rPr>
          <w:i/>
          <w:sz w:val="17"/>
        </w:rPr>
      </w:pPr>
    </w:p>
    <w:p w:rsidR="00A335EE" w:rsidRDefault="00894A98">
      <w:pPr>
        <w:spacing w:line="276" w:lineRule="auto"/>
        <w:ind w:left="441" w:right="1079"/>
        <w:jc w:val="both"/>
        <w:rPr>
          <w:i/>
        </w:rPr>
      </w:pPr>
      <w:r>
        <w:rPr>
          <w:i/>
        </w:rPr>
        <w:t>This is how bad it was for me. I used to go there sometimes and like two days later I would still hear it in my head…I’d hear that noise…that ding, ding, ding (Dunedin, Community Focus Group 2)</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2"/>
        <w:jc w:val="both"/>
      </w:pPr>
      <w:r>
        <w:t>Control was also identified as a characteristic of ‘normal’ gambling. This control was reflected in self- discipline, setting limits and stopping gambling when those limits were reached. One participant thought normal gambling involved gambling infrequently.</w:t>
      </w:r>
    </w:p>
    <w:p w:rsidR="00A335EE" w:rsidRDefault="00A335EE">
      <w:pPr>
        <w:pStyle w:val="BodyText"/>
        <w:spacing w:before="7"/>
        <w:rPr>
          <w:sz w:val="17"/>
        </w:rPr>
      </w:pPr>
    </w:p>
    <w:p w:rsidR="00A335EE" w:rsidRDefault="00894A98">
      <w:pPr>
        <w:spacing w:line="276" w:lineRule="auto"/>
        <w:ind w:left="441" w:right="1080"/>
        <w:jc w:val="both"/>
        <w:rPr>
          <w:i/>
        </w:rPr>
      </w:pPr>
      <w:r>
        <w:rPr>
          <w:i/>
        </w:rPr>
        <w:t>You know when to walk away…you know when to stop (Dunedin, Community Focus Group 1)</w:t>
      </w:r>
    </w:p>
    <w:p w:rsidR="00A335EE" w:rsidRDefault="00A335EE">
      <w:pPr>
        <w:pStyle w:val="BodyText"/>
        <w:spacing w:before="7"/>
        <w:rPr>
          <w:i/>
          <w:sz w:val="17"/>
        </w:rPr>
      </w:pPr>
    </w:p>
    <w:p w:rsidR="00A335EE" w:rsidRDefault="00894A98">
      <w:pPr>
        <w:spacing w:line="276" w:lineRule="auto"/>
        <w:ind w:left="441" w:right="1080"/>
        <w:jc w:val="both"/>
        <w:rPr>
          <w:i/>
        </w:rPr>
      </w:pPr>
      <w:r>
        <w:rPr>
          <w:i/>
        </w:rPr>
        <w:t>Normal is probably a bit controlled. You have a set amount, how much you’re going to spend and you never go past that limit (Porirua, Community Focus Group 1)</w:t>
      </w:r>
    </w:p>
    <w:p w:rsidR="00A335EE" w:rsidRDefault="00A335EE">
      <w:pPr>
        <w:pStyle w:val="BodyText"/>
        <w:spacing w:before="4"/>
        <w:rPr>
          <w:i/>
          <w:sz w:val="17"/>
        </w:rPr>
      </w:pPr>
    </w:p>
    <w:p w:rsidR="00A335EE" w:rsidRDefault="00894A98">
      <w:pPr>
        <w:spacing w:line="276" w:lineRule="auto"/>
        <w:ind w:left="441" w:right="1079"/>
        <w:jc w:val="both"/>
        <w:rPr>
          <w:i/>
        </w:rPr>
      </w:pPr>
      <w:r>
        <w:rPr>
          <w:i/>
        </w:rPr>
        <w:t>When you can put money in, you can go... say you’re gonna put $20 in and then…once you’ve spent that $20 you leave and not feel bad when you walk out (Dunedin, Community Focus Group 2)</w:t>
      </w:r>
    </w:p>
    <w:p w:rsidR="00A335EE" w:rsidRDefault="00A335EE">
      <w:pPr>
        <w:pStyle w:val="BodyText"/>
        <w:spacing w:before="5"/>
        <w:rPr>
          <w:i/>
          <w:sz w:val="17"/>
        </w:rPr>
      </w:pPr>
    </w:p>
    <w:p w:rsidR="00A335EE" w:rsidRDefault="00894A98">
      <w:pPr>
        <w:spacing w:line="278" w:lineRule="auto"/>
        <w:ind w:left="441" w:right="1080"/>
        <w:jc w:val="both"/>
        <w:rPr>
          <w:i/>
        </w:rPr>
      </w:pPr>
      <w:r>
        <w:rPr>
          <w:i/>
        </w:rPr>
        <w:t>I</w:t>
      </w:r>
      <w:r>
        <w:rPr>
          <w:i/>
          <w:spacing w:val="-5"/>
        </w:rPr>
        <w:t xml:space="preserve"> </w:t>
      </w:r>
      <w:r>
        <w:rPr>
          <w:i/>
        </w:rPr>
        <w:t>still</w:t>
      </w:r>
      <w:r>
        <w:rPr>
          <w:i/>
          <w:spacing w:val="-5"/>
        </w:rPr>
        <w:t xml:space="preserve"> </w:t>
      </w:r>
      <w:r>
        <w:rPr>
          <w:i/>
        </w:rPr>
        <w:t>buy</w:t>
      </w:r>
      <w:r>
        <w:rPr>
          <w:i/>
          <w:spacing w:val="-6"/>
        </w:rPr>
        <w:t xml:space="preserve"> </w:t>
      </w:r>
      <w:r>
        <w:rPr>
          <w:i/>
        </w:rPr>
        <w:t>my</w:t>
      </w:r>
      <w:r>
        <w:rPr>
          <w:i/>
          <w:spacing w:val="-6"/>
        </w:rPr>
        <w:t xml:space="preserve"> </w:t>
      </w:r>
      <w:r>
        <w:rPr>
          <w:i/>
        </w:rPr>
        <w:t>odd</w:t>
      </w:r>
      <w:r>
        <w:rPr>
          <w:i/>
          <w:spacing w:val="-9"/>
        </w:rPr>
        <w:t xml:space="preserve"> </w:t>
      </w:r>
      <w:r>
        <w:rPr>
          <w:i/>
        </w:rPr>
        <w:t>lotto</w:t>
      </w:r>
      <w:r>
        <w:rPr>
          <w:i/>
          <w:spacing w:val="-6"/>
        </w:rPr>
        <w:t xml:space="preserve"> </w:t>
      </w:r>
      <w:r>
        <w:rPr>
          <w:i/>
        </w:rPr>
        <w:t>because</w:t>
      </w:r>
      <w:r>
        <w:rPr>
          <w:i/>
          <w:spacing w:val="-5"/>
        </w:rPr>
        <w:t xml:space="preserve"> </w:t>
      </w:r>
      <w:r>
        <w:rPr>
          <w:i/>
        </w:rPr>
        <w:t>that</w:t>
      </w:r>
      <w:r>
        <w:rPr>
          <w:i/>
          <w:spacing w:val="-5"/>
        </w:rPr>
        <w:t xml:space="preserve"> </w:t>
      </w:r>
      <w:r>
        <w:rPr>
          <w:i/>
        </w:rPr>
        <w:t>bit</w:t>
      </w:r>
      <w:r>
        <w:rPr>
          <w:i/>
          <w:spacing w:val="-5"/>
        </w:rPr>
        <w:t xml:space="preserve"> </w:t>
      </w:r>
      <w:r>
        <w:rPr>
          <w:i/>
        </w:rPr>
        <w:t>of</w:t>
      </w:r>
      <w:r>
        <w:rPr>
          <w:i/>
          <w:spacing w:val="-5"/>
        </w:rPr>
        <w:t xml:space="preserve"> </w:t>
      </w:r>
      <w:r>
        <w:rPr>
          <w:i/>
        </w:rPr>
        <w:t>money</w:t>
      </w:r>
      <w:r>
        <w:rPr>
          <w:i/>
          <w:spacing w:val="-6"/>
        </w:rPr>
        <w:t xml:space="preserve"> </w:t>
      </w:r>
      <w:r>
        <w:rPr>
          <w:i/>
        </w:rPr>
        <w:t>is</w:t>
      </w:r>
      <w:r>
        <w:rPr>
          <w:i/>
          <w:spacing w:val="-5"/>
        </w:rPr>
        <w:t xml:space="preserve"> </w:t>
      </w:r>
      <w:r>
        <w:rPr>
          <w:i/>
        </w:rPr>
        <w:t>mine.</w:t>
      </w:r>
      <w:r>
        <w:rPr>
          <w:i/>
          <w:spacing w:val="-6"/>
        </w:rPr>
        <w:t xml:space="preserve"> </w:t>
      </w:r>
      <w:r>
        <w:rPr>
          <w:i/>
        </w:rPr>
        <w:t>I</w:t>
      </w:r>
      <w:r>
        <w:rPr>
          <w:i/>
          <w:spacing w:val="-5"/>
        </w:rPr>
        <w:t xml:space="preserve"> </w:t>
      </w:r>
      <w:r>
        <w:rPr>
          <w:i/>
        </w:rPr>
        <w:t>pay</w:t>
      </w:r>
      <w:r>
        <w:rPr>
          <w:i/>
          <w:spacing w:val="-6"/>
        </w:rPr>
        <w:t xml:space="preserve"> </w:t>
      </w:r>
      <w:r>
        <w:rPr>
          <w:i/>
        </w:rPr>
        <w:t>what</w:t>
      </w:r>
      <w:r>
        <w:rPr>
          <w:i/>
          <w:spacing w:val="-5"/>
        </w:rPr>
        <w:t xml:space="preserve"> </w:t>
      </w:r>
      <w:r>
        <w:rPr>
          <w:i/>
        </w:rPr>
        <w:t>I</w:t>
      </w:r>
      <w:r>
        <w:rPr>
          <w:i/>
          <w:spacing w:val="-5"/>
        </w:rPr>
        <w:t xml:space="preserve"> </w:t>
      </w:r>
      <w:r>
        <w:rPr>
          <w:i/>
        </w:rPr>
        <w:t>should</w:t>
      </w:r>
      <w:r>
        <w:rPr>
          <w:i/>
          <w:spacing w:val="-6"/>
        </w:rPr>
        <w:t xml:space="preserve"> </w:t>
      </w:r>
      <w:r>
        <w:rPr>
          <w:i/>
        </w:rPr>
        <w:t>pay</w:t>
      </w:r>
      <w:r>
        <w:rPr>
          <w:i/>
          <w:spacing w:val="-8"/>
        </w:rPr>
        <w:t xml:space="preserve"> </w:t>
      </w:r>
      <w:r>
        <w:rPr>
          <w:i/>
        </w:rPr>
        <w:t>to</w:t>
      </w:r>
      <w:r>
        <w:rPr>
          <w:i/>
          <w:spacing w:val="-6"/>
        </w:rPr>
        <w:t xml:space="preserve"> </w:t>
      </w:r>
      <w:r>
        <w:rPr>
          <w:i/>
        </w:rPr>
        <w:t>who I should be giving money to (Porirua, Community Focus Group</w:t>
      </w:r>
      <w:r>
        <w:rPr>
          <w:i/>
          <w:spacing w:val="-11"/>
        </w:rPr>
        <w:t xml:space="preserve"> </w:t>
      </w:r>
      <w:r>
        <w:rPr>
          <w:i/>
        </w:rPr>
        <w:t>2).</w:t>
      </w:r>
    </w:p>
    <w:p w:rsidR="00A335EE" w:rsidRDefault="00A335EE">
      <w:pPr>
        <w:pStyle w:val="BodyText"/>
        <w:rPr>
          <w:i/>
        </w:rPr>
      </w:pPr>
    </w:p>
    <w:p w:rsidR="00A335EE" w:rsidRDefault="00A335EE">
      <w:pPr>
        <w:pStyle w:val="BodyText"/>
        <w:rPr>
          <w:i/>
        </w:rPr>
      </w:pPr>
    </w:p>
    <w:p w:rsidR="00A335EE" w:rsidRDefault="00894A98">
      <w:pPr>
        <w:pStyle w:val="BodyText"/>
        <w:spacing w:before="183" w:line="276" w:lineRule="auto"/>
        <w:ind w:left="100" w:right="116"/>
        <w:jc w:val="both"/>
      </w:pPr>
      <w:r>
        <w:t>Although a key theme to emerge related to having control over one’s gambling behaviour, others suggested that even though people put limits on themselves and abided by those, they still may have problems with gambling.</w:t>
      </w:r>
    </w:p>
    <w:p w:rsidR="00A335EE" w:rsidRDefault="00A335EE">
      <w:pPr>
        <w:pStyle w:val="BodyText"/>
        <w:spacing w:before="7"/>
        <w:rPr>
          <w:sz w:val="17"/>
        </w:rPr>
      </w:pPr>
    </w:p>
    <w:p w:rsidR="00A335EE" w:rsidRDefault="00894A98">
      <w:pPr>
        <w:spacing w:line="276" w:lineRule="auto"/>
        <w:ind w:left="441" w:right="1079"/>
        <w:jc w:val="both"/>
        <w:rPr>
          <w:i/>
        </w:rPr>
      </w:pPr>
      <w:r>
        <w:rPr>
          <w:i/>
        </w:rPr>
        <w:t>[People in the middle are those who want to gamble on a weekly basis but budget to do so,</w:t>
      </w:r>
      <w:r>
        <w:rPr>
          <w:i/>
          <w:spacing w:val="-11"/>
        </w:rPr>
        <w:t xml:space="preserve"> </w:t>
      </w:r>
      <w:r>
        <w:rPr>
          <w:i/>
        </w:rPr>
        <w:t>for</w:t>
      </w:r>
      <w:r>
        <w:rPr>
          <w:i/>
          <w:spacing w:val="-11"/>
        </w:rPr>
        <w:t xml:space="preserve"> </w:t>
      </w:r>
      <w:r>
        <w:rPr>
          <w:i/>
        </w:rPr>
        <w:t>example</w:t>
      </w:r>
      <w:r>
        <w:rPr>
          <w:i/>
          <w:spacing w:val="-14"/>
        </w:rPr>
        <w:t xml:space="preserve"> </w:t>
      </w:r>
      <w:r>
        <w:rPr>
          <w:i/>
        </w:rPr>
        <w:t>they</w:t>
      </w:r>
      <w:r>
        <w:rPr>
          <w:i/>
          <w:spacing w:val="-12"/>
        </w:rPr>
        <w:t xml:space="preserve"> </w:t>
      </w:r>
      <w:r>
        <w:rPr>
          <w:i/>
        </w:rPr>
        <w:t>set</w:t>
      </w:r>
      <w:r>
        <w:rPr>
          <w:i/>
          <w:spacing w:val="-11"/>
        </w:rPr>
        <w:t xml:space="preserve"> </w:t>
      </w:r>
      <w:r>
        <w:rPr>
          <w:i/>
        </w:rPr>
        <w:t>aside</w:t>
      </w:r>
      <w:r>
        <w:rPr>
          <w:i/>
          <w:spacing w:val="-12"/>
        </w:rPr>
        <w:t xml:space="preserve"> </w:t>
      </w:r>
      <w:r>
        <w:rPr>
          <w:i/>
        </w:rPr>
        <w:t>$40</w:t>
      </w:r>
      <w:r>
        <w:rPr>
          <w:i/>
          <w:spacing w:val="-12"/>
        </w:rPr>
        <w:t xml:space="preserve"> </w:t>
      </w:r>
      <w:r>
        <w:rPr>
          <w:i/>
        </w:rPr>
        <w:t>a</w:t>
      </w:r>
      <w:r>
        <w:rPr>
          <w:i/>
          <w:spacing w:val="-12"/>
        </w:rPr>
        <w:t xml:space="preserve"> </w:t>
      </w:r>
      <w:r>
        <w:rPr>
          <w:i/>
        </w:rPr>
        <w:t>week]</w:t>
      </w:r>
      <w:r>
        <w:rPr>
          <w:i/>
          <w:spacing w:val="-9"/>
        </w:rPr>
        <w:t xml:space="preserve"> </w:t>
      </w:r>
      <w:r>
        <w:rPr>
          <w:i/>
        </w:rPr>
        <w:t>You’re</w:t>
      </w:r>
      <w:r>
        <w:rPr>
          <w:i/>
          <w:spacing w:val="-11"/>
        </w:rPr>
        <w:t xml:space="preserve"> </w:t>
      </w:r>
      <w:r>
        <w:rPr>
          <w:i/>
        </w:rPr>
        <w:t>still</w:t>
      </w:r>
      <w:r>
        <w:rPr>
          <w:i/>
          <w:spacing w:val="-13"/>
        </w:rPr>
        <w:t xml:space="preserve"> </w:t>
      </w:r>
      <w:r>
        <w:rPr>
          <w:i/>
        </w:rPr>
        <w:t>addicted</w:t>
      </w:r>
      <w:r>
        <w:rPr>
          <w:i/>
          <w:spacing w:val="-14"/>
        </w:rPr>
        <w:t xml:space="preserve"> </w:t>
      </w:r>
      <w:r>
        <w:rPr>
          <w:i/>
        </w:rPr>
        <w:t>to</w:t>
      </w:r>
      <w:r>
        <w:rPr>
          <w:i/>
          <w:spacing w:val="-14"/>
        </w:rPr>
        <w:t xml:space="preserve"> </w:t>
      </w:r>
      <w:r>
        <w:rPr>
          <w:i/>
        </w:rPr>
        <w:t>it</w:t>
      </w:r>
      <w:r>
        <w:rPr>
          <w:i/>
          <w:spacing w:val="-11"/>
        </w:rPr>
        <w:t xml:space="preserve"> </w:t>
      </w:r>
      <w:r>
        <w:rPr>
          <w:i/>
        </w:rPr>
        <w:t>but</w:t>
      </w:r>
      <w:r>
        <w:rPr>
          <w:i/>
          <w:spacing w:val="-11"/>
        </w:rPr>
        <w:t xml:space="preserve"> </w:t>
      </w:r>
      <w:r>
        <w:rPr>
          <w:i/>
        </w:rPr>
        <w:t>you’re</w:t>
      </w:r>
      <w:r>
        <w:rPr>
          <w:i/>
          <w:spacing w:val="-11"/>
        </w:rPr>
        <w:t xml:space="preserve"> </w:t>
      </w:r>
      <w:r>
        <w:rPr>
          <w:i/>
        </w:rPr>
        <w:t>managing the problem (Taranaki, Community Focus Group</w:t>
      </w:r>
      <w:r>
        <w:rPr>
          <w:i/>
          <w:spacing w:val="-7"/>
        </w:rPr>
        <w:t xml:space="preserve"> </w:t>
      </w:r>
      <w:r>
        <w:rPr>
          <w:i/>
        </w:rPr>
        <w:t>3)</w:t>
      </w:r>
    </w:p>
    <w:p w:rsidR="00A335EE" w:rsidRDefault="00A335EE">
      <w:pPr>
        <w:pStyle w:val="BodyText"/>
        <w:rPr>
          <w:i/>
        </w:rPr>
      </w:pPr>
    </w:p>
    <w:p w:rsidR="00A335EE" w:rsidRDefault="00A335EE">
      <w:pPr>
        <w:pStyle w:val="BodyText"/>
        <w:rPr>
          <w:i/>
        </w:rPr>
      </w:pPr>
    </w:p>
    <w:p w:rsidR="00A335EE" w:rsidRDefault="00A335EE">
      <w:pPr>
        <w:pStyle w:val="BodyText"/>
        <w:spacing w:before="4"/>
        <w:rPr>
          <w:i/>
          <w:sz w:val="30"/>
        </w:rPr>
      </w:pPr>
    </w:p>
    <w:p w:rsidR="00A335EE" w:rsidRDefault="00894A98">
      <w:pPr>
        <w:pStyle w:val="Heading4"/>
        <w:spacing w:before="1"/>
      </w:pPr>
      <w:bookmarkStart w:id="43" w:name="_bookmark42"/>
      <w:bookmarkEnd w:id="43"/>
      <w:r>
        <w:t>Motivation</w:t>
      </w:r>
    </w:p>
    <w:p w:rsidR="00A335EE" w:rsidRDefault="00894A98">
      <w:pPr>
        <w:pStyle w:val="BodyText"/>
        <w:spacing w:before="35" w:line="276" w:lineRule="auto"/>
        <w:ind w:left="100" w:right="114"/>
        <w:jc w:val="both"/>
      </w:pPr>
      <w:r>
        <w:t>For some participants, the motivation underlying why people gambled was an indicator of whether gambling could be considered normal or a problem. Motivations for normal gambling included participating</w:t>
      </w:r>
      <w:r>
        <w:rPr>
          <w:spacing w:val="-14"/>
        </w:rPr>
        <w:t xml:space="preserve"> </w:t>
      </w:r>
      <w:r>
        <w:t>because</w:t>
      </w:r>
      <w:r>
        <w:rPr>
          <w:spacing w:val="-14"/>
        </w:rPr>
        <w:t xml:space="preserve"> </w:t>
      </w:r>
      <w:r>
        <w:t>of</w:t>
      </w:r>
      <w:r>
        <w:rPr>
          <w:spacing w:val="-14"/>
        </w:rPr>
        <w:t xml:space="preserve"> </w:t>
      </w:r>
      <w:r>
        <w:t>the</w:t>
      </w:r>
      <w:r>
        <w:rPr>
          <w:spacing w:val="-16"/>
        </w:rPr>
        <w:t xml:space="preserve"> </w:t>
      </w:r>
      <w:r>
        <w:t>opportunities</w:t>
      </w:r>
      <w:r>
        <w:rPr>
          <w:spacing w:val="-13"/>
        </w:rPr>
        <w:t xml:space="preserve"> </w:t>
      </w:r>
      <w:r>
        <w:t>for</w:t>
      </w:r>
      <w:r>
        <w:rPr>
          <w:spacing w:val="-11"/>
        </w:rPr>
        <w:t xml:space="preserve"> </w:t>
      </w:r>
      <w:r>
        <w:t>social</w:t>
      </w:r>
      <w:r>
        <w:rPr>
          <w:spacing w:val="-11"/>
        </w:rPr>
        <w:t xml:space="preserve"> </w:t>
      </w:r>
      <w:r>
        <w:t>interaction,</w:t>
      </w:r>
      <w:r>
        <w:rPr>
          <w:spacing w:val="-12"/>
        </w:rPr>
        <w:t xml:space="preserve"> </w:t>
      </w:r>
      <w:r>
        <w:t>and</w:t>
      </w:r>
      <w:r>
        <w:rPr>
          <w:spacing w:val="-12"/>
        </w:rPr>
        <w:t xml:space="preserve"> </w:t>
      </w:r>
      <w:r>
        <w:t>holding</w:t>
      </w:r>
      <w:r>
        <w:rPr>
          <w:spacing w:val="-13"/>
        </w:rPr>
        <w:t xml:space="preserve"> </w:t>
      </w:r>
      <w:r>
        <w:t>no</w:t>
      </w:r>
      <w:r>
        <w:rPr>
          <w:spacing w:val="-12"/>
        </w:rPr>
        <w:t xml:space="preserve"> </w:t>
      </w:r>
      <w:r>
        <w:t>false</w:t>
      </w:r>
      <w:r>
        <w:rPr>
          <w:spacing w:val="-12"/>
        </w:rPr>
        <w:t xml:space="preserve"> </w:t>
      </w:r>
      <w:r>
        <w:t>hope</w:t>
      </w:r>
      <w:r>
        <w:rPr>
          <w:spacing w:val="-14"/>
        </w:rPr>
        <w:t xml:space="preserve"> </w:t>
      </w:r>
      <w:r>
        <w:t>that</w:t>
      </w:r>
      <w:r>
        <w:rPr>
          <w:spacing w:val="-13"/>
        </w:rPr>
        <w:t xml:space="preserve"> </w:t>
      </w:r>
      <w:r>
        <w:t>gambling was going to change their lives. With these factors as motivators, participating in gambling was seen as being a conscious</w:t>
      </w:r>
      <w:r>
        <w:rPr>
          <w:spacing w:val="-6"/>
        </w:rPr>
        <w:t xml:space="preserve"> </w:t>
      </w:r>
      <w:r>
        <w:t>decision.</w:t>
      </w:r>
    </w:p>
    <w:p w:rsidR="00A335EE" w:rsidRDefault="00A335EE">
      <w:pPr>
        <w:pStyle w:val="BodyText"/>
        <w:rPr>
          <w:sz w:val="20"/>
        </w:rPr>
      </w:pPr>
    </w:p>
    <w:p w:rsidR="00A335EE" w:rsidRDefault="00A335EE">
      <w:pPr>
        <w:pStyle w:val="BodyText"/>
        <w:spacing w:before="10"/>
        <w:rPr>
          <w:sz w:val="27"/>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75</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423" behindDoc="1" locked="0" layoutInCell="1" allowOverlap="1">
            <wp:simplePos x="0" y="0"/>
            <wp:positionH relativeFrom="page">
              <wp:posOffset>60960</wp:posOffset>
            </wp:positionH>
            <wp:positionV relativeFrom="page">
              <wp:posOffset>0</wp:posOffset>
            </wp:positionV>
            <wp:extent cx="7499604" cy="10683238"/>
            <wp:effectExtent l="0" t="0" r="0" b="0"/>
            <wp:wrapNone/>
            <wp:docPr id="1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72" w:line="276" w:lineRule="auto"/>
        <w:ind w:left="441" w:right="1079"/>
        <w:jc w:val="both"/>
        <w:rPr>
          <w:i/>
        </w:rPr>
      </w:pPr>
      <w:r>
        <w:rPr>
          <w:i/>
        </w:rPr>
        <w:t>The ‘housie ladies’, that’s their weekly outing; they put away for it. It’s in their budget. It fulfils them emotionally - the whakawhanaungatanga that comes with it (Taranaki, Community Focus Group 3)</w:t>
      </w:r>
    </w:p>
    <w:p w:rsidR="00A335EE" w:rsidRDefault="00A335EE">
      <w:pPr>
        <w:pStyle w:val="BodyText"/>
        <w:spacing w:before="4"/>
        <w:rPr>
          <w:i/>
          <w:sz w:val="17"/>
        </w:rPr>
      </w:pPr>
    </w:p>
    <w:p w:rsidR="00A335EE" w:rsidRDefault="00894A98">
      <w:pPr>
        <w:spacing w:line="276" w:lineRule="auto"/>
        <w:ind w:left="441" w:right="1080"/>
        <w:jc w:val="both"/>
        <w:rPr>
          <w:i/>
        </w:rPr>
      </w:pPr>
      <w:r>
        <w:rPr>
          <w:i/>
        </w:rPr>
        <w:t>When</w:t>
      </w:r>
      <w:r>
        <w:rPr>
          <w:i/>
          <w:spacing w:val="-6"/>
        </w:rPr>
        <w:t xml:space="preserve"> </w:t>
      </w:r>
      <w:r>
        <w:rPr>
          <w:i/>
        </w:rPr>
        <w:t>our</w:t>
      </w:r>
      <w:r>
        <w:rPr>
          <w:i/>
          <w:spacing w:val="-5"/>
        </w:rPr>
        <w:t xml:space="preserve"> </w:t>
      </w:r>
      <w:r>
        <w:rPr>
          <w:i/>
        </w:rPr>
        <w:t>nannies</w:t>
      </w:r>
      <w:r>
        <w:rPr>
          <w:i/>
          <w:spacing w:val="-8"/>
        </w:rPr>
        <w:t xml:space="preserve"> </w:t>
      </w:r>
      <w:r>
        <w:rPr>
          <w:i/>
        </w:rPr>
        <w:t>used</w:t>
      </w:r>
      <w:r>
        <w:rPr>
          <w:i/>
          <w:spacing w:val="-8"/>
        </w:rPr>
        <w:t xml:space="preserve"> </w:t>
      </w:r>
      <w:r>
        <w:rPr>
          <w:i/>
        </w:rPr>
        <w:t>to</w:t>
      </w:r>
      <w:r>
        <w:rPr>
          <w:i/>
          <w:spacing w:val="-6"/>
        </w:rPr>
        <w:t xml:space="preserve"> </w:t>
      </w:r>
      <w:r>
        <w:rPr>
          <w:i/>
        </w:rPr>
        <w:t>gamble,</w:t>
      </w:r>
      <w:r>
        <w:rPr>
          <w:i/>
          <w:spacing w:val="-8"/>
        </w:rPr>
        <w:t xml:space="preserve"> </w:t>
      </w:r>
      <w:r>
        <w:rPr>
          <w:i/>
        </w:rPr>
        <w:t>especially</w:t>
      </w:r>
      <w:r>
        <w:rPr>
          <w:i/>
          <w:spacing w:val="-8"/>
        </w:rPr>
        <w:t xml:space="preserve"> </w:t>
      </w:r>
      <w:r>
        <w:rPr>
          <w:i/>
        </w:rPr>
        <w:t>the</w:t>
      </w:r>
      <w:r>
        <w:rPr>
          <w:i/>
          <w:spacing w:val="-8"/>
        </w:rPr>
        <w:t xml:space="preserve"> </w:t>
      </w:r>
      <w:r>
        <w:rPr>
          <w:i/>
        </w:rPr>
        <w:t>kuia’s</w:t>
      </w:r>
      <w:r>
        <w:rPr>
          <w:i/>
          <w:spacing w:val="-8"/>
        </w:rPr>
        <w:t xml:space="preserve"> </w:t>
      </w:r>
      <w:r>
        <w:rPr>
          <w:i/>
        </w:rPr>
        <w:t>and</w:t>
      </w:r>
      <w:r>
        <w:rPr>
          <w:i/>
          <w:spacing w:val="-9"/>
        </w:rPr>
        <w:t xml:space="preserve"> </w:t>
      </w:r>
      <w:r>
        <w:rPr>
          <w:i/>
        </w:rPr>
        <w:t>the</w:t>
      </w:r>
      <w:r>
        <w:rPr>
          <w:i/>
          <w:spacing w:val="-6"/>
        </w:rPr>
        <w:t xml:space="preserve"> </w:t>
      </w:r>
      <w:r>
        <w:rPr>
          <w:i/>
        </w:rPr>
        <w:t>women,</w:t>
      </w:r>
      <w:r>
        <w:rPr>
          <w:i/>
          <w:spacing w:val="-8"/>
        </w:rPr>
        <w:t xml:space="preserve"> </w:t>
      </w:r>
      <w:r>
        <w:rPr>
          <w:i/>
        </w:rPr>
        <w:t>I</w:t>
      </w:r>
      <w:r>
        <w:rPr>
          <w:i/>
          <w:spacing w:val="-5"/>
        </w:rPr>
        <w:t xml:space="preserve"> </w:t>
      </w:r>
      <w:r>
        <w:rPr>
          <w:i/>
        </w:rPr>
        <w:t>suppose</w:t>
      </w:r>
      <w:r>
        <w:rPr>
          <w:i/>
          <w:spacing w:val="-6"/>
        </w:rPr>
        <w:t xml:space="preserve"> </w:t>
      </w:r>
      <w:r>
        <w:rPr>
          <w:i/>
        </w:rPr>
        <w:t>it</w:t>
      </w:r>
      <w:r>
        <w:rPr>
          <w:i/>
          <w:spacing w:val="-5"/>
        </w:rPr>
        <w:t xml:space="preserve"> </w:t>
      </w:r>
      <w:r>
        <w:rPr>
          <w:i/>
          <w:spacing w:val="-3"/>
        </w:rPr>
        <w:t xml:space="preserve">was </w:t>
      </w:r>
      <w:r>
        <w:rPr>
          <w:i/>
        </w:rPr>
        <w:t>like a gathering for them to come together but [there] never was a problem for them because they’re always laughing (Dunedin, Community Focus Group</w:t>
      </w:r>
      <w:r>
        <w:rPr>
          <w:i/>
          <w:spacing w:val="-16"/>
        </w:rPr>
        <w:t xml:space="preserve"> </w:t>
      </w:r>
      <w:r>
        <w:rPr>
          <w:i/>
        </w:rPr>
        <w:t>1)</w:t>
      </w:r>
    </w:p>
    <w:p w:rsidR="00A335EE" w:rsidRDefault="00A335EE">
      <w:pPr>
        <w:pStyle w:val="BodyText"/>
        <w:rPr>
          <w:i/>
        </w:rPr>
      </w:pPr>
    </w:p>
    <w:p w:rsidR="00A335EE" w:rsidRDefault="00A335EE">
      <w:pPr>
        <w:pStyle w:val="BodyText"/>
        <w:rPr>
          <w:i/>
        </w:rPr>
      </w:pPr>
    </w:p>
    <w:p w:rsidR="00A335EE" w:rsidRDefault="00A335EE">
      <w:pPr>
        <w:pStyle w:val="BodyText"/>
        <w:spacing w:before="4"/>
        <w:rPr>
          <w:i/>
          <w:sz w:val="30"/>
        </w:rPr>
      </w:pPr>
    </w:p>
    <w:p w:rsidR="00A335EE" w:rsidRDefault="00894A98">
      <w:pPr>
        <w:pStyle w:val="Heading4"/>
      </w:pPr>
      <w:bookmarkStart w:id="44" w:name="_bookmark43"/>
      <w:bookmarkEnd w:id="44"/>
      <w:r>
        <w:t>Consequences</w:t>
      </w:r>
    </w:p>
    <w:p w:rsidR="00A335EE" w:rsidRDefault="00A335EE">
      <w:pPr>
        <w:pStyle w:val="BodyText"/>
        <w:spacing w:before="11"/>
        <w:rPr>
          <w:b/>
          <w:sz w:val="27"/>
        </w:rPr>
      </w:pPr>
    </w:p>
    <w:p w:rsidR="00A335EE" w:rsidRDefault="00894A98">
      <w:pPr>
        <w:pStyle w:val="Heading5"/>
      </w:pPr>
      <w:r>
        <w:t>Whānau</w:t>
      </w:r>
    </w:p>
    <w:p w:rsidR="00A335EE" w:rsidRDefault="00894A98">
      <w:pPr>
        <w:pStyle w:val="BodyText"/>
        <w:spacing w:before="32" w:line="276" w:lineRule="auto"/>
        <w:ind w:left="100" w:right="115"/>
        <w:jc w:val="both"/>
      </w:pPr>
      <w:r>
        <w:t>Several participants identified that it was the presence of negative consequences for individuals and those around them which differentiated normal gambling from problem gambling. Negative financial consequences, particularly being unable to provide basic whānau necessities, and failing to provide a safe environment for children, were identified by several participants as an indicator of problem gambling.</w:t>
      </w:r>
    </w:p>
    <w:p w:rsidR="00A335EE" w:rsidRDefault="00A335EE">
      <w:pPr>
        <w:pStyle w:val="BodyText"/>
        <w:spacing w:before="4"/>
        <w:rPr>
          <w:sz w:val="17"/>
        </w:rPr>
      </w:pPr>
    </w:p>
    <w:p w:rsidR="00A335EE" w:rsidRDefault="00894A98">
      <w:pPr>
        <w:spacing w:line="276" w:lineRule="auto"/>
        <w:ind w:left="441" w:right="1079"/>
        <w:jc w:val="both"/>
        <w:rPr>
          <w:i/>
        </w:rPr>
      </w:pPr>
      <w:r>
        <w:rPr>
          <w:i/>
        </w:rPr>
        <w:t>When</w:t>
      </w:r>
      <w:r>
        <w:rPr>
          <w:i/>
          <w:spacing w:val="-3"/>
        </w:rPr>
        <w:t xml:space="preserve"> </w:t>
      </w:r>
      <w:r>
        <w:rPr>
          <w:i/>
        </w:rPr>
        <w:t>it</w:t>
      </w:r>
      <w:r>
        <w:rPr>
          <w:i/>
          <w:spacing w:val="-3"/>
        </w:rPr>
        <w:t xml:space="preserve"> </w:t>
      </w:r>
      <w:r>
        <w:rPr>
          <w:i/>
        </w:rPr>
        <w:t>starts</w:t>
      </w:r>
      <w:r>
        <w:rPr>
          <w:i/>
          <w:spacing w:val="-3"/>
        </w:rPr>
        <w:t xml:space="preserve"> </w:t>
      </w:r>
      <w:r>
        <w:rPr>
          <w:i/>
        </w:rPr>
        <w:t>affecting</w:t>
      </w:r>
      <w:r>
        <w:rPr>
          <w:i/>
          <w:spacing w:val="-4"/>
        </w:rPr>
        <w:t xml:space="preserve"> </w:t>
      </w:r>
      <w:r>
        <w:rPr>
          <w:i/>
        </w:rPr>
        <w:t>your</w:t>
      </w:r>
      <w:r>
        <w:rPr>
          <w:i/>
          <w:spacing w:val="-3"/>
        </w:rPr>
        <w:t xml:space="preserve"> </w:t>
      </w:r>
      <w:r>
        <w:rPr>
          <w:i/>
        </w:rPr>
        <w:t>life…</w:t>
      </w:r>
      <w:r>
        <w:rPr>
          <w:i/>
          <w:spacing w:val="-5"/>
        </w:rPr>
        <w:t xml:space="preserve"> </w:t>
      </w:r>
      <w:r>
        <w:rPr>
          <w:i/>
        </w:rPr>
        <w:t>if</w:t>
      </w:r>
      <w:r>
        <w:rPr>
          <w:i/>
          <w:spacing w:val="-5"/>
        </w:rPr>
        <w:t xml:space="preserve"> </w:t>
      </w:r>
      <w:r>
        <w:rPr>
          <w:i/>
        </w:rPr>
        <w:t>it’s</w:t>
      </w:r>
      <w:r>
        <w:rPr>
          <w:i/>
          <w:spacing w:val="-3"/>
        </w:rPr>
        <w:t xml:space="preserve"> </w:t>
      </w:r>
      <w:r>
        <w:rPr>
          <w:i/>
        </w:rPr>
        <w:t>not</w:t>
      </w:r>
      <w:r>
        <w:rPr>
          <w:i/>
          <w:spacing w:val="-3"/>
        </w:rPr>
        <w:t xml:space="preserve"> </w:t>
      </w:r>
      <w:r>
        <w:rPr>
          <w:i/>
        </w:rPr>
        <w:t>affecting</w:t>
      </w:r>
      <w:r>
        <w:rPr>
          <w:i/>
          <w:spacing w:val="-4"/>
        </w:rPr>
        <w:t xml:space="preserve"> </w:t>
      </w:r>
      <w:r>
        <w:rPr>
          <w:i/>
        </w:rPr>
        <w:t>your</w:t>
      </w:r>
      <w:r>
        <w:rPr>
          <w:i/>
          <w:spacing w:val="-3"/>
        </w:rPr>
        <w:t xml:space="preserve"> </w:t>
      </w:r>
      <w:r>
        <w:rPr>
          <w:i/>
        </w:rPr>
        <w:t>everyday</w:t>
      </w:r>
      <w:r>
        <w:rPr>
          <w:i/>
          <w:spacing w:val="-3"/>
        </w:rPr>
        <w:t xml:space="preserve"> </w:t>
      </w:r>
      <w:r>
        <w:rPr>
          <w:i/>
        </w:rPr>
        <w:t>life</w:t>
      </w:r>
      <w:r>
        <w:rPr>
          <w:i/>
          <w:spacing w:val="-6"/>
        </w:rPr>
        <w:t xml:space="preserve"> </w:t>
      </w:r>
      <w:r>
        <w:rPr>
          <w:i/>
        </w:rPr>
        <w:t>then</w:t>
      </w:r>
      <w:r>
        <w:rPr>
          <w:i/>
          <w:spacing w:val="-3"/>
        </w:rPr>
        <w:t xml:space="preserve"> </w:t>
      </w:r>
      <w:r>
        <w:rPr>
          <w:i/>
        </w:rPr>
        <w:t>I</w:t>
      </w:r>
      <w:r>
        <w:rPr>
          <w:i/>
          <w:spacing w:val="-5"/>
        </w:rPr>
        <w:t xml:space="preserve"> </w:t>
      </w:r>
      <w:r>
        <w:rPr>
          <w:i/>
        </w:rPr>
        <w:t>think</w:t>
      </w:r>
      <w:r>
        <w:rPr>
          <w:i/>
          <w:spacing w:val="-3"/>
        </w:rPr>
        <w:t xml:space="preserve"> </w:t>
      </w:r>
      <w:r>
        <w:rPr>
          <w:i/>
        </w:rPr>
        <w:t>it’s fine. But if it’s starting to affect people around you, the choices that you’re making… if they’re</w:t>
      </w:r>
      <w:r>
        <w:rPr>
          <w:i/>
          <w:spacing w:val="-4"/>
        </w:rPr>
        <w:t xml:space="preserve"> </w:t>
      </w:r>
      <w:r>
        <w:rPr>
          <w:i/>
        </w:rPr>
        <w:t>becoming</w:t>
      </w:r>
      <w:r>
        <w:rPr>
          <w:i/>
          <w:spacing w:val="-5"/>
        </w:rPr>
        <w:t xml:space="preserve"> </w:t>
      </w:r>
      <w:r>
        <w:rPr>
          <w:i/>
        </w:rPr>
        <w:t>negative</w:t>
      </w:r>
      <w:r>
        <w:rPr>
          <w:i/>
          <w:spacing w:val="-4"/>
        </w:rPr>
        <w:t xml:space="preserve"> </w:t>
      </w:r>
      <w:r>
        <w:rPr>
          <w:i/>
        </w:rPr>
        <w:t>then</w:t>
      </w:r>
      <w:r>
        <w:rPr>
          <w:i/>
          <w:spacing w:val="-4"/>
        </w:rPr>
        <w:t xml:space="preserve"> </w:t>
      </w:r>
      <w:r>
        <w:rPr>
          <w:i/>
        </w:rPr>
        <w:t>it’s</w:t>
      </w:r>
      <w:r>
        <w:rPr>
          <w:i/>
          <w:spacing w:val="-4"/>
        </w:rPr>
        <w:t xml:space="preserve"> </w:t>
      </w:r>
      <w:r>
        <w:rPr>
          <w:i/>
        </w:rPr>
        <w:t>a</w:t>
      </w:r>
      <w:r>
        <w:rPr>
          <w:i/>
          <w:spacing w:val="-5"/>
        </w:rPr>
        <w:t xml:space="preserve"> </w:t>
      </w:r>
      <w:r>
        <w:rPr>
          <w:i/>
        </w:rPr>
        <w:t>problem.</w:t>
      </w:r>
      <w:r>
        <w:rPr>
          <w:i/>
          <w:spacing w:val="-5"/>
        </w:rPr>
        <w:t xml:space="preserve"> </w:t>
      </w:r>
      <w:r>
        <w:rPr>
          <w:i/>
        </w:rPr>
        <w:t>If</w:t>
      </w:r>
      <w:r>
        <w:rPr>
          <w:i/>
          <w:spacing w:val="-4"/>
        </w:rPr>
        <w:t xml:space="preserve"> </w:t>
      </w:r>
      <w:r>
        <w:rPr>
          <w:i/>
        </w:rPr>
        <w:t>you</w:t>
      </w:r>
      <w:r>
        <w:rPr>
          <w:i/>
          <w:spacing w:val="-5"/>
        </w:rPr>
        <w:t xml:space="preserve"> </w:t>
      </w:r>
      <w:r>
        <w:rPr>
          <w:i/>
        </w:rPr>
        <w:t>can’t</w:t>
      </w:r>
      <w:r>
        <w:rPr>
          <w:i/>
          <w:spacing w:val="-4"/>
        </w:rPr>
        <w:t xml:space="preserve"> </w:t>
      </w:r>
      <w:r>
        <w:rPr>
          <w:i/>
        </w:rPr>
        <w:t>buy</w:t>
      </w:r>
      <w:r>
        <w:rPr>
          <w:i/>
          <w:spacing w:val="-4"/>
        </w:rPr>
        <w:t xml:space="preserve"> </w:t>
      </w:r>
      <w:r>
        <w:rPr>
          <w:i/>
        </w:rPr>
        <w:t>clothes</w:t>
      </w:r>
      <w:r>
        <w:rPr>
          <w:i/>
          <w:spacing w:val="-4"/>
        </w:rPr>
        <w:t xml:space="preserve"> </w:t>
      </w:r>
      <w:r>
        <w:rPr>
          <w:i/>
        </w:rPr>
        <w:t>for</w:t>
      </w:r>
      <w:r>
        <w:rPr>
          <w:i/>
          <w:spacing w:val="-4"/>
        </w:rPr>
        <w:t xml:space="preserve"> </w:t>
      </w:r>
      <w:r>
        <w:rPr>
          <w:i/>
        </w:rPr>
        <w:t>your</w:t>
      </w:r>
      <w:r>
        <w:rPr>
          <w:i/>
          <w:spacing w:val="-4"/>
        </w:rPr>
        <w:t xml:space="preserve"> </w:t>
      </w:r>
      <w:r>
        <w:rPr>
          <w:i/>
        </w:rPr>
        <w:t>kids</w:t>
      </w:r>
      <w:r>
        <w:rPr>
          <w:i/>
          <w:spacing w:val="-4"/>
        </w:rPr>
        <w:t xml:space="preserve"> </w:t>
      </w:r>
      <w:r>
        <w:rPr>
          <w:i/>
        </w:rPr>
        <w:t>but you</w:t>
      </w:r>
      <w:r>
        <w:rPr>
          <w:i/>
          <w:spacing w:val="-3"/>
        </w:rPr>
        <w:t xml:space="preserve"> </w:t>
      </w:r>
      <w:r>
        <w:rPr>
          <w:i/>
        </w:rPr>
        <w:t>can</w:t>
      </w:r>
      <w:r>
        <w:rPr>
          <w:i/>
          <w:spacing w:val="-4"/>
        </w:rPr>
        <w:t xml:space="preserve"> </w:t>
      </w:r>
      <w:r>
        <w:rPr>
          <w:i/>
        </w:rPr>
        <w:t>put</w:t>
      </w:r>
      <w:r>
        <w:rPr>
          <w:i/>
          <w:spacing w:val="-5"/>
        </w:rPr>
        <w:t xml:space="preserve"> </w:t>
      </w:r>
      <w:r>
        <w:rPr>
          <w:i/>
        </w:rPr>
        <w:t>forty</w:t>
      </w:r>
      <w:r>
        <w:rPr>
          <w:i/>
          <w:spacing w:val="-3"/>
        </w:rPr>
        <w:t xml:space="preserve"> </w:t>
      </w:r>
      <w:r>
        <w:rPr>
          <w:i/>
        </w:rPr>
        <w:t>bucks</w:t>
      </w:r>
      <w:r>
        <w:rPr>
          <w:i/>
          <w:spacing w:val="-6"/>
        </w:rPr>
        <w:t xml:space="preserve"> </w:t>
      </w:r>
      <w:r>
        <w:rPr>
          <w:i/>
        </w:rPr>
        <w:t>in</w:t>
      </w:r>
      <w:r>
        <w:rPr>
          <w:i/>
          <w:spacing w:val="-6"/>
        </w:rPr>
        <w:t xml:space="preserve"> </w:t>
      </w:r>
      <w:r>
        <w:rPr>
          <w:i/>
        </w:rPr>
        <w:t>a</w:t>
      </w:r>
      <w:r>
        <w:rPr>
          <w:i/>
          <w:spacing w:val="-6"/>
        </w:rPr>
        <w:t xml:space="preserve"> </w:t>
      </w:r>
      <w:r>
        <w:rPr>
          <w:i/>
        </w:rPr>
        <w:t>machine…that’s</w:t>
      </w:r>
      <w:r>
        <w:rPr>
          <w:i/>
          <w:spacing w:val="-6"/>
        </w:rPr>
        <w:t xml:space="preserve"> </w:t>
      </w:r>
      <w:r>
        <w:rPr>
          <w:i/>
        </w:rPr>
        <w:t>when</w:t>
      </w:r>
      <w:r>
        <w:rPr>
          <w:i/>
          <w:spacing w:val="-6"/>
        </w:rPr>
        <w:t xml:space="preserve"> </w:t>
      </w:r>
      <w:r>
        <w:rPr>
          <w:i/>
        </w:rPr>
        <w:t>it’s</w:t>
      </w:r>
      <w:r>
        <w:rPr>
          <w:i/>
          <w:spacing w:val="-8"/>
        </w:rPr>
        <w:t xml:space="preserve"> </w:t>
      </w:r>
      <w:r>
        <w:rPr>
          <w:i/>
        </w:rPr>
        <w:t>a</w:t>
      </w:r>
      <w:r>
        <w:rPr>
          <w:i/>
          <w:spacing w:val="-4"/>
        </w:rPr>
        <w:t xml:space="preserve"> </w:t>
      </w:r>
      <w:r>
        <w:rPr>
          <w:i/>
        </w:rPr>
        <w:t>problem</w:t>
      </w:r>
      <w:r>
        <w:rPr>
          <w:i/>
          <w:spacing w:val="-2"/>
        </w:rPr>
        <w:t xml:space="preserve"> </w:t>
      </w:r>
      <w:r>
        <w:rPr>
          <w:i/>
        </w:rPr>
        <w:t>(Dunedin,</w:t>
      </w:r>
      <w:r>
        <w:rPr>
          <w:i/>
          <w:spacing w:val="-4"/>
        </w:rPr>
        <w:t xml:space="preserve"> </w:t>
      </w:r>
      <w:r>
        <w:rPr>
          <w:i/>
        </w:rPr>
        <w:t>Community Focus Group 1)</w:t>
      </w:r>
    </w:p>
    <w:p w:rsidR="00A335EE" w:rsidRDefault="00A335EE">
      <w:pPr>
        <w:pStyle w:val="BodyText"/>
        <w:spacing w:before="7"/>
        <w:rPr>
          <w:i/>
          <w:sz w:val="17"/>
        </w:rPr>
      </w:pPr>
    </w:p>
    <w:p w:rsidR="00A335EE" w:rsidRDefault="00894A98">
      <w:pPr>
        <w:spacing w:line="276" w:lineRule="auto"/>
        <w:ind w:left="441" w:right="1079"/>
        <w:jc w:val="both"/>
        <w:rPr>
          <w:i/>
        </w:rPr>
      </w:pPr>
      <w:r>
        <w:rPr>
          <w:i/>
        </w:rPr>
        <w:t>People</w:t>
      </w:r>
      <w:r>
        <w:rPr>
          <w:i/>
          <w:spacing w:val="-11"/>
        </w:rPr>
        <w:t xml:space="preserve"> </w:t>
      </w:r>
      <w:r>
        <w:rPr>
          <w:i/>
        </w:rPr>
        <w:t>can</w:t>
      </w:r>
      <w:r>
        <w:rPr>
          <w:i/>
          <w:spacing w:val="-11"/>
        </w:rPr>
        <w:t xml:space="preserve"> </w:t>
      </w:r>
      <w:r>
        <w:rPr>
          <w:i/>
        </w:rPr>
        <w:t>lose</w:t>
      </w:r>
      <w:r>
        <w:rPr>
          <w:i/>
          <w:spacing w:val="-8"/>
        </w:rPr>
        <w:t xml:space="preserve"> </w:t>
      </w:r>
      <w:r>
        <w:rPr>
          <w:i/>
        </w:rPr>
        <w:t>everything</w:t>
      </w:r>
      <w:r>
        <w:rPr>
          <w:i/>
          <w:spacing w:val="-11"/>
        </w:rPr>
        <w:t xml:space="preserve"> </w:t>
      </w:r>
      <w:r>
        <w:rPr>
          <w:i/>
        </w:rPr>
        <w:t>on</w:t>
      </w:r>
      <w:r>
        <w:rPr>
          <w:i/>
          <w:spacing w:val="-9"/>
        </w:rPr>
        <w:t xml:space="preserve"> </w:t>
      </w:r>
      <w:r>
        <w:rPr>
          <w:i/>
        </w:rPr>
        <w:t>horses,</w:t>
      </w:r>
      <w:r>
        <w:rPr>
          <w:i/>
          <w:spacing w:val="-9"/>
        </w:rPr>
        <w:t xml:space="preserve"> </w:t>
      </w:r>
      <w:r>
        <w:rPr>
          <w:i/>
        </w:rPr>
        <w:t>as</w:t>
      </w:r>
      <w:r>
        <w:rPr>
          <w:i/>
          <w:spacing w:val="-8"/>
        </w:rPr>
        <w:t xml:space="preserve"> </w:t>
      </w:r>
      <w:r>
        <w:rPr>
          <w:i/>
        </w:rPr>
        <w:t>well</w:t>
      </w:r>
      <w:r>
        <w:rPr>
          <w:i/>
          <w:spacing w:val="-10"/>
        </w:rPr>
        <w:t xml:space="preserve"> </w:t>
      </w:r>
      <w:r>
        <w:rPr>
          <w:i/>
        </w:rPr>
        <w:t>[as]</w:t>
      </w:r>
      <w:r>
        <w:rPr>
          <w:i/>
          <w:spacing w:val="-6"/>
        </w:rPr>
        <w:t xml:space="preserve"> </w:t>
      </w:r>
      <w:r>
        <w:rPr>
          <w:i/>
        </w:rPr>
        <w:t>all</w:t>
      </w:r>
      <w:r>
        <w:rPr>
          <w:i/>
          <w:spacing w:val="-8"/>
        </w:rPr>
        <w:t xml:space="preserve"> </w:t>
      </w:r>
      <w:r>
        <w:rPr>
          <w:i/>
        </w:rPr>
        <w:t>their</w:t>
      </w:r>
      <w:r>
        <w:rPr>
          <w:i/>
          <w:spacing w:val="-8"/>
        </w:rPr>
        <w:t xml:space="preserve"> </w:t>
      </w:r>
      <w:r>
        <w:rPr>
          <w:i/>
        </w:rPr>
        <w:t>money</w:t>
      </w:r>
      <w:r>
        <w:rPr>
          <w:i/>
          <w:spacing w:val="-10"/>
        </w:rPr>
        <w:t xml:space="preserve"> </w:t>
      </w:r>
      <w:r>
        <w:rPr>
          <w:i/>
        </w:rPr>
        <w:t>on</w:t>
      </w:r>
      <w:r>
        <w:rPr>
          <w:i/>
          <w:spacing w:val="-9"/>
        </w:rPr>
        <w:t xml:space="preserve"> </w:t>
      </w:r>
      <w:r>
        <w:rPr>
          <w:i/>
        </w:rPr>
        <w:t>one</w:t>
      </w:r>
      <w:r>
        <w:rPr>
          <w:i/>
          <w:spacing w:val="-11"/>
        </w:rPr>
        <w:t xml:space="preserve"> </w:t>
      </w:r>
      <w:r>
        <w:rPr>
          <w:i/>
        </w:rPr>
        <w:t>horse…</w:t>
      </w:r>
      <w:r>
        <w:rPr>
          <w:i/>
          <w:spacing w:val="-11"/>
        </w:rPr>
        <w:t xml:space="preserve"> </w:t>
      </w:r>
      <w:r>
        <w:rPr>
          <w:i/>
        </w:rPr>
        <w:t>it</w:t>
      </w:r>
      <w:r>
        <w:rPr>
          <w:i/>
          <w:spacing w:val="-8"/>
        </w:rPr>
        <w:t xml:space="preserve"> </w:t>
      </w:r>
      <w:r>
        <w:rPr>
          <w:i/>
        </w:rPr>
        <w:t>goes down the gurgler…that was the bread and butter for next week (Taranaki, Community Focus Group</w:t>
      </w:r>
      <w:r>
        <w:rPr>
          <w:i/>
          <w:spacing w:val="1"/>
        </w:rPr>
        <w:t xml:space="preserve"> </w:t>
      </w:r>
      <w:r>
        <w:rPr>
          <w:i/>
        </w:rPr>
        <w:t>2)</w:t>
      </w:r>
    </w:p>
    <w:p w:rsidR="00A335EE" w:rsidRDefault="00A335EE">
      <w:pPr>
        <w:pStyle w:val="BodyText"/>
        <w:spacing w:before="7"/>
        <w:rPr>
          <w:i/>
          <w:sz w:val="17"/>
        </w:rPr>
      </w:pPr>
    </w:p>
    <w:p w:rsidR="00A335EE" w:rsidRDefault="00894A98">
      <w:pPr>
        <w:spacing w:line="276" w:lineRule="auto"/>
        <w:ind w:left="441" w:right="1079"/>
        <w:jc w:val="both"/>
        <w:rPr>
          <w:i/>
        </w:rPr>
      </w:pPr>
      <w:r>
        <w:rPr>
          <w:i/>
        </w:rPr>
        <w:t>When it reflects back on their families; like when you see those kids that sit upstairs waiting</w:t>
      </w:r>
      <w:r>
        <w:rPr>
          <w:i/>
          <w:spacing w:val="-11"/>
        </w:rPr>
        <w:t xml:space="preserve"> </w:t>
      </w:r>
      <w:r>
        <w:rPr>
          <w:i/>
        </w:rPr>
        <w:t>or</w:t>
      </w:r>
      <w:r>
        <w:rPr>
          <w:i/>
          <w:spacing w:val="-10"/>
        </w:rPr>
        <w:t xml:space="preserve"> </w:t>
      </w:r>
      <w:r>
        <w:rPr>
          <w:i/>
        </w:rPr>
        <w:t>sit</w:t>
      </w:r>
      <w:r>
        <w:rPr>
          <w:i/>
          <w:spacing w:val="-10"/>
        </w:rPr>
        <w:t xml:space="preserve"> </w:t>
      </w:r>
      <w:r>
        <w:rPr>
          <w:i/>
        </w:rPr>
        <w:t>outside</w:t>
      </w:r>
      <w:r>
        <w:rPr>
          <w:i/>
          <w:spacing w:val="-11"/>
        </w:rPr>
        <w:t xml:space="preserve"> </w:t>
      </w:r>
      <w:r>
        <w:rPr>
          <w:i/>
        </w:rPr>
        <w:t>the</w:t>
      </w:r>
      <w:r>
        <w:rPr>
          <w:i/>
          <w:spacing w:val="-11"/>
        </w:rPr>
        <w:t xml:space="preserve"> </w:t>
      </w:r>
      <w:r>
        <w:rPr>
          <w:i/>
        </w:rPr>
        <w:t>casino</w:t>
      </w:r>
      <w:r>
        <w:rPr>
          <w:i/>
          <w:spacing w:val="-11"/>
        </w:rPr>
        <w:t xml:space="preserve"> </w:t>
      </w:r>
      <w:r>
        <w:rPr>
          <w:i/>
        </w:rPr>
        <w:t>waiting</w:t>
      </w:r>
      <w:r>
        <w:rPr>
          <w:i/>
          <w:spacing w:val="-11"/>
        </w:rPr>
        <w:t xml:space="preserve"> </w:t>
      </w:r>
      <w:r>
        <w:rPr>
          <w:i/>
        </w:rPr>
        <w:t>then</w:t>
      </w:r>
      <w:r>
        <w:rPr>
          <w:i/>
          <w:spacing w:val="-10"/>
        </w:rPr>
        <w:t xml:space="preserve"> </w:t>
      </w:r>
      <w:r>
        <w:rPr>
          <w:i/>
        </w:rPr>
        <w:t>that’s</w:t>
      </w:r>
      <w:r>
        <w:rPr>
          <w:i/>
          <w:spacing w:val="-10"/>
        </w:rPr>
        <w:t xml:space="preserve"> </w:t>
      </w:r>
      <w:r>
        <w:rPr>
          <w:i/>
        </w:rPr>
        <w:t>bad</w:t>
      </w:r>
      <w:r>
        <w:rPr>
          <w:i/>
          <w:spacing w:val="-13"/>
        </w:rPr>
        <w:t xml:space="preserve"> </w:t>
      </w:r>
      <w:r>
        <w:rPr>
          <w:i/>
        </w:rPr>
        <w:t>…</w:t>
      </w:r>
      <w:r>
        <w:rPr>
          <w:i/>
          <w:spacing w:val="-10"/>
        </w:rPr>
        <w:t xml:space="preserve"> </w:t>
      </w:r>
      <w:r>
        <w:rPr>
          <w:i/>
        </w:rPr>
        <w:t>when</w:t>
      </w:r>
      <w:r>
        <w:rPr>
          <w:i/>
          <w:spacing w:val="-11"/>
        </w:rPr>
        <w:t xml:space="preserve"> </w:t>
      </w:r>
      <w:r>
        <w:rPr>
          <w:i/>
        </w:rPr>
        <w:t>there</w:t>
      </w:r>
      <w:r>
        <w:rPr>
          <w:i/>
          <w:spacing w:val="-11"/>
        </w:rPr>
        <w:t xml:space="preserve"> </w:t>
      </w:r>
      <w:r>
        <w:rPr>
          <w:i/>
        </w:rPr>
        <w:t>are</w:t>
      </w:r>
      <w:r>
        <w:rPr>
          <w:i/>
          <w:spacing w:val="-10"/>
        </w:rPr>
        <w:t xml:space="preserve"> </w:t>
      </w:r>
      <w:r>
        <w:rPr>
          <w:i/>
        </w:rPr>
        <w:t>people</w:t>
      </w:r>
      <w:r>
        <w:rPr>
          <w:i/>
          <w:spacing w:val="-11"/>
        </w:rPr>
        <w:t xml:space="preserve"> </w:t>
      </w:r>
      <w:r>
        <w:rPr>
          <w:i/>
        </w:rPr>
        <w:t>relying on</w:t>
      </w:r>
      <w:r>
        <w:rPr>
          <w:i/>
          <w:spacing w:val="-4"/>
        </w:rPr>
        <w:t xml:space="preserve"> </w:t>
      </w:r>
      <w:r>
        <w:rPr>
          <w:i/>
        </w:rPr>
        <w:t>you</w:t>
      </w:r>
      <w:r>
        <w:rPr>
          <w:i/>
          <w:spacing w:val="-6"/>
        </w:rPr>
        <w:t xml:space="preserve"> </w:t>
      </w:r>
      <w:r>
        <w:rPr>
          <w:i/>
        </w:rPr>
        <w:t>to</w:t>
      </w:r>
      <w:r>
        <w:rPr>
          <w:i/>
          <w:spacing w:val="-6"/>
        </w:rPr>
        <w:t xml:space="preserve"> </w:t>
      </w:r>
      <w:r>
        <w:rPr>
          <w:i/>
        </w:rPr>
        <w:t>bring</w:t>
      </w:r>
      <w:r>
        <w:rPr>
          <w:i/>
          <w:spacing w:val="-6"/>
        </w:rPr>
        <w:t xml:space="preserve"> </w:t>
      </w:r>
      <w:r>
        <w:rPr>
          <w:i/>
        </w:rPr>
        <w:t>home</w:t>
      </w:r>
      <w:r>
        <w:rPr>
          <w:i/>
          <w:spacing w:val="-3"/>
        </w:rPr>
        <w:t xml:space="preserve"> </w:t>
      </w:r>
      <w:r>
        <w:rPr>
          <w:i/>
        </w:rPr>
        <w:t>money</w:t>
      </w:r>
      <w:r>
        <w:rPr>
          <w:i/>
          <w:spacing w:val="-3"/>
        </w:rPr>
        <w:t xml:space="preserve"> </w:t>
      </w:r>
      <w:r>
        <w:rPr>
          <w:i/>
        </w:rPr>
        <w:t>for</w:t>
      </w:r>
      <w:r>
        <w:rPr>
          <w:i/>
          <w:spacing w:val="-5"/>
        </w:rPr>
        <w:t xml:space="preserve"> </w:t>
      </w:r>
      <w:r>
        <w:rPr>
          <w:i/>
        </w:rPr>
        <w:t>food</w:t>
      </w:r>
      <w:r>
        <w:rPr>
          <w:i/>
          <w:spacing w:val="-6"/>
        </w:rPr>
        <w:t xml:space="preserve"> </w:t>
      </w:r>
      <w:r>
        <w:rPr>
          <w:i/>
        </w:rPr>
        <w:t>and</w:t>
      </w:r>
      <w:r>
        <w:rPr>
          <w:i/>
          <w:spacing w:val="-6"/>
        </w:rPr>
        <w:t xml:space="preserve"> </w:t>
      </w:r>
      <w:r>
        <w:rPr>
          <w:i/>
        </w:rPr>
        <w:t>pay</w:t>
      </w:r>
      <w:r>
        <w:rPr>
          <w:i/>
          <w:spacing w:val="-6"/>
        </w:rPr>
        <w:t xml:space="preserve"> </w:t>
      </w:r>
      <w:r>
        <w:rPr>
          <w:i/>
        </w:rPr>
        <w:t>your</w:t>
      </w:r>
      <w:r>
        <w:rPr>
          <w:i/>
          <w:spacing w:val="-5"/>
        </w:rPr>
        <w:t xml:space="preserve"> </w:t>
      </w:r>
      <w:r>
        <w:rPr>
          <w:i/>
        </w:rPr>
        <w:t>bills,</w:t>
      </w:r>
      <w:r>
        <w:rPr>
          <w:i/>
          <w:spacing w:val="-3"/>
        </w:rPr>
        <w:t xml:space="preserve"> </w:t>
      </w:r>
      <w:r>
        <w:rPr>
          <w:i/>
        </w:rPr>
        <w:t>that</w:t>
      </w:r>
      <w:r>
        <w:rPr>
          <w:i/>
          <w:spacing w:val="-5"/>
        </w:rPr>
        <w:t xml:space="preserve"> </w:t>
      </w:r>
      <w:r>
        <w:rPr>
          <w:i/>
        </w:rPr>
        <w:t>is</w:t>
      </w:r>
      <w:r>
        <w:rPr>
          <w:i/>
          <w:spacing w:val="-6"/>
        </w:rPr>
        <w:t xml:space="preserve"> </w:t>
      </w:r>
      <w:r>
        <w:rPr>
          <w:i/>
        </w:rPr>
        <w:t>where</w:t>
      </w:r>
      <w:r>
        <w:rPr>
          <w:i/>
          <w:spacing w:val="-3"/>
        </w:rPr>
        <w:t xml:space="preserve"> </w:t>
      </w:r>
      <w:r>
        <w:rPr>
          <w:i/>
        </w:rPr>
        <w:t>you</w:t>
      </w:r>
      <w:r>
        <w:rPr>
          <w:i/>
          <w:spacing w:val="-4"/>
        </w:rPr>
        <w:t xml:space="preserve"> </w:t>
      </w:r>
      <w:r>
        <w:rPr>
          <w:i/>
        </w:rPr>
        <w:t>have</w:t>
      </w:r>
      <w:r>
        <w:rPr>
          <w:i/>
          <w:spacing w:val="-5"/>
        </w:rPr>
        <w:t xml:space="preserve"> </w:t>
      </w:r>
      <w:r>
        <w:rPr>
          <w:i/>
        </w:rPr>
        <w:t>an</w:t>
      </w:r>
      <w:r>
        <w:rPr>
          <w:i/>
          <w:spacing w:val="-6"/>
        </w:rPr>
        <w:t xml:space="preserve"> </w:t>
      </w:r>
      <w:r>
        <w:rPr>
          <w:i/>
        </w:rPr>
        <w:t>issue (Kirikiriroa, Community Focus Group</w:t>
      </w:r>
      <w:r>
        <w:rPr>
          <w:i/>
          <w:spacing w:val="-9"/>
        </w:rPr>
        <w:t xml:space="preserve"> </w:t>
      </w:r>
      <w:r>
        <w:rPr>
          <w:i/>
        </w:rPr>
        <w:t>2)</w:t>
      </w:r>
    </w:p>
    <w:p w:rsidR="00A335EE" w:rsidRDefault="00A335EE">
      <w:pPr>
        <w:pStyle w:val="BodyText"/>
        <w:spacing w:before="4"/>
        <w:rPr>
          <w:i/>
          <w:sz w:val="17"/>
        </w:rPr>
      </w:pPr>
    </w:p>
    <w:p w:rsidR="00A335EE" w:rsidRDefault="00894A98">
      <w:pPr>
        <w:pStyle w:val="BodyText"/>
        <w:spacing w:line="276" w:lineRule="auto"/>
        <w:ind w:left="100" w:right="114"/>
        <w:jc w:val="both"/>
      </w:pPr>
      <w:r>
        <w:t>Conversely, when describing what constituted normal gambling, specific mention was made that all whānau responsibilities were met before engaging in gambling activities.</w:t>
      </w:r>
    </w:p>
    <w:p w:rsidR="00A335EE" w:rsidRDefault="00A335EE">
      <w:pPr>
        <w:pStyle w:val="BodyText"/>
        <w:spacing w:before="7"/>
        <w:rPr>
          <w:sz w:val="17"/>
        </w:rPr>
      </w:pPr>
    </w:p>
    <w:p w:rsidR="00A335EE" w:rsidRDefault="00894A98">
      <w:pPr>
        <w:spacing w:line="276" w:lineRule="auto"/>
        <w:ind w:left="441" w:right="1079"/>
        <w:jc w:val="both"/>
        <w:rPr>
          <w:i/>
        </w:rPr>
      </w:pPr>
      <w:r>
        <w:rPr>
          <w:i/>
        </w:rPr>
        <w:t>I gamble sometimes, but it’s after all my bills are paid and all my food is brought and I have leftover play money… that’s the only time I gamble, but I don’t sacrifice anything for my kids (Dunedin, Community Focus Group 2)</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jc w:val="both"/>
      </w:pPr>
      <w:r>
        <w:t>Several participants also referred to lying and secrecy as being indicators of problem gambling.</w:t>
      </w:r>
    </w:p>
    <w:p w:rsidR="00A335EE" w:rsidRDefault="00A335EE">
      <w:pPr>
        <w:pStyle w:val="BodyText"/>
        <w:spacing w:before="9"/>
        <w:rPr>
          <w:sz w:val="20"/>
        </w:rPr>
      </w:pPr>
    </w:p>
    <w:p w:rsidR="00A335EE" w:rsidRDefault="00894A98">
      <w:pPr>
        <w:spacing w:line="276" w:lineRule="auto"/>
        <w:ind w:left="441" w:right="1079"/>
        <w:jc w:val="both"/>
        <w:rPr>
          <w:i/>
        </w:rPr>
      </w:pPr>
      <w:r>
        <w:rPr>
          <w:i/>
        </w:rPr>
        <w:t>Just</w:t>
      </w:r>
      <w:r>
        <w:rPr>
          <w:i/>
          <w:spacing w:val="-9"/>
        </w:rPr>
        <w:t xml:space="preserve"> </w:t>
      </w:r>
      <w:r>
        <w:rPr>
          <w:i/>
        </w:rPr>
        <w:t>in</w:t>
      </w:r>
      <w:r>
        <w:rPr>
          <w:i/>
          <w:spacing w:val="-9"/>
        </w:rPr>
        <w:t xml:space="preserve"> </w:t>
      </w:r>
      <w:r>
        <w:rPr>
          <w:i/>
        </w:rPr>
        <w:t>that</w:t>
      </w:r>
      <w:r>
        <w:rPr>
          <w:i/>
          <w:spacing w:val="-8"/>
        </w:rPr>
        <w:t xml:space="preserve"> </w:t>
      </w:r>
      <w:r>
        <w:rPr>
          <w:i/>
        </w:rPr>
        <w:t>act</w:t>
      </w:r>
      <w:r>
        <w:rPr>
          <w:i/>
          <w:spacing w:val="-7"/>
        </w:rPr>
        <w:t xml:space="preserve"> </w:t>
      </w:r>
      <w:r>
        <w:rPr>
          <w:i/>
        </w:rPr>
        <w:t>alone</w:t>
      </w:r>
      <w:r>
        <w:rPr>
          <w:i/>
          <w:spacing w:val="-8"/>
        </w:rPr>
        <w:t xml:space="preserve"> </w:t>
      </w:r>
      <w:r>
        <w:rPr>
          <w:i/>
        </w:rPr>
        <w:t>I</w:t>
      </w:r>
      <w:r>
        <w:rPr>
          <w:i/>
          <w:spacing w:val="-8"/>
        </w:rPr>
        <w:t xml:space="preserve"> </w:t>
      </w:r>
      <w:r>
        <w:rPr>
          <w:i/>
        </w:rPr>
        <w:t>would</w:t>
      </w:r>
      <w:r>
        <w:rPr>
          <w:i/>
          <w:spacing w:val="-9"/>
        </w:rPr>
        <w:t xml:space="preserve"> </w:t>
      </w:r>
      <w:r>
        <w:rPr>
          <w:i/>
        </w:rPr>
        <w:t>be</w:t>
      </w:r>
      <w:r>
        <w:rPr>
          <w:i/>
          <w:spacing w:val="-8"/>
        </w:rPr>
        <w:t xml:space="preserve"> </w:t>
      </w:r>
      <w:r>
        <w:rPr>
          <w:i/>
        </w:rPr>
        <w:t>feeling</w:t>
      </w:r>
      <w:r>
        <w:rPr>
          <w:i/>
          <w:spacing w:val="-9"/>
        </w:rPr>
        <w:t xml:space="preserve"> </w:t>
      </w:r>
      <w:r>
        <w:rPr>
          <w:i/>
        </w:rPr>
        <w:t>guilty.</w:t>
      </w:r>
      <w:r>
        <w:rPr>
          <w:i/>
          <w:spacing w:val="40"/>
        </w:rPr>
        <w:t xml:space="preserve"> </w:t>
      </w:r>
      <w:r>
        <w:rPr>
          <w:i/>
        </w:rPr>
        <w:t>So</w:t>
      </w:r>
      <w:r>
        <w:rPr>
          <w:i/>
          <w:spacing w:val="-9"/>
        </w:rPr>
        <w:t xml:space="preserve"> </w:t>
      </w:r>
      <w:r>
        <w:rPr>
          <w:i/>
        </w:rPr>
        <w:t>if</w:t>
      </w:r>
      <w:r>
        <w:rPr>
          <w:i/>
          <w:spacing w:val="-8"/>
        </w:rPr>
        <w:t xml:space="preserve"> </w:t>
      </w:r>
      <w:r>
        <w:rPr>
          <w:i/>
        </w:rPr>
        <w:t>I</w:t>
      </w:r>
      <w:r>
        <w:rPr>
          <w:i/>
          <w:spacing w:val="-8"/>
        </w:rPr>
        <w:t xml:space="preserve"> </w:t>
      </w:r>
      <w:r>
        <w:rPr>
          <w:i/>
        </w:rPr>
        <w:t>put</w:t>
      </w:r>
      <w:r>
        <w:rPr>
          <w:i/>
          <w:spacing w:val="-8"/>
        </w:rPr>
        <w:t xml:space="preserve"> </w:t>
      </w:r>
      <w:r>
        <w:rPr>
          <w:i/>
        </w:rPr>
        <w:t>that</w:t>
      </w:r>
      <w:r>
        <w:rPr>
          <w:i/>
          <w:spacing w:val="-8"/>
        </w:rPr>
        <w:t xml:space="preserve"> </w:t>
      </w:r>
      <w:r>
        <w:rPr>
          <w:i/>
        </w:rPr>
        <w:t>$1000</w:t>
      </w:r>
      <w:r>
        <w:rPr>
          <w:i/>
          <w:spacing w:val="-9"/>
        </w:rPr>
        <w:t xml:space="preserve"> </w:t>
      </w:r>
      <w:r>
        <w:rPr>
          <w:i/>
        </w:rPr>
        <w:t>on</w:t>
      </w:r>
      <w:r>
        <w:rPr>
          <w:i/>
          <w:spacing w:val="-9"/>
        </w:rPr>
        <w:t xml:space="preserve"> </w:t>
      </w:r>
      <w:r>
        <w:rPr>
          <w:i/>
        </w:rPr>
        <w:t>a</w:t>
      </w:r>
      <w:r>
        <w:rPr>
          <w:i/>
          <w:spacing w:val="-9"/>
        </w:rPr>
        <w:t xml:space="preserve"> </w:t>
      </w:r>
      <w:r>
        <w:rPr>
          <w:i/>
        </w:rPr>
        <w:t>bet,</w:t>
      </w:r>
      <w:r>
        <w:rPr>
          <w:i/>
          <w:spacing w:val="-9"/>
        </w:rPr>
        <w:t xml:space="preserve"> </w:t>
      </w:r>
      <w:r>
        <w:rPr>
          <w:i/>
        </w:rPr>
        <w:t>I</w:t>
      </w:r>
      <w:r>
        <w:rPr>
          <w:i/>
          <w:spacing w:val="-8"/>
        </w:rPr>
        <w:t xml:space="preserve"> </w:t>
      </w:r>
      <w:r>
        <w:rPr>
          <w:i/>
        </w:rPr>
        <w:t>certainly am not going to tell him (Taranaki, Community Focus Group</w:t>
      </w:r>
      <w:r>
        <w:rPr>
          <w:i/>
          <w:spacing w:val="-12"/>
        </w:rPr>
        <w:t xml:space="preserve"> </w:t>
      </w:r>
      <w:r>
        <w:rPr>
          <w:i/>
        </w:rPr>
        <w:t>2)</w:t>
      </w:r>
    </w:p>
    <w:p w:rsidR="00A335EE" w:rsidRDefault="00A335EE">
      <w:pPr>
        <w:pStyle w:val="BodyText"/>
        <w:spacing w:before="6"/>
        <w:rPr>
          <w:i/>
          <w:sz w:val="17"/>
        </w:rPr>
      </w:pPr>
    </w:p>
    <w:p w:rsidR="00A335EE" w:rsidRDefault="00894A98">
      <w:pPr>
        <w:spacing w:before="1" w:line="276" w:lineRule="auto"/>
        <w:ind w:left="441" w:right="1080"/>
        <w:jc w:val="both"/>
        <w:rPr>
          <w:i/>
        </w:rPr>
      </w:pPr>
      <w:r>
        <w:rPr>
          <w:i/>
        </w:rPr>
        <w:t>If you can’t say to your family ‘oh I went to the casino today’ (Kirikiriroa, Community Focus Group 2)</w:t>
      </w:r>
    </w:p>
    <w:p w:rsidR="00A335EE" w:rsidRDefault="00A335EE">
      <w:pPr>
        <w:pStyle w:val="BodyText"/>
        <w:spacing w:before="1"/>
        <w:rPr>
          <w:i/>
          <w:sz w:val="15"/>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76</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rPr>
          <w:sz w:val="20"/>
        </w:rPr>
      </w:pPr>
      <w:r>
        <w:rPr>
          <w:noProof/>
          <w:lang w:val="en-NZ" w:eastAsia="en-NZ"/>
        </w:rPr>
        <w:drawing>
          <wp:anchor distT="0" distB="0" distL="0" distR="0" simplePos="0" relativeHeight="268277447" behindDoc="1" locked="0" layoutInCell="1" allowOverlap="1">
            <wp:simplePos x="0" y="0"/>
            <wp:positionH relativeFrom="page">
              <wp:posOffset>0</wp:posOffset>
            </wp:positionH>
            <wp:positionV relativeFrom="page">
              <wp:posOffset>0</wp:posOffset>
            </wp:positionV>
            <wp:extent cx="7543800" cy="10683238"/>
            <wp:effectExtent l="0" t="0" r="0" b="0"/>
            <wp:wrapNone/>
            <wp:docPr id="1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A335EE">
      <w:pPr>
        <w:pStyle w:val="BodyText"/>
        <w:rPr>
          <w:sz w:val="20"/>
        </w:rPr>
      </w:pPr>
    </w:p>
    <w:p w:rsidR="00A335EE" w:rsidRDefault="00A335EE">
      <w:pPr>
        <w:pStyle w:val="BodyText"/>
        <w:spacing w:before="2"/>
      </w:pPr>
    </w:p>
    <w:p w:rsidR="00A335EE" w:rsidRDefault="00894A98">
      <w:pPr>
        <w:pStyle w:val="Heading5"/>
        <w:spacing w:before="70"/>
      </w:pPr>
      <w:r>
        <w:t>Financial</w:t>
      </w:r>
    </w:p>
    <w:p w:rsidR="00A335EE" w:rsidRDefault="00894A98">
      <w:pPr>
        <w:pStyle w:val="BodyText"/>
        <w:spacing w:before="33" w:line="276" w:lineRule="auto"/>
        <w:ind w:left="100" w:right="114"/>
        <w:jc w:val="both"/>
      </w:pPr>
      <w:r>
        <w:t>For some participants, the extent to which gambling activities were considered to be a problem depended on how much money was risked when gambling, and how much money was lost as a result of gambling.</w:t>
      </w:r>
    </w:p>
    <w:p w:rsidR="00A335EE" w:rsidRDefault="00A335EE">
      <w:pPr>
        <w:pStyle w:val="BodyText"/>
        <w:spacing w:before="7"/>
        <w:rPr>
          <w:sz w:val="17"/>
        </w:rPr>
      </w:pPr>
    </w:p>
    <w:p w:rsidR="00A335EE" w:rsidRDefault="00894A98">
      <w:pPr>
        <w:spacing w:line="276" w:lineRule="auto"/>
        <w:ind w:left="441" w:right="1079"/>
        <w:jc w:val="both"/>
        <w:rPr>
          <w:i/>
        </w:rPr>
      </w:pPr>
      <w:r>
        <w:rPr>
          <w:i/>
        </w:rPr>
        <w:t>You’re spending a lot of money and risking a lot to maybe win the jack pot (Taranaki, Community Focus Group 3)</w:t>
      </w:r>
    </w:p>
    <w:p w:rsidR="00A335EE" w:rsidRDefault="00A335EE">
      <w:pPr>
        <w:pStyle w:val="BodyText"/>
        <w:spacing w:before="7"/>
        <w:rPr>
          <w:i/>
          <w:sz w:val="17"/>
        </w:rPr>
      </w:pPr>
    </w:p>
    <w:p w:rsidR="00A335EE" w:rsidRDefault="00894A98">
      <w:pPr>
        <w:spacing w:line="276" w:lineRule="auto"/>
        <w:ind w:left="441" w:right="1079"/>
        <w:jc w:val="both"/>
        <w:rPr>
          <w:i/>
        </w:rPr>
      </w:pPr>
      <w:r>
        <w:rPr>
          <w:i/>
        </w:rPr>
        <w:t>I got a cousin in town who used to own that 55 minute dry cleaning, and he lost it gambling. He had several around the place, he lost them [all] (Porirua, Community Focus Group 2)</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20"/>
        <w:jc w:val="both"/>
      </w:pPr>
      <w:r>
        <w:t>Some</w:t>
      </w:r>
      <w:r>
        <w:rPr>
          <w:spacing w:val="-3"/>
        </w:rPr>
        <w:t xml:space="preserve"> </w:t>
      </w:r>
      <w:r>
        <w:t>participants</w:t>
      </w:r>
      <w:r>
        <w:rPr>
          <w:spacing w:val="-3"/>
        </w:rPr>
        <w:t xml:space="preserve"> </w:t>
      </w:r>
      <w:r>
        <w:t>queried</w:t>
      </w:r>
      <w:r>
        <w:rPr>
          <w:spacing w:val="-6"/>
        </w:rPr>
        <w:t xml:space="preserve"> </w:t>
      </w:r>
      <w:r>
        <w:t>whether</w:t>
      </w:r>
      <w:r>
        <w:rPr>
          <w:spacing w:val="-3"/>
        </w:rPr>
        <w:t xml:space="preserve"> </w:t>
      </w:r>
      <w:r>
        <w:t>gambling</w:t>
      </w:r>
      <w:r>
        <w:rPr>
          <w:spacing w:val="-6"/>
        </w:rPr>
        <w:t xml:space="preserve"> </w:t>
      </w:r>
      <w:r>
        <w:t>could</w:t>
      </w:r>
      <w:r>
        <w:rPr>
          <w:spacing w:val="-4"/>
        </w:rPr>
        <w:t xml:space="preserve"> </w:t>
      </w:r>
      <w:r>
        <w:t>be</w:t>
      </w:r>
      <w:r>
        <w:rPr>
          <w:spacing w:val="-3"/>
        </w:rPr>
        <w:t xml:space="preserve"> </w:t>
      </w:r>
      <w:r>
        <w:t>considered</w:t>
      </w:r>
      <w:r>
        <w:rPr>
          <w:spacing w:val="-3"/>
        </w:rPr>
        <w:t xml:space="preserve"> </w:t>
      </w:r>
      <w:r>
        <w:t>a</w:t>
      </w:r>
      <w:r>
        <w:rPr>
          <w:spacing w:val="-3"/>
        </w:rPr>
        <w:t xml:space="preserve"> </w:t>
      </w:r>
      <w:r>
        <w:t>problem</w:t>
      </w:r>
      <w:r>
        <w:rPr>
          <w:spacing w:val="-7"/>
        </w:rPr>
        <w:t xml:space="preserve"> </w:t>
      </w:r>
      <w:r>
        <w:t>if</w:t>
      </w:r>
      <w:r>
        <w:rPr>
          <w:spacing w:val="-3"/>
        </w:rPr>
        <w:t xml:space="preserve"> </w:t>
      </w:r>
      <w:r>
        <w:t>a</w:t>
      </w:r>
      <w:r>
        <w:rPr>
          <w:spacing w:val="-3"/>
        </w:rPr>
        <w:t xml:space="preserve"> </w:t>
      </w:r>
      <w:r>
        <w:t>person</w:t>
      </w:r>
      <w:r>
        <w:rPr>
          <w:spacing w:val="-3"/>
        </w:rPr>
        <w:t xml:space="preserve"> </w:t>
      </w:r>
      <w:r>
        <w:t>could</w:t>
      </w:r>
      <w:r>
        <w:rPr>
          <w:spacing w:val="-4"/>
        </w:rPr>
        <w:t xml:space="preserve"> </w:t>
      </w:r>
      <w:r>
        <w:t>afford</w:t>
      </w:r>
      <w:r>
        <w:rPr>
          <w:spacing w:val="-4"/>
        </w:rPr>
        <w:t xml:space="preserve"> </w:t>
      </w:r>
      <w:r>
        <w:t>to incur the financial risk and</w:t>
      </w:r>
      <w:r>
        <w:rPr>
          <w:spacing w:val="-6"/>
        </w:rPr>
        <w:t xml:space="preserve"> </w:t>
      </w:r>
      <w:r>
        <w:t>loss.</w:t>
      </w:r>
    </w:p>
    <w:p w:rsidR="00A335EE" w:rsidRDefault="00A335EE">
      <w:pPr>
        <w:pStyle w:val="BodyText"/>
        <w:spacing w:before="7"/>
        <w:rPr>
          <w:sz w:val="17"/>
        </w:rPr>
      </w:pPr>
    </w:p>
    <w:p w:rsidR="00A335EE" w:rsidRDefault="00894A98">
      <w:pPr>
        <w:spacing w:line="276" w:lineRule="auto"/>
        <w:ind w:left="441" w:right="1088"/>
        <w:jc w:val="both"/>
        <w:rPr>
          <w:i/>
        </w:rPr>
      </w:pPr>
      <w:r>
        <w:rPr>
          <w:i/>
        </w:rPr>
        <w:t>Like if you’ve got a lot of money and it’s not going to bother your bank account at all with how much you gamble, is it still a risk? (Porirua, Pilot Whānau).</w:t>
      </w:r>
    </w:p>
    <w:p w:rsidR="00A335EE" w:rsidRDefault="00A335EE">
      <w:pPr>
        <w:pStyle w:val="BodyText"/>
        <w:spacing w:before="7"/>
        <w:rPr>
          <w:i/>
          <w:sz w:val="17"/>
        </w:rPr>
      </w:pPr>
    </w:p>
    <w:p w:rsidR="00A335EE" w:rsidRDefault="00894A98">
      <w:pPr>
        <w:spacing w:line="276" w:lineRule="auto"/>
        <w:ind w:left="441" w:right="1080"/>
        <w:jc w:val="both"/>
        <w:rPr>
          <w:i/>
        </w:rPr>
      </w:pPr>
      <w:r>
        <w:rPr>
          <w:i/>
        </w:rPr>
        <w:t>Some people have got money to sort of throw in there if they’re bored or</w:t>
      </w:r>
      <w:r>
        <w:rPr>
          <w:i/>
          <w:spacing w:val="-27"/>
        </w:rPr>
        <w:t xml:space="preserve"> </w:t>
      </w:r>
      <w:r>
        <w:rPr>
          <w:i/>
        </w:rPr>
        <w:t>whatever…It’s probably</w:t>
      </w:r>
      <w:r>
        <w:rPr>
          <w:i/>
          <w:spacing w:val="-11"/>
        </w:rPr>
        <w:t xml:space="preserve"> </w:t>
      </w:r>
      <w:r>
        <w:rPr>
          <w:i/>
        </w:rPr>
        <w:t>not</w:t>
      </w:r>
      <w:r>
        <w:rPr>
          <w:i/>
          <w:spacing w:val="-10"/>
        </w:rPr>
        <w:t xml:space="preserve"> </w:t>
      </w:r>
      <w:r>
        <w:rPr>
          <w:i/>
        </w:rPr>
        <w:t>a</w:t>
      </w:r>
      <w:r>
        <w:rPr>
          <w:i/>
          <w:spacing w:val="-11"/>
        </w:rPr>
        <w:t xml:space="preserve"> </w:t>
      </w:r>
      <w:r>
        <w:rPr>
          <w:i/>
        </w:rPr>
        <w:t>problem</w:t>
      </w:r>
      <w:r>
        <w:rPr>
          <w:i/>
          <w:spacing w:val="-12"/>
        </w:rPr>
        <w:t xml:space="preserve"> </w:t>
      </w:r>
      <w:r>
        <w:rPr>
          <w:i/>
        </w:rPr>
        <w:t>if</w:t>
      </w:r>
      <w:r>
        <w:rPr>
          <w:i/>
          <w:spacing w:val="-10"/>
        </w:rPr>
        <w:t xml:space="preserve"> </w:t>
      </w:r>
      <w:r>
        <w:rPr>
          <w:i/>
        </w:rPr>
        <w:t>you’ve</w:t>
      </w:r>
      <w:r>
        <w:rPr>
          <w:i/>
          <w:spacing w:val="-10"/>
        </w:rPr>
        <w:t xml:space="preserve"> </w:t>
      </w:r>
      <w:r>
        <w:rPr>
          <w:i/>
        </w:rPr>
        <w:t>got</w:t>
      </w:r>
      <w:r>
        <w:rPr>
          <w:i/>
          <w:spacing w:val="-10"/>
        </w:rPr>
        <w:t xml:space="preserve"> </w:t>
      </w:r>
      <w:r>
        <w:rPr>
          <w:i/>
        </w:rPr>
        <w:t>heaps</w:t>
      </w:r>
      <w:r>
        <w:rPr>
          <w:i/>
          <w:spacing w:val="-10"/>
        </w:rPr>
        <w:t xml:space="preserve"> </w:t>
      </w:r>
      <w:r>
        <w:rPr>
          <w:i/>
        </w:rPr>
        <w:t>of</w:t>
      </w:r>
      <w:r>
        <w:rPr>
          <w:i/>
          <w:spacing w:val="-10"/>
        </w:rPr>
        <w:t xml:space="preserve"> </w:t>
      </w:r>
      <w:r>
        <w:rPr>
          <w:i/>
        </w:rPr>
        <w:t>money</w:t>
      </w:r>
      <w:r>
        <w:rPr>
          <w:i/>
          <w:spacing w:val="-9"/>
        </w:rPr>
        <w:t xml:space="preserve"> </w:t>
      </w:r>
      <w:r>
        <w:rPr>
          <w:i/>
        </w:rPr>
        <w:t>(Porirua,</w:t>
      </w:r>
      <w:r>
        <w:rPr>
          <w:i/>
          <w:spacing w:val="-11"/>
        </w:rPr>
        <w:t xml:space="preserve"> </w:t>
      </w:r>
      <w:r>
        <w:rPr>
          <w:i/>
        </w:rPr>
        <w:t>Community</w:t>
      </w:r>
      <w:r>
        <w:rPr>
          <w:i/>
          <w:spacing w:val="-11"/>
        </w:rPr>
        <w:t xml:space="preserve"> </w:t>
      </w:r>
      <w:r>
        <w:rPr>
          <w:i/>
        </w:rPr>
        <w:t>Focus</w:t>
      </w:r>
      <w:r>
        <w:rPr>
          <w:i/>
          <w:spacing w:val="-13"/>
        </w:rPr>
        <w:t xml:space="preserve"> </w:t>
      </w:r>
      <w:r>
        <w:rPr>
          <w:i/>
        </w:rPr>
        <w:t>Group 1)</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8"/>
        <w:jc w:val="both"/>
      </w:pPr>
      <w:r>
        <w:t>One participant also questioned whether gambling could be considered a problem if poor choices were made in relation to how gambling wins were spent.</w:t>
      </w:r>
    </w:p>
    <w:p w:rsidR="00A335EE" w:rsidRDefault="00A335EE">
      <w:pPr>
        <w:pStyle w:val="BodyText"/>
        <w:spacing w:before="7"/>
        <w:rPr>
          <w:sz w:val="17"/>
        </w:rPr>
      </w:pPr>
    </w:p>
    <w:p w:rsidR="00A335EE" w:rsidRDefault="00894A98">
      <w:pPr>
        <w:spacing w:line="276" w:lineRule="auto"/>
        <w:ind w:left="441" w:right="1086"/>
        <w:jc w:val="both"/>
        <w:rPr>
          <w:i/>
        </w:rPr>
      </w:pPr>
      <w:r>
        <w:rPr>
          <w:i/>
        </w:rPr>
        <w:t>He made a big hit and he blew all his money within six months and ended up with nothing. He didn’t even buy a house (Porirua, Community Focus Group 2)</w:t>
      </w:r>
    </w:p>
    <w:p w:rsidR="00A335EE" w:rsidRDefault="00A335EE">
      <w:pPr>
        <w:pStyle w:val="BodyText"/>
        <w:rPr>
          <w:i/>
        </w:rPr>
      </w:pPr>
    </w:p>
    <w:p w:rsidR="00A335EE" w:rsidRDefault="00A335EE">
      <w:pPr>
        <w:pStyle w:val="BodyText"/>
        <w:spacing w:before="3"/>
        <w:rPr>
          <w:i/>
          <w:sz w:val="20"/>
        </w:rPr>
      </w:pPr>
    </w:p>
    <w:p w:rsidR="00A335EE" w:rsidRDefault="00894A98">
      <w:pPr>
        <w:pStyle w:val="Heading3"/>
        <w:numPr>
          <w:ilvl w:val="1"/>
          <w:numId w:val="11"/>
        </w:numPr>
        <w:tabs>
          <w:tab w:val="left" w:pos="490"/>
        </w:tabs>
        <w:ind w:left="489" w:hanging="389"/>
        <w:jc w:val="both"/>
      </w:pPr>
      <w:bookmarkStart w:id="45" w:name="_bookmark44"/>
      <w:bookmarkEnd w:id="45"/>
      <w:r>
        <w:t>Harms</w:t>
      </w:r>
    </w:p>
    <w:p w:rsidR="00A335EE" w:rsidRDefault="00894A98">
      <w:pPr>
        <w:pStyle w:val="BodyText"/>
        <w:spacing w:before="40" w:line="276" w:lineRule="auto"/>
        <w:ind w:left="100" w:right="115"/>
        <w:jc w:val="both"/>
      </w:pPr>
      <w:r>
        <w:t>Participants were asked to discuss the harms which were related to gambling. The findings clearly indicate that gambling related harms are interrelated, impacting across all areas of life, not only for the individual engaged in gambling, but also on those around them.</w:t>
      </w:r>
    </w:p>
    <w:p w:rsidR="00A335EE" w:rsidRDefault="00A335EE">
      <w:pPr>
        <w:pStyle w:val="BodyText"/>
        <w:spacing w:before="7"/>
        <w:rPr>
          <w:sz w:val="17"/>
        </w:rPr>
      </w:pPr>
    </w:p>
    <w:p w:rsidR="00A335EE" w:rsidRDefault="00894A98">
      <w:pPr>
        <w:spacing w:line="276" w:lineRule="auto"/>
        <w:ind w:left="441" w:right="1079"/>
        <w:jc w:val="both"/>
        <w:rPr>
          <w:i/>
        </w:rPr>
      </w:pPr>
      <w:r>
        <w:rPr>
          <w:i/>
        </w:rPr>
        <w:t>Once they get into the gambling habit… it causes so much grief and trouble for the people around them as well (Porirua, Whānau 2)</w:t>
      </w:r>
    </w:p>
    <w:p w:rsidR="00A335EE" w:rsidRDefault="00A335EE">
      <w:pPr>
        <w:pStyle w:val="BodyText"/>
        <w:spacing w:before="5"/>
        <w:rPr>
          <w:i/>
          <w:sz w:val="17"/>
        </w:rPr>
      </w:pPr>
    </w:p>
    <w:p w:rsidR="00A335EE" w:rsidRDefault="00894A98">
      <w:pPr>
        <w:spacing w:line="276" w:lineRule="auto"/>
        <w:ind w:left="441" w:right="1078"/>
        <w:jc w:val="both"/>
        <w:rPr>
          <w:i/>
        </w:rPr>
      </w:pPr>
      <w:r>
        <w:rPr>
          <w:i/>
        </w:rPr>
        <w:t>When you lose all your money and motivation…you lose a lot of things. You lose all those</w:t>
      </w:r>
      <w:r>
        <w:rPr>
          <w:i/>
          <w:spacing w:val="-10"/>
        </w:rPr>
        <w:t xml:space="preserve"> </w:t>
      </w:r>
      <w:r>
        <w:rPr>
          <w:i/>
        </w:rPr>
        <w:t>things</w:t>
      </w:r>
      <w:r>
        <w:rPr>
          <w:i/>
          <w:spacing w:val="-8"/>
        </w:rPr>
        <w:t xml:space="preserve"> </w:t>
      </w:r>
      <w:r>
        <w:rPr>
          <w:i/>
        </w:rPr>
        <w:t>you</w:t>
      </w:r>
      <w:r>
        <w:rPr>
          <w:i/>
          <w:spacing w:val="-8"/>
        </w:rPr>
        <w:t xml:space="preserve"> </w:t>
      </w:r>
      <w:r>
        <w:rPr>
          <w:i/>
        </w:rPr>
        <w:t>worked</w:t>
      </w:r>
      <w:r>
        <w:rPr>
          <w:i/>
          <w:spacing w:val="-9"/>
        </w:rPr>
        <w:t xml:space="preserve"> </w:t>
      </w:r>
      <w:r>
        <w:rPr>
          <w:i/>
        </w:rPr>
        <w:t>for,</w:t>
      </w:r>
      <w:r>
        <w:rPr>
          <w:i/>
          <w:spacing w:val="-6"/>
        </w:rPr>
        <w:t xml:space="preserve"> </w:t>
      </w:r>
      <w:r>
        <w:rPr>
          <w:i/>
        </w:rPr>
        <w:t>then</w:t>
      </w:r>
      <w:r>
        <w:rPr>
          <w:i/>
          <w:spacing w:val="-6"/>
        </w:rPr>
        <w:t xml:space="preserve"> </w:t>
      </w:r>
      <w:r>
        <w:rPr>
          <w:i/>
        </w:rPr>
        <w:t>all</w:t>
      </w:r>
      <w:r>
        <w:rPr>
          <w:i/>
          <w:spacing w:val="-7"/>
        </w:rPr>
        <w:t xml:space="preserve"> </w:t>
      </w:r>
      <w:r>
        <w:rPr>
          <w:i/>
        </w:rPr>
        <w:t>of</w:t>
      </w:r>
      <w:r>
        <w:rPr>
          <w:i/>
          <w:spacing w:val="-5"/>
        </w:rPr>
        <w:t xml:space="preserve"> </w:t>
      </w:r>
      <w:r>
        <w:rPr>
          <w:i/>
        </w:rPr>
        <w:t>a</w:t>
      </w:r>
      <w:r>
        <w:rPr>
          <w:i/>
          <w:spacing w:val="-9"/>
        </w:rPr>
        <w:t xml:space="preserve"> </w:t>
      </w:r>
      <w:r>
        <w:rPr>
          <w:i/>
        </w:rPr>
        <w:t>sudden,</w:t>
      </w:r>
      <w:r>
        <w:rPr>
          <w:i/>
          <w:spacing w:val="-8"/>
        </w:rPr>
        <w:t xml:space="preserve"> </w:t>
      </w:r>
      <w:r>
        <w:rPr>
          <w:i/>
        </w:rPr>
        <w:t>that</w:t>
      </w:r>
      <w:r>
        <w:rPr>
          <w:i/>
          <w:spacing w:val="-7"/>
        </w:rPr>
        <w:t xml:space="preserve"> </w:t>
      </w:r>
      <w:r>
        <w:rPr>
          <w:i/>
        </w:rPr>
        <w:t>impacts</w:t>
      </w:r>
      <w:r>
        <w:rPr>
          <w:i/>
          <w:spacing w:val="-8"/>
        </w:rPr>
        <w:t xml:space="preserve"> </w:t>
      </w:r>
      <w:r>
        <w:rPr>
          <w:i/>
        </w:rPr>
        <w:t>on</w:t>
      </w:r>
      <w:r>
        <w:rPr>
          <w:i/>
          <w:spacing w:val="-9"/>
        </w:rPr>
        <w:t xml:space="preserve"> </w:t>
      </w:r>
      <w:r>
        <w:rPr>
          <w:i/>
        </w:rPr>
        <w:t>your</w:t>
      </w:r>
      <w:r>
        <w:rPr>
          <w:i/>
          <w:spacing w:val="-5"/>
        </w:rPr>
        <w:t xml:space="preserve"> </w:t>
      </w:r>
      <w:r>
        <w:rPr>
          <w:i/>
        </w:rPr>
        <w:t>health</w:t>
      </w:r>
      <w:r>
        <w:rPr>
          <w:i/>
          <w:spacing w:val="-5"/>
        </w:rPr>
        <w:t xml:space="preserve"> </w:t>
      </w:r>
      <w:r>
        <w:rPr>
          <w:i/>
        </w:rPr>
        <w:t>(Taranaki, Community Focus Group</w:t>
      </w:r>
      <w:r>
        <w:rPr>
          <w:i/>
          <w:spacing w:val="-6"/>
        </w:rPr>
        <w:t xml:space="preserve"> </w:t>
      </w:r>
      <w:r>
        <w:rPr>
          <w:i/>
        </w:rPr>
        <w:t>1)</w:t>
      </w:r>
    </w:p>
    <w:p w:rsidR="00A335EE" w:rsidRDefault="00A335EE">
      <w:pPr>
        <w:pStyle w:val="BodyText"/>
        <w:spacing w:before="4"/>
        <w:rPr>
          <w:i/>
          <w:sz w:val="17"/>
        </w:rPr>
      </w:pPr>
    </w:p>
    <w:p w:rsidR="00A335EE" w:rsidRDefault="00894A98">
      <w:pPr>
        <w:spacing w:line="276" w:lineRule="auto"/>
        <w:ind w:left="441" w:right="1079"/>
        <w:jc w:val="both"/>
        <w:rPr>
          <w:i/>
        </w:rPr>
      </w:pPr>
      <w:r>
        <w:rPr>
          <w:i/>
        </w:rPr>
        <w:t>Relationship breakdowns; a lot of whānau break up over gambling, sick of having no food in the cupboards, jail, doing crime to support your habit (Taranaki, Community Focus Group 3)</w:t>
      </w:r>
    </w:p>
    <w:p w:rsidR="00A335EE" w:rsidRDefault="00A335EE">
      <w:pPr>
        <w:pStyle w:val="BodyText"/>
        <w:rPr>
          <w:i/>
          <w:sz w:val="20"/>
        </w:rPr>
      </w:pPr>
    </w:p>
    <w:p w:rsidR="00A335EE" w:rsidRDefault="00A335EE">
      <w:pPr>
        <w:pStyle w:val="BodyText"/>
        <w:spacing w:before="7"/>
        <w:rPr>
          <w:i/>
          <w:sz w:val="19"/>
        </w:rPr>
      </w:pPr>
    </w:p>
    <w:p w:rsidR="00A335EE" w:rsidRDefault="00894A98">
      <w:pPr>
        <w:spacing w:before="1"/>
        <w:ind w:left="2385" w:right="38"/>
        <w:rPr>
          <w:sz w:val="20"/>
        </w:rPr>
      </w:pPr>
      <w:r>
        <w:rPr>
          <w:sz w:val="20"/>
        </w:rPr>
        <w:t>Pou Tuia Rangahau - Te Rūnanga o Kirikiriroa Trust Inc</w:t>
      </w:r>
    </w:p>
    <w:p w:rsidR="00A335EE" w:rsidRDefault="00894A98">
      <w:pPr>
        <w:ind w:left="100" w:right="4765"/>
        <w:rPr>
          <w:sz w:val="20"/>
        </w:rPr>
      </w:pPr>
      <w:r>
        <w:rPr>
          <w:sz w:val="20"/>
        </w:rPr>
        <w:t>77</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471" behindDoc="1" locked="0" layoutInCell="1" allowOverlap="1">
            <wp:simplePos x="0" y="0"/>
            <wp:positionH relativeFrom="page">
              <wp:posOffset>60960</wp:posOffset>
            </wp:positionH>
            <wp:positionV relativeFrom="page">
              <wp:posOffset>0</wp:posOffset>
            </wp:positionV>
            <wp:extent cx="7499604" cy="10683238"/>
            <wp:effectExtent l="0" t="0" r="0" b="0"/>
            <wp:wrapNone/>
            <wp:docPr id="1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72" w:line="278" w:lineRule="auto"/>
        <w:ind w:left="441" w:right="1079"/>
        <w:jc w:val="both"/>
        <w:rPr>
          <w:i/>
        </w:rPr>
      </w:pPr>
      <w:r>
        <w:rPr>
          <w:i/>
        </w:rPr>
        <w:t>You</w:t>
      </w:r>
      <w:r>
        <w:rPr>
          <w:i/>
          <w:spacing w:val="-6"/>
        </w:rPr>
        <w:t xml:space="preserve"> </w:t>
      </w:r>
      <w:r>
        <w:rPr>
          <w:i/>
        </w:rPr>
        <w:t>lose</w:t>
      </w:r>
      <w:r>
        <w:rPr>
          <w:i/>
          <w:spacing w:val="-5"/>
        </w:rPr>
        <w:t xml:space="preserve"> </w:t>
      </w:r>
      <w:r>
        <w:rPr>
          <w:i/>
        </w:rPr>
        <w:t>everything</w:t>
      </w:r>
      <w:r>
        <w:rPr>
          <w:i/>
          <w:spacing w:val="-6"/>
        </w:rPr>
        <w:t xml:space="preserve"> </w:t>
      </w:r>
      <w:r>
        <w:rPr>
          <w:i/>
        </w:rPr>
        <w:t>and</w:t>
      </w:r>
      <w:r>
        <w:rPr>
          <w:i/>
          <w:spacing w:val="-6"/>
        </w:rPr>
        <w:t xml:space="preserve"> </w:t>
      </w:r>
      <w:r>
        <w:rPr>
          <w:i/>
        </w:rPr>
        <w:t>everyone</w:t>
      </w:r>
      <w:r>
        <w:rPr>
          <w:i/>
          <w:spacing w:val="-3"/>
        </w:rPr>
        <w:t xml:space="preserve"> </w:t>
      </w:r>
      <w:r>
        <w:rPr>
          <w:i/>
        </w:rPr>
        <w:t>you</w:t>
      </w:r>
      <w:r>
        <w:rPr>
          <w:i/>
          <w:spacing w:val="-4"/>
        </w:rPr>
        <w:t xml:space="preserve"> </w:t>
      </w:r>
      <w:r>
        <w:rPr>
          <w:i/>
        </w:rPr>
        <w:t>know,</w:t>
      </w:r>
      <w:r>
        <w:rPr>
          <w:i/>
          <w:spacing w:val="-7"/>
        </w:rPr>
        <w:t xml:space="preserve"> </w:t>
      </w:r>
      <w:r>
        <w:rPr>
          <w:i/>
        </w:rPr>
        <w:t>your</w:t>
      </w:r>
      <w:r>
        <w:rPr>
          <w:i/>
          <w:spacing w:val="-3"/>
        </w:rPr>
        <w:t xml:space="preserve"> </w:t>
      </w:r>
      <w:r>
        <w:rPr>
          <w:i/>
        </w:rPr>
        <w:t>house…and</w:t>
      </w:r>
      <w:r>
        <w:rPr>
          <w:i/>
          <w:spacing w:val="-4"/>
        </w:rPr>
        <w:t xml:space="preserve"> </w:t>
      </w:r>
      <w:r>
        <w:rPr>
          <w:i/>
        </w:rPr>
        <w:t>everything</w:t>
      </w:r>
      <w:r>
        <w:rPr>
          <w:i/>
          <w:spacing w:val="-6"/>
        </w:rPr>
        <w:t xml:space="preserve"> </w:t>
      </w:r>
      <w:r>
        <w:rPr>
          <w:i/>
        </w:rPr>
        <w:t>in</w:t>
      </w:r>
      <w:r>
        <w:rPr>
          <w:i/>
          <w:spacing w:val="-6"/>
        </w:rPr>
        <w:t xml:space="preserve"> </w:t>
      </w:r>
      <w:r>
        <w:rPr>
          <w:i/>
        </w:rPr>
        <w:t>it,</w:t>
      </w:r>
      <w:r>
        <w:rPr>
          <w:i/>
          <w:spacing w:val="-6"/>
        </w:rPr>
        <w:t xml:space="preserve"> </w:t>
      </w:r>
      <w:r>
        <w:rPr>
          <w:i/>
        </w:rPr>
        <w:t>your</w:t>
      </w:r>
      <w:r>
        <w:rPr>
          <w:i/>
          <w:spacing w:val="-3"/>
        </w:rPr>
        <w:t xml:space="preserve"> </w:t>
      </w:r>
      <w:r>
        <w:rPr>
          <w:i/>
        </w:rPr>
        <w:t>job, kids, your marriage, relationship (Dunedin, Community Focus Group</w:t>
      </w:r>
      <w:r>
        <w:rPr>
          <w:i/>
          <w:spacing w:val="-13"/>
        </w:rPr>
        <w:t xml:space="preserve"> </w:t>
      </w:r>
      <w:r>
        <w:rPr>
          <w:i/>
        </w:rPr>
        <w:t>2)</w:t>
      </w:r>
    </w:p>
    <w:p w:rsidR="00A335EE" w:rsidRDefault="00894A98">
      <w:pPr>
        <w:spacing w:before="197" w:line="276" w:lineRule="auto"/>
        <w:ind w:left="441" w:right="1079"/>
        <w:jc w:val="both"/>
        <w:rPr>
          <w:i/>
        </w:rPr>
      </w:pPr>
      <w:r>
        <w:rPr>
          <w:i/>
        </w:rPr>
        <w:t>A gamble - that word came from a hook. Those that work in the freezing works would know that the hook is called a gamble and you hook the legs of the beef and you…hang it on a chain. [A] gamble is a hook. You talk about gambling, you talk about being hooked to something and if we are hooked to gambling…money or playing cards…our wairua, hinengaro and everything else financially is taken from us (Taranaki Community, Wānanga,)</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jc w:val="both"/>
      </w:pPr>
      <w:r>
        <w:t>Although interrelated, gambling-related harms were identified as impacting on two specific areas:</w:t>
      </w:r>
    </w:p>
    <w:p w:rsidR="00A335EE" w:rsidRDefault="00A335EE">
      <w:pPr>
        <w:pStyle w:val="BodyText"/>
        <w:spacing w:before="8"/>
        <w:rPr>
          <w:sz w:val="20"/>
        </w:rPr>
      </w:pPr>
    </w:p>
    <w:p w:rsidR="00A335EE" w:rsidRDefault="00894A98">
      <w:pPr>
        <w:pStyle w:val="ListParagraph"/>
        <w:numPr>
          <w:ilvl w:val="2"/>
          <w:numId w:val="11"/>
        </w:numPr>
        <w:tabs>
          <w:tab w:val="left" w:pos="821"/>
        </w:tabs>
        <w:jc w:val="both"/>
      </w:pPr>
      <w:r>
        <w:t>Whānau</w:t>
      </w:r>
    </w:p>
    <w:p w:rsidR="00A335EE" w:rsidRDefault="00894A98">
      <w:pPr>
        <w:pStyle w:val="ListParagraph"/>
        <w:numPr>
          <w:ilvl w:val="2"/>
          <w:numId w:val="11"/>
        </w:numPr>
        <w:tabs>
          <w:tab w:val="left" w:pos="821"/>
        </w:tabs>
        <w:spacing w:before="40"/>
        <w:jc w:val="both"/>
      </w:pPr>
      <w:r>
        <w:t>Māori</w:t>
      </w:r>
      <w:r>
        <w:rPr>
          <w:spacing w:val="-2"/>
        </w:rPr>
        <w:t xml:space="preserve"> </w:t>
      </w:r>
      <w:r>
        <w:t>Development</w:t>
      </w:r>
    </w:p>
    <w:p w:rsidR="00A335EE" w:rsidRDefault="00A335EE">
      <w:pPr>
        <w:pStyle w:val="BodyText"/>
        <w:spacing w:before="5"/>
        <w:rPr>
          <w:sz w:val="20"/>
        </w:rPr>
      </w:pPr>
    </w:p>
    <w:p w:rsidR="00A335EE" w:rsidRDefault="00894A98">
      <w:pPr>
        <w:pStyle w:val="BodyText"/>
        <w:spacing w:before="1"/>
        <w:ind w:left="100"/>
        <w:jc w:val="both"/>
      </w:pPr>
      <w:r>
        <w:t>These are described in more detail below.</w:t>
      </w:r>
    </w:p>
    <w:p w:rsidR="00A335EE" w:rsidRDefault="00A335EE">
      <w:pPr>
        <w:pStyle w:val="BodyText"/>
        <w:spacing w:before="11"/>
        <w:rPr>
          <w:sz w:val="27"/>
        </w:rPr>
      </w:pPr>
    </w:p>
    <w:p w:rsidR="00A335EE" w:rsidRDefault="00894A98">
      <w:pPr>
        <w:pStyle w:val="Heading5"/>
      </w:pPr>
      <w:r>
        <w:t>Whānau</w:t>
      </w:r>
    </w:p>
    <w:p w:rsidR="00A335EE" w:rsidRDefault="00894A98">
      <w:pPr>
        <w:pStyle w:val="BodyText"/>
        <w:spacing w:before="33" w:line="278" w:lineRule="auto"/>
        <w:ind w:left="100" w:right="27"/>
      </w:pPr>
      <w:r>
        <w:t>Whānau were identified as being significantly harmed by gambling. A range of harms for whānau were identified, again with these all being interrelated.</w:t>
      </w:r>
    </w:p>
    <w:p w:rsidR="00A335EE" w:rsidRDefault="00894A98">
      <w:pPr>
        <w:spacing w:before="197" w:line="276" w:lineRule="auto"/>
        <w:ind w:left="441" w:right="1086"/>
        <w:jc w:val="both"/>
        <w:rPr>
          <w:i/>
        </w:rPr>
      </w:pPr>
      <w:r>
        <w:rPr>
          <w:i/>
        </w:rPr>
        <w:t>That’s the part that impacts on those other members of our family because they have to wear the results of your choices (Porirua, Pilot Whānau)</w:t>
      </w:r>
    </w:p>
    <w:p w:rsidR="00A335EE" w:rsidRDefault="00A335EE">
      <w:pPr>
        <w:pStyle w:val="BodyText"/>
        <w:rPr>
          <w:i/>
        </w:rPr>
      </w:pPr>
    </w:p>
    <w:p w:rsidR="00A335EE" w:rsidRDefault="00A335EE">
      <w:pPr>
        <w:pStyle w:val="BodyText"/>
        <w:rPr>
          <w:i/>
        </w:rPr>
      </w:pPr>
    </w:p>
    <w:p w:rsidR="00A335EE" w:rsidRDefault="00894A98">
      <w:pPr>
        <w:pStyle w:val="BodyText"/>
        <w:spacing w:before="192"/>
        <w:ind w:left="100"/>
        <w:jc w:val="both"/>
        <w:rPr>
          <w:rFonts w:ascii="Cambria"/>
        </w:rPr>
      </w:pPr>
      <w:r>
        <w:rPr>
          <w:rFonts w:ascii="Cambria"/>
        </w:rPr>
        <w:t>Financial</w:t>
      </w:r>
    </w:p>
    <w:p w:rsidR="00A335EE" w:rsidRDefault="00894A98">
      <w:pPr>
        <w:pStyle w:val="BodyText"/>
        <w:spacing w:before="33" w:line="276" w:lineRule="auto"/>
        <w:ind w:left="100" w:right="120"/>
        <w:jc w:val="both"/>
      </w:pPr>
      <w:r>
        <w:t>Participants identified that the financial losses incurred through gambling resulted in significant harms for whānau. Several participants referred to being unable to meet basic whānau necessities due to gambling.</w:t>
      </w:r>
    </w:p>
    <w:p w:rsidR="00A335EE" w:rsidRDefault="00A335EE">
      <w:pPr>
        <w:pStyle w:val="BodyText"/>
        <w:spacing w:before="7"/>
        <w:rPr>
          <w:sz w:val="17"/>
        </w:rPr>
      </w:pPr>
    </w:p>
    <w:p w:rsidR="00A335EE" w:rsidRDefault="00894A98">
      <w:pPr>
        <w:spacing w:line="276" w:lineRule="auto"/>
        <w:ind w:left="441" w:right="1078"/>
        <w:jc w:val="both"/>
        <w:rPr>
          <w:i/>
        </w:rPr>
      </w:pPr>
      <w:r>
        <w:rPr>
          <w:i/>
        </w:rPr>
        <w:t>You know when you got no food, no kai, you hear about them; ‘oh mum went and took the card and she took all the money out and disappeared for a week’ (Kirikiriroa, Whānau 3)</w:t>
      </w:r>
    </w:p>
    <w:p w:rsidR="00A335EE" w:rsidRDefault="00A335EE">
      <w:pPr>
        <w:pStyle w:val="BodyText"/>
        <w:spacing w:before="7"/>
        <w:rPr>
          <w:i/>
          <w:sz w:val="17"/>
        </w:rPr>
      </w:pPr>
    </w:p>
    <w:p w:rsidR="00A335EE" w:rsidRDefault="00894A98">
      <w:pPr>
        <w:spacing w:line="276" w:lineRule="auto"/>
        <w:ind w:left="441" w:right="1079"/>
        <w:jc w:val="both"/>
        <w:rPr>
          <w:i/>
        </w:rPr>
      </w:pPr>
      <w:r>
        <w:rPr>
          <w:i/>
        </w:rPr>
        <w:t>The</w:t>
      </w:r>
      <w:r>
        <w:rPr>
          <w:i/>
          <w:spacing w:val="-7"/>
        </w:rPr>
        <w:t xml:space="preserve"> </w:t>
      </w:r>
      <w:r>
        <w:rPr>
          <w:i/>
        </w:rPr>
        <w:t>reason</w:t>
      </w:r>
      <w:r>
        <w:rPr>
          <w:i/>
          <w:spacing w:val="-6"/>
        </w:rPr>
        <w:t xml:space="preserve"> </w:t>
      </w:r>
      <w:r>
        <w:rPr>
          <w:i/>
        </w:rPr>
        <w:t>why</w:t>
      </w:r>
      <w:r>
        <w:rPr>
          <w:i/>
          <w:spacing w:val="-7"/>
        </w:rPr>
        <w:t xml:space="preserve"> </w:t>
      </w:r>
      <w:r>
        <w:rPr>
          <w:i/>
        </w:rPr>
        <w:t>gambling</w:t>
      </w:r>
      <w:r>
        <w:rPr>
          <w:i/>
          <w:spacing w:val="-10"/>
        </w:rPr>
        <w:t xml:space="preserve"> </w:t>
      </w:r>
      <w:r>
        <w:rPr>
          <w:i/>
        </w:rPr>
        <w:t>is</w:t>
      </w:r>
      <w:r>
        <w:rPr>
          <w:i/>
          <w:spacing w:val="-6"/>
        </w:rPr>
        <w:t xml:space="preserve"> </w:t>
      </w:r>
      <w:r>
        <w:rPr>
          <w:i/>
        </w:rPr>
        <w:t>an</w:t>
      </w:r>
      <w:r>
        <w:rPr>
          <w:i/>
          <w:spacing w:val="-7"/>
        </w:rPr>
        <w:t xml:space="preserve"> </w:t>
      </w:r>
      <w:r>
        <w:rPr>
          <w:i/>
        </w:rPr>
        <w:t>issue</w:t>
      </w:r>
      <w:r>
        <w:rPr>
          <w:i/>
          <w:spacing w:val="-9"/>
        </w:rPr>
        <w:t xml:space="preserve"> </w:t>
      </w:r>
      <w:r>
        <w:rPr>
          <w:i/>
        </w:rPr>
        <w:t>[is]</w:t>
      </w:r>
      <w:r>
        <w:rPr>
          <w:i/>
          <w:spacing w:val="-4"/>
        </w:rPr>
        <w:t xml:space="preserve"> </w:t>
      </w:r>
      <w:r>
        <w:rPr>
          <w:i/>
        </w:rPr>
        <w:t>because</w:t>
      </w:r>
      <w:r>
        <w:rPr>
          <w:i/>
          <w:spacing w:val="-9"/>
        </w:rPr>
        <w:t xml:space="preserve"> </w:t>
      </w:r>
      <w:r>
        <w:rPr>
          <w:i/>
        </w:rPr>
        <w:t>it’s</w:t>
      </w:r>
      <w:r>
        <w:rPr>
          <w:i/>
          <w:spacing w:val="-9"/>
        </w:rPr>
        <w:t xml:space="preserve"> </w:t>
      </w:r>
      <w:r>
        <w:rPr>
          <w:i/>
        </w:rPr>
        <w:t>associated</w:t>
      </w:r>
      <w:r>
        <w:rPr>
          <w:i/>
          <w:spacing w:val="-7"/>
        </w:rPr>
        <w:t xml:space="preserve"> </w:t>
      </w:r>
      <w:r>
        <w:rPr>
          <w:i/>
        </w:rPr>
        <w:t>with</w:t>
      </w:r>
      <w:r>
        <w:rPr>
          <w:i/>
          <w:spacing w:val="-10"/>
        </w:rPr>
        <w:t xml:space="preserve"> </w:t>
      </w:r>
      <w:r>
        <w:rPr>
          <w:i/>
        </w:rPr>
        <w:t>cash,</w:t>
      </w:r>
      <w:r>
        <w:rPr>
          <w:i/>
          <w:spacing w:val="-9"/>
        </w:rPr>
        <w:t xml:space="preserve"> </w:t>
      </w:r>
      <w:r>
        <w:rPr>
          <w:i/>
        </w:rPr>
        <w:t>and</w:t>
      </w:r>
      <w:r>
        <w:rPr>
          <w:i/>
          <w:spacing w:val="-7"/>
        </w:rPr>
        <w:t xml:space="preserve"> </w:t>
      </w:r>
      <w:r>
        <w:rPr>
          <w:i/>
        </w:rPr>
        <w:t>whānau rely on cash to keep the house turning (Kirikiriroa,</w:t>
      </w:r>
      <w:r>
        <w:rPr>
          <w:i/>
          <w:spacing w:val="-12"/>
        </w:rPr>
        <w:t xml:space="preserve"> </w:t>
      </w:r>
      <w:r>
        <w:rPr>
          <w:i/>
        </w:rPr>
        <w:t>Pilot)</w:t>
      </w:r>
    </w:p>
    <w:p w:rsidR="00A335EE" w:rsidRDefault="00A335EE">
      <w:pPr>
        <w:pStyle w:val="BodyText"/>
        <w:spacing w:before="7"/>
        <w:rPr>
          <w:i/>
          <w:sz w:val="17"/>
        </w:rPr>
      </w:pPr>
    </w:p>
    <w:p w:rsidR="00A335EE" w:rsidRDefault="00894A98">
      <w:pPr>
        <w:spacing w:line="276" w:lineRule="auto"/>
        <w:ind w:left="441" w:right="1079"/>
        <w:jc w:val="both"/>
        <w:rPr>
          <w:i/>
        </w:rPr>
      </w:pPr>
      <w:r>
        <w:rPr>
          <w:i/>
        </w:rPr>
        <w:t>At the end of the day when they go and buy the lotto ticket, their mokopuna’s suffering. They’ve got no milk in the fridge; they’ve got no bread in the cupboard (Porirua, Community Focus Group 2)</w:t>
      </w:r>
    </w:p>
    <w:p w:rsidR="00A335EE" w:rsidRDefault="00A335EE">
      <w:pPr>
        <w:pStyle w:val="BodyText"/>
        <w:rPr>
          <w:i/>
        </w:rPr>
      </w:pPr>
    </w:p>
    <w:p w:rsidR="00A335EE" w:rsidRDefault="00A335EE">
      <w:pPr>
        <w:pStyle w:val="BodyText"/>
        <w:rPr>
          <w:i/>
        </w:rPr>
      </w:pPr>
    </w:p>
    <w:p w:rsidR="00A335EE" w:rsidRDefault="00894A98">
      <w:pPr>
        <w:pStyle w:val="BodyText"/>
        <w:spacing w:before="186" w:line="278" w:lineRule="auto"/>
        <w:ind w:left="100" w:right="38"/>
      </w:pPr>
      <w:r>
        <w:t>One participant’s views on gambling were influenced by the financial struggles she and her whānau faced as a result of problem gambling when she was younger.</w:t>
      </w:r>
    </w:p>
    <w:p w:rsidR="00A335EE" w:rsidRDefault="00894A98">
      <w:pPr>
        <w:spacing w:before="197" w:line="276" w:lineRule="auto"/>
        <w:ind w:left="441" w:right="1079"/>
        <w:jc w:val="both"/>
        <w:rPr>
          <w:i/>
        </w:rPr>
      </w:pPr>
      <w:r>
        <w:rPr>
          <w:i/>
        </w:rPr>
        <w:t>There were real crap times as well when we were younger… I remember for two weeks we had Belgium, well we called it Belgium, and we had like luncheon and potatoes;   it</w:t>
      </w:r>
    </w:p>
    <w:p w:rsidR="00A335EE" w:rsidRDefault="00A335EE">
      <w:pPr>
        <w:pStyle w:val="BodyText"/>
        <w:spacing w:before="4"/>
        <w:rPr>
          <w:i/>
          <w:sz w:val="16"/>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78</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495" behindDoc="1" locked="0" layoutInCell="1" allowOverlap="1">
            <wp:simplePos x="0" y="0"/>
            <wp:positionH relativeFrom="page">
              <wp:posOffset>0</wp:posOffset>
            </wp:positionH>
            <wp:positionV relativeFrom="page">
              <wp:posOffset>0</wp:posOffset>
            </wp:positionV>
            <wp:extent cx="7543800" cy="10683238"/>
            <wp:effectExtent l="0" t="0" r="0" b="0"/>
            <wp:wrapNone/>
            <wp:docPr id="1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6" w:lineRule="auto"/>
        <w:ind w:left="441" w:right="1079"/>
        <w:jc w:val="both"/>
        <w:rPr>
          <w:i/>
        </w:rPr>
      </w:pPr>
      <w:r>
        <w:rPr>
          <w:i/>
        </w:rPr>
        <w:t>was all we had to eat for 2 weeks. So it was always like mash potatoes and luncheon,</w:t>
      </w:r>
      <w:r>
        <w:rPr>
          <w:i/>
          <w:spacing w:val="-36"/>
        </w:rPr>
        <w:t xml:space="preserve"> </w:t>
      </w:r>
      <w:r>
        <w:rPr>
          <w:i/>
        </w:rPr>
        <w:t>or more</w:t>
      </w:r>
      <w:r>
        <w:rPr>
          <w:i/>
          <w:spacing w:val="-13"/>
        </w:rPr>
        <w:t xml:space="preserve"> </w:t>
      </w:r>
      <w:r>
        <w:rPr>
          <w:i/>
        </w:rPr>
        <w:t>potatoes</w:t>
      </w:r>
      <w:r>
        <w:rPr>
          <w:i/>
          <w:spacing w:val="-13"/>
        </w:rPr>
        <w:t xml:space="preserve"> </w:t>
      </w:r>
      <w:r>
        <w:rPr>
          <w:i/>
        </w:rPr>
        <w:t>and</w:t>
      </w:r>
      <w:r>
        <w:rPr>
          <w:i/>
          <w:spacing w:val="-16"/>
        </w:rPr>
        <w:t xml:space="preserve"> </w:t>
      </w:r>
      <w:r>
        <w:rPr>
          <w:i/>
        </w:rPr>
        <w:t>luncheon,</w:t>
      </w:r>
      <w:r>
        <w:rPr>
          <w:i/>
          <w:spacing w:val="-13"/>
        </w:rPr>
        <w:t xml:space="preserve"> </w:t>
      </w:r>
      <w:r>
        <w:rPr>
          <w:i/>
        </w:rPr>
        <w:t>or</w:t>
      </w:r>
      <w:r>
        <w:rPr>
          <w:i/>
          <w:spacing w:val="-13"/>
        </w:rPr>
        <w:t xml:space="preserve"> </w:t>
      </w:r>
      <w:r>
        <w:rPr>
          <w:i/>
        </w:rPr>
        <w:t>chips</w:t>
      </w:r>
      <w:r>
        <w:rPr>
          <w:i/>
          <w:spacing w:val="-13"/>
        </w:rPr>
        <w:t xml:space="preserve"> </w:t>
      </w:r>
      <w:r>
        <w:rPr>
          <w:i/>
        </w:rPr>
        <w:t>and</w:t>
      </w:r>
      <w:r>
        <w:rPr>
          <w:i/>
          <w:spacing w:val="-16"/>
        </w:rPr>
        <w:t xml:space="preserve"> </w:t>
      </w:r>
      <w:r>
        <w:rPr>
          <w:i/>
        </w:rPr>
        <w:t>luncheon</w:t>
      </w:r>
      <w:r>
        <w:rPr>
          <w:i/>
          <w:spacing w:val="-16"/>
        </w:rPr>
        <w:t xml:space="preserve"> </w:t>
      </w:r>
      <w:r>
        <w:rPr>
          <w:i/>
        </w:rPr>
        <w:t>because</w:t>
      </w:r>
      <w:r>
        <w:rPr>
          <w:i/>
          <w:spacing w:val="-15"/>
        </w:rPr>
        <w:t xml:space="preserve"> </w:t>
      </w:r>
      <w:r>
        <w:rPr>
          <w:i/>
        </w:rPr>
        <w:t>they</w:t>
      </w:r>
      <w:r>
        <w:rPr>
          <w:i/>
          <w:spacing w:val="-13"/>
        </w:rPr>
        <w:t xml:space="preserve"> </w:t>
      </w:r>
      <w:r>
        <w:rPr>
          <w:i/>
        </w:rPr>
        <w:t>didn’t</w:t>
      </w:r>
      <w:r>
        <w:rPr>
          <w:i/>
          <w:spacing w:val="-12"/>
        </w:rPr>
        <w:t xml:space="preserve"> </w:t>
      </w:r>
      <w:r>
        <w:rPr>
          <w:i/>
        </w:rPr>
        <w:t>have</w:t>
      </w:r>
      <w:r>
        <w:rPr>
          <w:i/>
          <w:spacing w:val="-13"/>
        </w:rPr>
        <w:t xml:space="preserve"> </w:t>
      </w:r>
      <w:r>
        <w:rPr>
          <w:i/>
        </w:rPr>
        <w:t>any</w:t>
      </w:r>
      <w:r>
        <w:rPr>
          <w:i/>
          <w:spacing w:val="-15"/>
        </w:rPr>
        <w:t xml:space="preserve"> </w:t>
      </w:r>
      <w:r>
        <w:rPr>
          <w:i/>
        </w:rPr>
        <w:t>money; they just gambled it all (Kirikiriroa, Whānau</w:t>
      </w:r>
      <w:r>
        <w:rPr>
          <w:i/>
          <w:spacing w:val="-10"/>
        </w:rPr>
        <w:t xml:space="preserve"> </w:t>
      </w:r>
      <w:r>
        <w:rPr>
          <w:i/>
        </w:rPr>
        <w:t>1)</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9"/>
        <w:jc w:val="both"/>
      </w:pPr>
      <w:r>
        <w:t>This</w:t>
      </w:r>
      <w:r>
        <w:rPr>
          <w:spacing w:val="-3"/>
        </w:rPr>
        <w:t xml:space="preserve"> </w:t>
      </w:r>
      <w:r>
        <w:t>same</w:t>
      </w:r>
      <w:r>
        <w:rPr>
          <w:spacing w:val="-3"/>
        </w:rPr>
        <w:t xml:space="preserve"> </w:t>
      </w:r>
      <w:r>
        <w:t>whānau</w:t>
      </w:r>
      <w:r>
        <w:rPr>
          <w:spacing w:val="-3"/>
        </w:rPr>
        <w:t xml:space="preserve"> </w:t>
      </w:r>
      <w:r>
        <w:t>referred</w:t>
      </w:r>
      <w:r>
        <w:rPr>
          <w:spacing w:val="-6"/>
        </w:rPr>
        <w:t xml:space="preserve"> </w:t>
      </w:r>
      <w:r>
        <w:t>to</w:t>
      </w:r>
      <w:r>
        <w:rPr>
          <w:spacing w:val="-4"/>
        </w:rPr>
        <w:t xml:space="preserve"> </w:t>
      </w:r>
      <w:r>
        <w:t>the</w:t>
      </w:r>
      <w:r>
        <w:rPr>
          <w:spacing w:val="-3"/>
        </w:rPr>
        <w:t xml:space="preserve"> </w:t>
      </w:r>
      <w:r>
        <w:t>material</w:t>
      </w:r>
      <w:r>
        <w:rPr>
          <w:spacing w:val="-5"/>
        </w:rPr>
        <w:t xml:space="preserve"> </w:t>
      </w:r>
      <w:r>
        <w:t>items</w:t>
      </w:r>
      <w:r>
        <w:rPr>
          <w:spacing w:val="-3"/>
        </w:rPr>
        <w:t xml:space="preserve"> </w:t>
      </w:r>
      <w:r>
        <w:t>pawned</w:t>
      </w:r>
      <w:r>
        <w:rPr>
          <w:spacing w:val="-4"/>
        </w:rPr>
        <w:t xml:space="preserve"> </w:t>
      </w:r>
      <w:r>
        <w:t>by</w:t>
      </w:r>
      <w:r>
        <w:rPr>
          <w:spacing w:val="-6"/>
        </w:rPr>
        <w:t xml:space="preserve"> </w:t>
      </w:r>
      <w:r>
        <w:t>her</w:t>
      </w:r>
      <w:r>
        <w:rPr>
          <w:spacing w:val="-3"/>
        </w:rPr>
        <w:t xml:space="preserve"> </w:t>
      </w:r>
      <w:r>
        <w:t>sister’s</w:t>
      </w:r>
      <w:r>
        <w:rPr>
          <w:spacing w:val="-5"/>
        </w:rPr>
        <w:t xml:space="preserve"> </w:t>
      </w:r>
      <w:r>
        <w:t>partner</w:t>
      </w:r>
      <w:r>
        <w:rPr>
          <w:spacing w:val="-3"/>
        </w:rPr>
        <w:t xml:space="preserve"> </w:t>
      </w:r>
      <w:r>
        <w:t>in</w:t>
      </w:r>
      <w:r>
        <w:rPr>
          <w:spacing w:val="-6"/>
        </w:rPr>
        <w:t xml:space="preserve"> </w:t>
      </w:r>
      <w:r>
        <w:t>order</w:t>
      </w:r>
      <w:r>
        <w:rPr>
          <w:spacing w:val="-3"/>
        </w:rPr>
        <w:t xml:space="preserve"> </w:t>
      </w:r>
      <w:r>
        <w:t>to</w:t>
      </w:r>
      <w:r>
        <w:rPr>
          <w:spacing w:val="-4"/>
        </w:rPr>
        <w:t xml:space="preserve"> </w:t>
      </w:r>
      <w:r>
        <w:t>maintain</w:t>
      </w:r>
      <w:r>
        <w:rPr>
          <w:spacing w:val="-4"/>
        </w:rPr>
        <w:t xml:space="preserve"> </w:t>
      </w:r>
      <w:r>
        <w:t>his gambling</w:t>
      </w:r>
      <w:r>
        <w:rPr>
          <w:spacing w:val="-6"/>
        </w:rPr>
        <w:t xml:space="preserve"> </w:t>
      </w:r>
      <w:r>
        <w:t>addiction.</w:t>
      </w:r>
    </w:p>
    <w:p w:rsidR="00A335EE" w:rsidRDefault="00A335EE">
      <w:pPr>
        <w:pStyle w:val="BodyText"/>
        <w:spacing w:before="7"/>
        <w:rPr>
          <w:sz w:val="17"/>
        </w:rPr>
      </w:pPr>
    </w:p>
    <w:p w:rsidR="00A335EE" w:rsidRDefault="00894A98">
      <w:pPr>
        <w:spacing w:line="276" w:lineRule="auto"/>
        <w:ind w:left="441" w:right="1079"/>
        <w:jc w:val="both"/>
        <w:rPr>
          <w:i/>
        </w:rPr>
      </w:pPr>
      <w:r>
        <w:rPr>
          <w:i/>
        </w:rPr>
        <w:t>We</w:t>
      </w:r>
      <w:r>
        <w:rPr>
          <w:i/>
          <w:spacing w:val="-3"/>
        </w:rPr>
        <w:t xml:space="preserve"> </w:t>
      </w:r>
      <w:r>
        <w:rPr>
          <w:i/>
        </w:rPr>
        <w:t>would</w:t>
      </w:r>
      <w:r>
        <w:rPr>
          <w:i/>
          <w:spacing w:val="-4"/>
        </w:rPr>
        <w:t xml:space="preserve"> </w:t>
      </w:r>
      <w:r>
        <w:rPr>
          <w:i/>
        </w:rPr>
        <w:t>get</w:t>
      </w:r>
      <w:r>
        <w:rPr>
          <w:i/>
          <w:spacing w:val="-3"/>
        </w:rPr>
        <w:t xml:space="preserve"> </w:t>
      </w:r>
      <w:r>
        <w:rPr>
          <w:i/>
        </w:rPr>
        <w:t>up</w:t>
      </w:r>
      <w:r>
        <w:rPr>
          <w:i/>
          <w:spacing w:val="-6"/>
        </w:rPr>
        <w:t xml:space="preserve"> </w:t>
      </w:r>
      <w:r>
        <w:rPr>
          <w:i/>
        </w:rPr>
        <w:t>in</w:t>
      </w:r>
      <w:r>
        <w:rPr>
          <w:i/>
          <w:spacing w:val="-6"/>
        </w:rPr>
        <w:t xml:space="preserve"> </w:t>
      </w:r>
      <w:r>
        <w:rPr>
          <w:i/>
        </w:rPr>
        <w:t>the</w:t>
      </w:r>
      <w:r>
        <w:rPr>
          <w:i/>
          <w:spacing w:val="-3"/>
        </w:rPr>
        <w:t xml:space="preserve"> </w:t>
      </w:r>
      <w:r>
        <w:rPr>
          <w:i/>
        </w:rPr>
        <w:t>morning</w:t>
      </w:r>
      <w:r>
        <w:rPr>
          <w:i/>
          <w:spacing w:val="-6"/>
        </w:rPr>
        <w:t xml:space="preserve"> </w:t>
      </w:r>
      <w:r>
        <w:rPr>
          <w:i/>
        </w:rPr>
        <w:t>and</w:t>
      </w:r>
      <w:r>
        <w:rPr>
          <w:i/>
          <w:spacing w:val="-4"/>
        </w:rPr>
        <w:t xml:space="preserve"> </w:t>
      </w:r>
      <w:r>
        <w:rPr>
          <w:i/>
        </w:rPr>
        <w:t>we</w:t>
      </w:r>
      <w:r>
        <w:rPr>
          <w:i/>
          <w:spacing w:val="-6"/>
        </w:rPr>
        <w:t xml:space="preserve"> </w:t>
      </w:r>
      <w:r>
        <w:rPr>
          <w:i/>
        </w:rPr>
        <w:t>would</w:t>
      </w:r>
      <w:r>
        <w:rPr>
          <w:i/>
          <w:spacing w:val="-4"/>
        </w:rPr>
        <w:t xml:space="preserve"> </w:t>
      </w:r>
      <w:r>
        <w:rPr>
          <w:i/>
        </w:rPr>
        <w:t>go</w:t>
      </w:r>
      <w:r>
        <w:rPr>
          <w:i/>
          <w:spacing w:val="-6"/>
        </w:rPr>
        <w:t xml:space="preserve"> </w:t>
      </w:r>
      <w:r>
        <w:rPr>
          <w:i/>
        </w:rPr>
        <w:t>‘oh</w:t>
      </w:r>
      <w:r>
        <w:rPr>
          <w:i/>
          <w:spacing w:val="-6"/>
        </w:rPr>
        <w:t xml:space="preserve"> </w:t>
      </w:r>
      <w:r>
        <w:rPr>
          <w:i/>
        </w:rPr>
        <w:t>where’s</w:t>
      </w:r>
      <w:r>
        <w:rPr>
          <w:i/>
          <w:spacing w:val="-5"/>
        </w:rPr>
        <w:t xml:space="preserve"> </w:t>
      </w:r>
      <w:r>
        <w:rPr>
          <w:i/>
        </w:rPr>
        <w:t>the</w:t>
      </w:r>
      <w:r>
        <w:rPr>
          <w:i/>
          <w:spacing w:val="-6"/>
        </w:rPr>
        <w:t xml:space="preserve"> </w:t>
      </w:r>
      <w:r>
        <w:rPr>
          <w:i/>
        </w:rPr>
        <w:t>PlayStation’</w:t>
      </w:r>
      <w:r>
        <w:rPr>
          <w:i/>
          <w:spacing w:val="-5"/>
        </w:rPr>
        <w:t xml:space="preserve"> </w:t>
      </w:r>
      <w:r>
        <w:rPr>
          <w:i/>
        </w:rPr>
        <w:t>and</w:t>
      </w:r>
      <w:r>
        <w:rPr>
          <w:i/>
          <w:spacing w:val="-4"/>
        </w:rPr>
        <w:t xml:space="preserve"> </w:t>
      </w:r>
      <w:r>
        <w:rPr>
          <w:i/>
        </w:rPr>
        <w:t>then we’d</w:t>
      </w:r>
      <w:r>
        <w:rPr>
          <w:i/>
          <w:spacing w:val="-9"/>
        </w:rPr>
        <w:t xml:space="preserve"> </w:t>
      </w:r>
      <w:r>
        <w:rPr>
          <w:i/>
        </w:rPr>
        <w:t>go</w:t>
      </w:r>
      <w:r>
        <w:rPr>
          <w:i/>
          <w:spacing w:val="-9"/>
        </w:rPr>
        <w:t xml:space="preserve"> </w:t>
      </w:r>
      <w:r>
        <w:rPr>
          <w:i/>
        </w:rPr>
        <w:t>‘oh</w:t>
      </w:r>
      <w:r>
        <w:rPr>
          <w:i/>
          <w:spacing w:val="-9"/>
        </w:rPr>
        <w:t xml:space="preserve"> </w:t>
      </w:r>
      <w:r>
        <w:rPr>
          <w:i/>
        </w:rPr>
        <w:t>it’s</w:t>
      </w:r>
      <w:r>
        <w:rPr>
          <w:i/>
          <w:spacing w:val="-8"/>
        </w:rPr>
        <w:t xml:space="preserve"> </w:t>
      </w:r>
      <w:r>
        <w:rPr>
          <w:i/>
        </w:rPr>
        <w:t>down</w:t>
      </w:r>
      <w:r>
        <w:rPr>
          <w:i/>
          <w:spacing w:val="-9"/>
        </w:rPr>
        <w:t xml:space="preserve"> </w:t>
      </w:r>
      <w:r>
        <w:rPr>
          <w:i/>
        </w:rPr>
        <w:t>the</w:t>
      </w:r>
      <w:r>
        <w:rPr>
          <w:i/>
          <w:spacing w:val="-8"/>
        </w:rPr>
        <w:t xml:space="preserve"> </w:t>
      </w:r>
      <w:r>
        <w:rPr>
          <w:i/>
        </w:rPr>
        <w:t>old</w:t>
      </w:r>
      <w:r>
        <w:rPr>
          <w:i/>
          <w:spacing w:val="-9"/>
        </w:rPr>
        <w:t xml:space="preserve"> </w:t>
      </w:r>
      <w:r>
        <w:rPr>
          <w:i/>
        </w:rPr>
        <w:t>pawn</w:t>
      </w:r>
      <w:r>
        <w:rPr>
          <w:i/>
          <w:spacing w:val="-9"/>
        </w:rPr>
        <w:t xml:space="preserve"> </w:t>
      </w:r>
      <w:r>
        <w:rPr>
          <w:i/>
        </w:rPr>
        <w:t>shop</w:t>
      </w:r>
      <w:r>
        <w:rPr>
          <w:i/>
          <w:spacing w:val="-8"/>
        </w:rPr>
        <w:t xml:space="preserve"> </w:t>
      </w:r>
      <w:r>
        <w:rPr>
          <w:i/>
        </w:rPr>
        <w:t>…</w:t>
      </w:r>
      <w:r>
        <w:rPr>
          <w:i/>
          <w:spacing w:val="-8"/>
        </w:rPr>
        <w:t xml:space="preserve"> </w:t>
      </w:r>
      <w:r>
        <w:rPr>
          <w:i/>
        </w:rPr>
        <w:t>then</w:t>
      </w:r>
      <w:r>
        <w:rPr>
          <w:i/>
          <w:spacing w:val="-9"/>
        </w:rPr>
        <w:t xml:space="preserve"> </w:t>
      </w:r>
      <w:r>
        <w:rPr>
          <w:i/>
        </w:rPr>
        <w:t>my</w:t>
      </w:r>
      <w:r>
        <w:rPr>
          <w:i/>
          <w:spacing w:val="-8"/>
        </w:rPr>
        <w:t xml:space="preserve"> </w:t>
      </w:r>
      <w:r>
        <w:rPr>
          <w:i/>
        </w:rPr>
        <w:t>sister</w:t>
      </w:r>
      <w:r>
        <w:rPr>
          <w:i/>
          <w:spacing w:val="-8"/>
        </w:rPr>
        <w:t xml:space="preserve"> </w:t>
      </w:r>
      <w:r>
        <w:rPr>
          <w:i/>
        </w:rPr>
        <w:t>would</w:t>
      </w:r>
      <w:r>
        <w:rPr>
          <w:i/>
          <w:spacing w:val="-9"/>
        </w:rPr>
        <w:t xml:space="preserve"> </w:t>
      </w:r>
      <w:r>
        <w:rPr>
          <w:i/>
        </w:rPr>
        <w:t>have</w:t>
      </w:r>
      <w:r>
        <w:rPr>
          <w:i/>
          <w:spacing w:val="-5"/>
        </w:rPr>
        <w:t xml:space="preserve"> </w:t>
      </w:r>
      <w:r>
        <w:rPr>
          <w:i/>
        </w:rPr>
        <w:t>to</w:t>
      </w:r>
      <w:r>
        <w:rPr>
          <w:i/>
          <w:spacing w:val="-9"/>
        </w:rPr>
        <w:t xml:space="preserve"> </w:t>
      </w:r>
      <w:r>
        <w:rPr>
          <w:i/>
        </w:rPr>
        <w:t>scrape</w:t>
      </w:r>
      <w:r>
        <w:rPr>
          <w:i/>
          <w:spacing w:val="-10"/>
        </w:rPr>
        <w:t xml:space="preserve"> </w:t>
      </w:r>
      <w:r>
        <w:rPr>
          <w:i/>
        </w:rPr>
        <w:t>together little bits of money to go and get her stuff back or the kids toys back or whatever else</w:t>
      </w:r>
      <w:r>
        <w:rPr>
          <w:i/>
          <w:spacing w:val="-32"/>
        </w:rPr>
        <w:t xml:space="preserve"> </w:t>
      </w:r>
      <w:r>
        <w:rPr>
          <w:i/>
        </w:rPr>
        <w:t>he had</w:t>
      </w:r>
      <w:r>
        <w:rPr>
          <w:i/>
          <w:spacing w:val="-11"/>
        </w:rPr>
        <w:t xml:space="preserve"> </w:t>
      </w:r>
      <w:r>
        <w:rPr>
          <w:i/>
        </w:rPr>
        <w:t>done,</w:t>
      </w:r>
      <w:r>
        <w:rPr>
          <w:i/>
          <w:spacing w:val="-13"/>
        </w:rPr>
        <w:t xml:space="preserve"> </w:t>
      </w:r>
      <w:r>
        <w:rPr>
          <w:i/>
        </w:rPr>
        <w:t>like</w:t>
      </w:r>
      <w:r>
        <w:rPr>
          <w:i/>
          <w:spacing w:val="-13"/>
        </w:rPr>
        <w:t xml:space="preserve"> </w:t>
      </w:r>
      <w:r>
        <w:rPr>
          <w:i/>
        </w:rPr>
        <w:t>stereo’s,</w:t>
      </w:r>
      <w:r>
        <w:rPr>
          <w:i/>
          <w:spacing w:val="-11"/>
        </w:rPr>
        <w:t xml:space="preserve"> </w:t>
      </w:r>
      <w:r>
        <w:rPr>
          <w:i/>
        </w:rPr>
        <w:t>camera’s;</w:t>
      </w:r>
      <w:r>
        <w:rPr>
          <w:i/>
          <w:spacing w:val="-12"/>
        </w:rPr>
        <w:t xml:space="preserve"> </w:t>
      </w:r>
      <w:r>
        <w:rPr>
          <w:i/>
        </w:rPr>
        <w:t>in</w:t>
      </w:r>
      <w:r>
        <w:rPr>
          <w:i/>
          <w:spacing w:val="-13"/>
        </w:rPr>
        <w:t xml:space="preserve"> </w:t>
      </w:r>
      <w:r>
        <w:rPr>
          <w:i/>
        </w:rPr>
        <w:t>and</w:t>
      </w:r>
      <w:r>
        <w:rPr>
          <w:i/>
          <w:spacing w:val="-13"/>
        </w:rPr>
        <w:t xml:space="preserve"> </w:t>
      </w:r>
      <w:r>
        <w:rPr>
          <w:i/>
        </w:rPr>
        <w:t>out,</w:t>
      </w:r>
      <w:r>
        <w:rPr>
          <w:i/>
          <w:spacing w:val="-13"/>
        </w:rPr>
        <w:t xml:space="preserve"> </w:t>
      </w:r>
      <w:r>
        <w:rPr>
          <w:i/>
        </w:rPr>
        <w:t>in</w:t>
      </w:r>
      <w:r>
        <w:rPr>
          <w:i/>
          <w:spacing w:val="-13"/>
        </w:rPr>
        <w:t xml:space="preserve"> </w:t>
      </w:r>
      <w:r>
        <w:rPr>
          <w:i/>
        </w:rPr>
        <w:t>and</w:t>
      </w:r>
      <w:r>
        <w:rPr>
          <w:i/>
          <w:spacing w:val="-13"/>
        </w:rPr>
        <w:t xml:space="preserve"> </w:t>
      </w:r>
      <w:r>
        <w:rPr>
          <w:i/>
        </w:rPr>
        <w:t>out.</w:t>
      </w:r>
      <w:r>
        <w:rPr>
          <w:i/>
          <w:spacing w:val="34"/>
        </w:rPr>
        <w:t xml:space="preserve"> </w:t>
      </w:r>
      <w:r>
        <w:rPr>
          <w:i/>
        </w:rPr>
        <w:t>Even</w:t>
      </w:r>
      <w:r>
        <w:rPr>
          <w:i/>
          <w:spacing w:val="-13"/>
        </w:rPr>
        <w:t xml:space="preserve"> </w:t>
      </w:r>
      <w:r>
        <w:rPr>
          <w:i/>
        </w:rPr>
        <w:t>though</w:t>
      </w:r>
      <w:r>
        <w:rPr>
          <w:i/>
          <w:spacing w:val="-13"/>
        </w:rPr>
        <w:t xml:space="preserve"> </w:t>
      </w:r>
      <w:r>
        <w:rPr>
          <w:i/>
        </w:rPr>
        <w:t>they</w:t>
      </w:r>
      <w:r>
        <w:rPr>
          <w:i/>
          <w:spacing w:val="-13"/>
        </w:rPr>
        <w:t xml:space="preserve"> </w:t>
      </w:r>
      <w:r>
        <w:rPr>
          <w:i/>
        </w:rPr>
        <w:t>really</w:t>
      </w:r>
      <w:r>
        <w:rPr>
          <w:i/>
          <w:spacing w:val="-11"/>
        </w:rPr>
        <w:t xml:space="preserve"> </w:t>
      </w:r>
      <w:r>
        <w:rPr>
          <w:i/>
        </w:rPr>
        <w:t>wanted PlayStations</w:t>
      </w:r>
      <w:r>
        <w:rPr>
          <w:i/>
          <w:spacing w:val="-13"/>
        </w:rPr>
        <w:t xml:space="preserve"> </w:t>
      </w:r>
      <w:r>
        <w:rPr>
          <w:i/>
        </w:rPr>
        <w:t>or</w:t>
      </w:r>
      <w:r>
        <w:rPr>
          <w:i/>
          <w:spacing w:val="-15"/>
        </w:rPr>
        <w:t xml:space="preserve"> </w:t>
      </w:r>
      <w:r>
        <w:rPr>
          <w:i/>
        </w:rPr>
        <w:t>a</w:t>
      </w:r>
      <w:r>
        <w:rPr>
          <w:i/>
          <w:spacing w:val="-13"/>
        </w:rPr>
        <w:t xml:space="preserve"> </w:t>
      </w:r>
      <w:r>
        <w:rPr>
          <w:i/>
        </w:rPr>
        <w:t>DVD</w:t>
      </w:r>
      <w:r>
        <w:rPr>
          <w:i/>
          <w:spacing w:val="-15"/>
        </w:rPr>
        <w:t xml:space="preserve"> </w:t>
      </w:r>
      <w:r>
        <w:rPr>
          <w:i/>
        </w:rPr>
        <w:t>and</w:t>
      </w:r>
      <w:r>
        <w:rPr>
          <w:i/>
          <w:spacing w:val="-16"/>
        </w:rPr>
        <w:t xml:space="preserve"> </w:t>
      </w:r>
      <w:r>
        <w:rPr>
          <w:i/>
        </w:rPr>
        <w:t>stuff,</w:t>
      </w:r>
      <w:r>
        <w:rPr>
          <w:i/>
          <w:spacing w:val="-16"/>
        </w:rPr>
        <w:t xml:space="preserve"> </w:t>
      </w:r>
      <w:r>
        <w:rPr>
          <w:i/>
        </w:rPr>
        <w:t>she</w:t>
      </w:r>
      <w:r>
        <w:rPr>
          <w:i/>
          <w:spacing w:val="-15"/>
        </w:rPr>
        <w:t xml:space="preserve"> </w:t>
      </w:r>
      <w:r>
        <w:rPr>
          <w:i/>
        </w:rPr>
        <w:t>would</w:t>
      </w:r>
      <w:r>
        <w:rPr>
          <w:i/>
          <w:spacing w:val="-13"/>
        </w:rPr>
        <w:t xml:space="preserve"> </w:t>
      </w:r>
      <w:r>
        <w:rPr>
          <w:i/>
        </w:rPr>
        <w:t>never</w:t>
      </w:r>
      <w:r>
        <w:rPr>
          <w:i/>
          <w:spacing w:val="-15"/>
        </w:rPr>
        <w:t xml:space="preserve"> </w:t>
      </w:r>
      <w:r>
        <w:rPr>
          <w:i/>
        </w:rPr>
        <w:t>get</w:t>
      </w:r>
      <w:r>
        <w:rPr>
          <w:i/>
          <w:spacing w:val="-15"/>
        </w:rPr>
        <w:t xml:space="preserve"> </w:t>
      </w:r>
      <w:r>
        <w:rPr>
          <w:i/>
        </w:rPr>
        <w:t>it</w:t>
      </w:r>
      <w:r>
        <w:rPr>
          <w:i/>
          <w:spacing w:val="-17"/>
        </w:rPr>
        <w:t xml:space="preserve"> </w:t>
      </w:r>
      <w:r>
        <w:rPr>
          <w:i/>
        </w:rPr>
        <w:t>because</w:t>
      </w:r>
      <w:r>
        <w:rPr>
          <w:i/>
          <w:spacing w:val="-13"/>
        </w:rPr>
        <w:t xml:space="preserve"> </w:t>
      </w:r>
      <w:r>
        <w:rPr>
          <w:i/>
        </w:rPr>
        <w:t>she</w:t>
      </w:r>
      <w:r>
        <w:rPr>
          <w:i/>
          <w:spacing w:val="-15"/>
        </w:rPr>
        <w:t xml:space="preserve"> </w:t>
      </w:r>
      <w:r>
        <w:rPr>
          <w:i/>
        </w:rPr>
        <w:t>knew</w:t>
      </w:r>
      <w:r>
        <w:rPr>
          <w:i/>
          <w:spacing w:val="-17"/>
        </w:rPr>
        <w:t xml:space="preserve"> </w:t>
      </w:r>
      <w:r>
        <w:rPr>
          <w:i/>
        </w:rPr>
        <w:t>that</w:t>
      </w:r>
      <w:r>
        <w:rPr>
          <w:i/>
          <w:spacing w:val="-15"/>
        </w:rPr>
        <w:t xml:space="preserve"> </w:t>
      </w:r>
      <w:r>
        <w:rPr>
          <w:i/>
        </w:rPr>
        <w:t>they</w:t>
      </w:r>
      <w:r>
        <w:rPr>
          <w:i/>
          <w:spacing w:val="-17"/>
        </w:rPr>
        <w:t xml:space="preserve"> </w:t>
      </w:r>
      <w:r>
        <w:rPr>
          <w:i/>
        </w:rPr>
        <w:t>would end up in the pawn shop and then she would have to pay for it to come back out while she’s still paying it off at the shop (Kirikiriroa, Whānau</w:t>
      </w:r>
      <w:r>
        <w:rPr>
          <w:i/>
          <w:spacing w:val="-16"/>
        </w:rPr>
        <w:t xml:space="preserve"> </w:t>
      </w:r>
      <w:r>
        <w:rPr>
          <w:i/>
        </w:rPr>
        <w:t>1)</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5"/>
        <w:jc w:val="both"/>
      </w:pPr>
      <w:r>
        <w:t>There were also wider financial consequences for their whānau as a whole which had resulted from a whānau members gambling.</w:t>
      </w:r>
    </w:p>
    <w:p w:rsidR="00A335EE" w:rsidRDefault="00A335EE">
      <w:pPr>
        <w:pStyle w:val="BodyText"/>
        <w:spacing w:before="7"/>
        <w:rPr>
          <w:sz w:val="17"/>
        </w:rPr>
      </w:pPr>
    </w:p>
    <w:p w:rsidR="00A335EE" w:rsidRDefault="00894A98">
      <w:pPr>
        <w:spacing w:line="276" w:lineRule="auto"/>
        <w:ind w:left="441" w:right="1080"/>
        <w:jc w:val="both"/>
        <w:rPr>
          <w:i/>
        </w:rPr>
      </w:pPr>
      <w:r>
        <w:rPr>
          <w:i/>
        </w:rPr>
        <w:t>Every time it would ring I wouldn’t answer it because it would be someone else asking for money or bills debt collectors … we ended up with 6 or 7 different Baycorp debts. So we ended up getting into a lot of trouble and it took ages to fix that … We couldn’t buy a house because of all that stuff that we had done (Kirikiriroa Whānau 1)</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3"/>
        <w:jc w:val="both"/>
      </w:pPr>
      <w:r>
        <w:t>Related to the financial harms caused by gambling, several participants identified how some who gambled had turned to, and/or encouraged participation by other whānau members in illegal activities.</w:t>
      </w:r>
    </w:p>
    <w:p w:rsidR="00A335EE" w:rsidRDefault="00A335EE">
      <w:pPr>
        <w:pStyle w:val="BodyText"/>
        <w:spacing w:before="4"/>
        <w:rPr>
          <w:sz w:val="17"/>
        </w:rPr>
      </w:pPr>
    </w:p>
    <w:p w:rsidR="00A335EE" w:rsidRDefault="00894A98">
      <w:pPr>
        <w:spacing w:line="278" w:lineRule="auto"/>
        <w:ind w:left="441" w:right="1079"/>
        <w:jc w:val="both"/>
        <w:rPr>
          <w:i/>
        </w:rPr>
      </w:pPr>
      <w:r>
        <w:rPr>
          <w:i/>
        </w:rPr>
        <w:t>Cause you haven’t got the money, so you are committing crimes to do it (Taranaki, Community Focus Group 3)</w:t>
      </w:r>
    </w:p>
    <w:p w:rsidR="00A335EE" w:rsidRDefault="00894A98">
      <w:pPr>
        <w:spacing w:before="197" w:line="276" w:lineRule="auto"/>
        <w:ind w:left="441" w:right="1080"/>
        <w:jc w:val="both"/>
        <w:rPr>
          <w:i/>
        </w:rPr>
      </w:pPr>
      <w:r>
        <w:rPr>
          <w:i/>
        </w:rPr>
        <w:t>She</w:t>
      </w:r>
      <w:r>
        <w:rPr>
          <w:i/>
          <w:spacing w:val="-3"/>
        </w:rPr>
        <w:t xml:space="preserve"> </w:t>
      </w:r>
      <w:r>
        <w:rPr>
          <w:i/>
        </w:rPr>
        <w:t>allowed</w:t>
      </w:r>
      <w:r>
        <w:rPr>
          <w:i/>
          <w:spacing w:val="-3"/>
        </w:rPr>
        <w:t xml:space="preserve"> </w:t>
      </w:r>
      <w:r>
        <w:rPr>
          <w:i/>
        </w:rPr>
        <w:t>her</w:t>
      </w:r>
      <w:r>
        <w:rPr>
          <w:i/>
          <w:spacing w:val="-5"/>
        </w:rPr>
        <w:t xml:space="preserve"> </w:t>
      </w:r>
      <w:r>
        <w:rPr>
          <w:i/>
        </w:rPr>
        <w:t>sons</w:t>
      </w:r>
      <w:r>
        <w:rPr>
          <w:i/>
          <w:spacing w:val="-5"/>
        </w:rPr>
        <w:t xml:space="preserve"> </w:t>
      </w:r>
      <w:r>
        <w:rPr>
          <w:i/>
        </w:rPr>
        <w:t>to</w:t>
      </w:r>
      <w:r>
        <w:rPr>
          <w:i/>
          <w:spacing w:val="-4"/>
        </w:rPr>
        <w:t xml:space="preserve"> </w:t>
      </w:r>
      <w:r>
        <w:rPr>
          <w:i/>
        </w:rPr>
        <w:t>grow</w:t>
      </w:r>
      <w:r>
        <w:rPr>
          <w:i/>
          <w:spacing w:val="-5"/>
        </w:rPr>
        <w:t xml:space="preserve"> </w:t>
      </w:r>
      <w:r>
        <w:rPr>
          <w:i/>
        </w:rPr>
        <w:t>dope</w:t>
      </w:r>
      <w:r>
        <w:rPr>
          <w:i/>
          <w:spacing w:val="-6"/>
        </w:rPr>
        <w:t xml:space="preserve"> </w:t>
      </w:r>
      <w:r>
        <w:rPr>
          <w:i/>
        </w:rPr>
        <w:t>so</w:t>
      </w:r>
      <w:r>
        <w:rPr>
          <w:i/>
          <w:spacing w:val="-6"/>
        </w:rPr>
        <w:t xml:space="preserve"> </w:t>
      </w:r>
      <w:r>
        <w:rPr>
          <w:i/>
        </w:rPr>
        <w:t>she</w:t>
      </w:r>
      <w:r>
        <w:rPr>
          <w:i/>
          <w:spacing w:val="-5"/>
        </w:rPr>
        <w:t xml:space="preserve"> </w:t>
      </w:r>
      <w:r>
        <w:rPr>
          <w:i/>
        </w:rPr>
        <w:t>could</w:t>
      </w:r>
      <w:r>
        <w:rPr>
          <w:i/>
          <w:spacing w:val="-6"/>
        </w:rPr>
        <w:t xml:space="preserve"> </w:t>
      </w:r>
      <w:r>
        <w:rPr>
          <w:i/>
        </w:rPr>
        <w:t>feed</w:t>
      </w:r>
      <w:r>
        <w:rPr>
          <w:i/>
          <w:spacing w:val="-6"/>
        </w:rPr>
        <w:t xml:space="preserve"> </w:t>
      </w:r>
      <w:r>
        <w:rPr>
          <w:i/>
        </w:rPr>
        <w:t>her</w:t>
      </w:r>
      <w:r>
        <w:rPr>
          <w:i/>
          <w:spacing w:val="-3"/>
        </w:rPr>
        <w:t xml:space="preserve"> </w:t>
      </w:r>
      <w:r>
        <w:rPr>
          <w:i/>
        </w:rPr>
        <w:t>habit</w:t>
      </w:r>
      <w:r>
        <w:rPr>
          <w:i/>
          <w:spacing w:val="-5"/>
        </w:rPr>
        <w:t xml:space="preserve"> </w:t>
      </w:r>
      <w:r>
        <w:rPr>
          <w:i/>
        </w:rPr>
        <w:t>…</w:t>
      </w:r>
      <w:r>
        <w:rPr>
          <w:i/>
          <w:spacing w:val="-4"/>
        </w:rPr>
        <w:t xml:space="preserve"> </w:t>
      </w:r>
      <w:r>
        <w:rPr>
          <w:i/>
        </w:rPr>
        <w:t>just</w:t>
      </w:r>
      <w:r>
        <w:rPr>
          <w:i/>
          <w:spacing w:val="-5"/>
        </w:rPr>
        <w:t xml:space="preserve"> </w:t>
      </w:r>
      <w:r>
        <w:rPr>
          <w:i/>
        </w:rPr>
        <w:t>emptied</w:t>
      </w:r>
      <w:r>
        <w:rPr>
          <w:i/>
          <w:spacing w:val="-6"/>
        </w:rPr>
        <w:t xml:space="preserve"> </w:t>
      </w:r>
      <w:r>
        <w:rPr>
          <w:i/>
        </w:rPr>
        <w:t>the</w:t>
      </w:r>
      <w:r>
        <w:rPr>
          <w:i/>
          <w:spacing w:val="-8"/>
        </w:rPr>
        <w:t xml:space="preserve"> </w:t>
      </w:r>
      <w:r>
        <w:rPr>
          <w:i/>
        </w:rPr>
        <w:t>whole family pūtea out. Their business had to close and she really believes that she doesn’t have a problem (Kirikiriroa, Community Focus Group</w:t>
      </w:r>
      <w:r>
        <w:rPr>
          <w:i/>
          <w:spacing w:val="-12"/>
        </w:rPr>
        <w:t xml:space="preserve"> </w:t>
      </w:r>
      <w:r>
        <w:rPr>
          <w:i/>
        </w:rPr>
        <w:t>1)</w:t>
      </w:r>
    </w:p>
    <w:p w:rsidR="00A335EE" w:rsidRDefault="00A335EE">
      <w:pPr>
        <w:pStyle w:val="BodyText"/>
        <w:spacing w:before="4"/>
        <w:rPr>
          <w:i/>
          <w:sz w:val="17"/>
        </w:rPr>
      </w:pPr>
    </w:p>
    <w:p w:rsidR="00A335EE" w:rsidRDefault="00894A98">
      <w:pPr>
        <w:spacing w:line="276" w:lineRule="auto"/>
        <w:ind w:left="441" w:right="1079"/>
        <w:jc w:val="both"/>
        <w:rPr>
          <w:i/>
        </w:rPr>
      </w:pPr>
      <w:r>
        <w:rPr>
          <w:i/>
        </w:rPr>
        <w:t>When</w:t>
      </w:r>
      <w:r>
        <w:rPr>
          <w:i/>
          <w:spacing w:val="-4"/>
        </w:rPr>
        <w:t xml:space="preserve"> </w:t>
      </w:r>
      <w:r>
        <w:rPr>
          <w:i/>
        </w:rPr>
        <w:t>I</w:t>
      </w:r>
      <w:r>
        <w:rPr>
          <w:i/>
          <w:spacing w:val="-4"/>
        </w:rPr>
        <w:t xml:space="preserve"> </w:t>
      </w:r>
      <w:r>
        <w:rPr>
          <w:i/>
        </w:rPr>
        <w:t>had</w:t>
      </w:r>
      <w:r>
        <w:rPr>
          <w:i/>
          <w:spacing w:val="-5"/>
        </w:rPr>
        <w:t xml:space="preserve"> </w:t>
      </w:r>
      <w:r>
        <w:rPr>
          <w:i/>
        </w:rPr>
        <w:t>my</w:t>
      </w:r>
      <w:r>
        <w:rPr>
          <w:i/>
          <w:spacing w:val="-4"/>
        </w:rPr>
        <w:t xml:space="preserve"> </w:t>
      </w:r>
      <w:r>
        <w:rPr>
          <w:i/>
        </w:rPr>
        <w:t>gambling</w:t>
      </w:r>
      <w:r>
        <w:rPr>
          <w:i/>
          <w:spacing w:val="-5"/>
        </w:rPr>
        <w:t xml:space="preserve"> </w:t>
      </w:r>
      <w:r>
        <w:rPr>
          <w:i/>
        </w:rPr>
        <w:t>addiction</w:t>
      </w:r>
      <w:r>
        <w:rPr>
          <w:i/>
          <w:spacing w:val="-5"/>
        </w:rPr>
        <w:t xml:space="preserve"> </w:t>
      </w:r>
      <w:r>
        <w:rPr>
          <w:i/>
        </w:rPr>
        <w:t>I</w:t>
      </w:r>
      <w:r>
        <w:rPr>
          <w:i/>
          <w:spacing w:val="-6"/>
        </w:rPr>
        <w:t xml:space="preserve"> </w:t>
      </w:r>
      <w:r>
        <w:rPr>
          <w:i/>
        </w:rPr>
        <w:t>thought</w:t>
      </w:r>
      <w:r>
        <w:rPr>
          <w:i/>
          <w:spacing w:val="-6"/>
        </w:rPr>
        <w:t xml:space="preserve"> </w:t>
      </w:r>
      <w:r>
        <w:rPr>
          <w:i/>
        </w:rPr>
        <w:t>about</w:t>
      </w:r>
      <w:r>
        <w:rPr>
          <w:i/>
          <w:spacing w:val="-4"/>
        </w:rPr>
        <w:t xml:space="preserve"> </w:t>
      </w:r>
      <w:r>
        <w:rPr>
          <w:i/>
        </w:rPr>
        <w:t>robbing</w:t>
      </w:r>
      <w:r>
        <w:rPr>
          <w:i/>
          <w:spacing w:val="-7"/>
        </w:rPr>
        <w:t xml:space="preserve"> </w:t>
      </w:r>
      <w:r>
        <w:rPr>
          <w:i/>
        </w:rPr>
        <w:t>a</w:t>
      </w:r>
      <w:r>
        <w:rPr>
          <w:i/>
          <w:spacing w:val="-5"/>
        </w:rPr>
        <w:t xml:space="preserve"> </w:t>
      </w:r>
      <w:r>
        <w:rPr>
          <w:i/>
        </w:rPr>
        <w:t>bank…it</w:t>
      </w:r>
      <w:r>
        <w:rPr>
          <w:i/>
          <w:spacing w:val="-6"/>
        </w:rPr>
        <w:t xml:space="preserve"> </w:t>
      </w:r>
      <w:r>
        <w:rPr>
          <w:i/>
        </w:rPr>
        <w:t>crossed</w:t>
      </w:r>
      <w:r>
        <w:rPr>
          <w:i/>
          <w:spacing w:val="-7"/>
        </w:rPr>
        <w:t xml:space="preserve"> </w:t>
      </w:r>
      <w:r>
        <w:rPr>
          <w:i/>
        </w:rPr>
        <w:t>my</w:t>
      </w:r>
      <w:r>
        <w:rPr>
          <w:i/>
          <w:spacing w:val="-4"/>
        </w:rPr>
        <w:t xml:space="preserve"> </w:t>
      </w:r>
      <w:r>
        <w:rPr>
          <w:i/>
        </w:rPr>
        <w:t>mind a few times. I didn’t pull it off but the thought was starting to sink in (Kirikiriroa, Community Focus Group</w:t>
      </w:r>
      <w:r>
        <w:rPr>
          <w:i/>
          <w:spacing w:val="-6"/>
        </w:rPr>
        <w:t xml:space="preserve"> </w:t>
      </w:r>
      <w:r>
        <w:rPr>
          <w:i/>
        </w:rPr>
        <w:t>1)</w:t>
      </w:r>
    </w:p>
    <w:p w:rsidR="00A335EE" w:rsidRDefault="00A335EE">
      <w:pPr>
        <w:pStyle w:val="BodyText"/>
        <w:rPr>
          <w:i/>
        </w:rPr>
      </w:pPr>
    </w:p>
    <w:p w:rsidR="00A335EE" w:rsidRDefault="00A335EE">
      <w:pPr>
        <w:pStyle w:val="BodyText"/>
        <w:rPr>
          <w:i/>
        </w:rPr>
      </w:pPr>
    </w:p>
    <w:p w:rsidR="00A335EE" w:rsidRDefault="00894A98">
      <w:pPr>
        <w:pStyle w:val="BodyText"/>
        <w:spacing w:before="192"/>
        <w:ind w:left="100"/>
        <w:jc w:val="both"/>
        <w:rPr>
          <w:rFonts w:ascii="Cambria"/>
        </w:rPr>
      </w:pPr>
      <w:r>
        <w:rPr>
          <w:rFonts w:ascii="Cambria"/>
        </w:rPr>
        <w:t>Cohesion</w:t>
      </w:r>
    </w:p>
    <w:p w:rsidR="00A335EE" w:rsidRDefault="00894A98">
      <w:pPr>
        <w:pStyle w:val="BodyText"/>
        <w:spacing w:before="31" w:line="276" w:lineRule="auto"/>
        <w:ind w:left="100" w:right="113"/>
        <w:jc w:val="both"/>
      </w:pPr>
      <w:r>
        <w:t>Tensions in whānau relationships as a result of gambling were seen to lead to a range of severe consequences for whānau as a whole. Several participants commented that it is often the mothers who bear the full brunt of gambling harm as they are left to deal with the consequences of their partner’s gambling on the wider whānau.</w:t>
      </w:r>
    </w:p>
    <w:p w:rsidR="00A335EE" w:rsidRDefault="00A335EE">
      <w:pPr>
        <w:pStyle w:val="BodyText"/>
        <w:rPr>
          <w:sz w:val="20"/>
        </w:rPr>
      </w:pPr>
    </w:p>
    <w:p w:rsidR="00A335EE" w:rsidRDefault="00A335EE">
      <w:pPr>
        <w:pStyle w:val="BodyText"/>
        <w:rPr>
          <w:sz w:val="16"/>
        </w:rPr>
      </w:pPr>
    </w:p>
    <w:p w:rsidR="00A335EE" w:rsidRDefault="00894A98">
      <w:pPr>
        <w:spacing w:before="73"/>
        <w:ind w:left="2385" w:right="38"/>
        <w:rPr>
          <w:sz w:val="20"/>
        </w:rPr>
      </w:pPr>
      <w:r>
        <w:rPr>
          <w:sz w:val="20"/>
        </w:rPr>
        <w:t>Pou Tuia Rangahau - Te Rūnanga o Kirikiriroa Trust Inc</w:t>
      </w:r>
    </w:p>
    <w:p w:rsidR="00A335EE" w:rsidRDefault="00894A98">
      <w:pPr>
        <w:ind w:left="100" w:right="4765"/>
        <w:rPr>
          <w:sz w:val="20"/>
        </w:rPr>
      </w:pPr>
      <w:r>
        <w:rPr>
          <w:sz w:val="20"/>
        </w:rPr>
        <w:t>79</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519" behindDoc="1" locked="0" layoutInCell="1" allowOverlap="1">
            <wp:simplePos x="0" y="0"/>
            <wp:positionH relativeFrom="page">
              <wp:posOffset>60960</wp:posOffset>
            </wp:positionH>
            <wp:positionV relativeFrom="page">
              <wp:posOffset>0</wp:posOffset>
            </wp:positionV>
            <wp:extent cx="7499604" cy="10683238"/>
            <wp:effectExtent l="0" t="0" r="0" b="0"/>
            <wp:wrapNone/>
            <wp:docPr id="1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72" w:line="278" w:lineRule="auto"/>
        <w:ind w:left="441" w:right="1079"/>
        <w:jc w:val="both"/>
        <w:rPr>
          <w:i/>
        </w:rPr>
      </w:pPr>
      <w:r>
        <w:rPr>
          <w:i/>
        </w:rPr>
        <w:t>She’s trying to hold the family together, and she and her children suffer (Porirua, Community Focus Group 2)</w:t>
      </w:r>
    </w:p>
    <w:p w:rsidR="00A335EE" w:rsidRDefault="00894A98">
      <w:pPr>
        <w:spacing w:before="197" w:line="276" w:lineRule="auto"/>
        <w:ind w:left="441" w:right="1081"/>
        <w:jc w:val="both"/>
        <w:rPr>
          <w:i/>
        </w:rPr>
      </w:pPr>
      <w:r>
        <w:rPr>
          <w:i/>
        </w:rPr>
        <w:t>They go home, and kids and the wife; it’s a big upset for them too. Especially if there’s no food in the  house and they’ve lost…that’s a potential  domestic violence    situation</w:t>
      </w:r>
    </w:p>
    <w:p w:rsidR="00A335EE" w:rsidRDefault="00894A98">
      <w:pPr>
        <w:spacing w:before="3"/>
        <w:ind w:left="441"/>
        <w:jc w:val="both"/>
        <w:rPr>
          <w:i/>
        </w:rPr>
      </w:pPr>
      <w:r>
        <w:rPr>
          <w:i/>
        </w:rPr>
        <w:t>…it’s the bigger picture (Dunedin, Community Focus Group 1)</w:t>
      </w:r>
    </w:p>
    <w:p w:rsidR="00A335EE" w:rsidRDefault="00A335EE">
      <w:pPr>
        <w:pStyle w:val="BodyText"/>
        <w:spacing w:before="6"/>
        <w:rPr>
          <w:i/>
          <w:sz w:val="20"/>
        </w:rPr>
      </w:pPr>
    </w:p>
    <w:p w:rsidR="00A335EE" w:rsidRDefault="00894A98">
      <w:pPr>
        <w:spacing w:line="276" w:lineRule="auto"/>
        <w:ind w:left="441" w:right="1080"/>
        <w:jc w:val="both"/>
        <w:rPr>
          <w:i/>
        </w:rPr>
      </w:pPr>
      <w:r>
        <w:rPr>
          <w:i/>
        </w:rPr>
        <w:t>You know the woman that have been beaten up for that by their husbands because they didn’t give them money, or they’ve been beaten up cause they’ve lost the money (Kirikiriroa, Whānau 3)</w:t>
      </w:r>
    </w:p>
    <w:p w:rsidR="00A335EE" w:rsidRDefault="00A335EE">
      <w:pPr>
        <w:pStyle w:val="BodyText"/>
        <w:spacing w:before="4"/>
        <w:rPr>
          <w:i/>
          <w:sz w:val="17"/>
        </w:rPr>
      </w:pPr>
    </w:p>
    <w:p w:rsidR="00A335EE" w:rsidRDefault="00894A98">
      <w:pPr>
        <w:spacing w:line="276" w:lineRule="auto"/>
        <w:ind w:left="441" w:right="1087"/>
        <w:jc w:val="both"/>
        <w:rPr>
          <w:i/>
        </w:rPr>
      </w:pPr>
      <w:r>
        <w:rPr>
          <w:i/>
        </w:rPr>
        <w:t>We almost have a punch up…get angry with one another because you just lost a lot of money (Porirua Pilot Whānau)</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right="38"/>
      </w:pPr>
      <w:r>
        <w:t>Whānau relationships were also harmed by the deceit and lying which would accompany gambling.</w:t>
      </w:r>
    </w:p>
    <w:p w:rsidR="00A335EE" w:rsidRDefault="00A335EE">
      <w:pPr>
        <w:pStyle w:val="BodyText"/>
        <w:spacing w:before="9"/>
        <w:rPr>
          <w:sz w:val="20"/>
        </w:rPr>
      </w:pPr>
    </w:p>
    <w:p w:rsidR="00A335EE" w:rsidRDefault="00894A98">
      <w:pPr>
        <w:spacing w:line="276" w:lineRule="auto"/>
        <w:ind w:left="441" w:right="1084"/>
        <w:jc w:val="both"/>
        <w:rPr>
          <w:i/>
        </w:rPr>
      </w:pPr>
      <w:r>
        <w:rPr>
          <w:i/>
        </w:rPr>
        <w:t>I’ve blown my whole pay on pokies and made up excuses telling my partner that I’ve used my holiday pay and then told her ‘oh I’m not getting paid till tomorrow’ trying to cover it up without her knowing (Kirikiriroa, Community Focus Group 1)</w:t>
      </w:r>
    </w:p>
    <w:p w:rsidR="00A335EE" w:rsidRDefault="00A335EE">
      <w:pPr>
        <w:pStyle w:val="BodyText"/>
        <w:spacing w:before="7"/>
        <w:rPr>
          <w:i/>
          <w:sz w:val="17"/>
        </w:rPr>
      </w:pPr>
    </w:p>
    <w:p w:rsidR="00A335EE" w:rsidRDefault="00894A98">
      <w:pPr>
        <w:spacing w:line="276" w:lineRule="auto"/>
        <w:ind w:left="441" w:right="1080"/>
        <w:jc w:val="both"/>
        <w:rPr>
          <w:i/>
        </w:rPr>
      </w:pPr>
      <w:r>
        <w:rPr>
          <w:i/>
        </w:rPr>
        <w:t>I remember when we were in Australia, Mum and Dad had this massive argument because he was supposed to have been working over there and saving money for us to go to the theme parks and everything. It turned out that he had spent it all in the pokies (Dunedin, Whānau 1)</w:t>
      </w:r>
    </w:p>
    <w:p w:rsidR="00A335EE" w:rsidRDefault="00A335EE">
      <w:pPr>
        <w:pStyle w:val="BodyText"/>
        <w:spacing w:before="4"/>
        <w:rPr>
          <w:i/>
          <w:sz w:val="17"/>
        </w:rPr>
      </w:pPr>
    </w:p>
    <w:p w:rsidR="00A335EE" w:rsidRDefault="00894A98">
      <w:pPr>
        <w:spacing w:line="276" w:lineRule="auto"/>
        <w:ind w:left="441" w:right="1081"/>
        <w:jc w:val="both"/>
        <w:rPr>
          <w:i/>
        </w:rPr>
      </w:pPr>
      <w:r>
        <w:rPr>
          <w:i/>
        </w:rPr>
        <w:t>I say to my Nan, you can’t afford it… you can’t afford your lies; that is what you can’t afford</w:t>
      </w:r>
      <w:r>
        <w:rPr>
          <w:i/>
          <w:spacing w:val="-4"/>
        </w:rPr>
        <w:t xml:space="preserve"> </w:t>
      </w:r>
      <w:r>
        <w:rPr>
          <w:i/>
        </w:rPr>
        <w:t>…</w:t>
      </w:r>
      <w:r>
        <w:rPr>
          <w:i/>
          <w:spacing w:val="-4"/>
        </w:rPr>
        <w:t xml:space="preserve"> </w:t>
      </w:r>
      <w:r>
        <w:rPr>
          <w:i/>
        </w:rPr>
        <w:t>Can</w:t>
      </w:r>
      <w:r>
        <w:rPr>
          <w:i/>
          <w:spacing w:val="-4"/>
        </w:rPr>
        <w:t xml:space="preserve"> </w:t>
      </w:r>
      <w:r>
        <w:rPr>
          <w:i/>
        </w:rPr>
        <w:t>you</w:t>
      </w:r>
      <w:r>
        <w:rPr>
          <w:i/>
          <w:spacing w:val="-4"/>
        </w:rPr>
        <w:t xml:space="preserve"> </w:t>
      </w:r>
      <w:r>
        <w:rPr>
          <w:i/>
        </w:rPr>
        <w:t>afford</w:t>
      </w:r>
      <w:r>
        <w:rPr>
          <w:i/>
          <w:spacing w:val="-4"/>
        </w:rPr>
        <w:t xml:space="preserve"> </w:t>
      </w:r>
      <w:r>
        <w:rPr>
          <w:i/>
        </w:rPr>
        <w:t>for</w:t>
      </w:r>
      <w:r>
        <w:rPr>
          <w:i/>
          <w:spacing w:val="-4"/>
        </w:rPr>
        <w:t xml:space="preserve"> </w:t>
      </w:r>
      <w:r>
        <w:rPr>
          <w:i/>
        </w:rPr>
        <w:t>me</w:t>
      </w:r>
      <w:r>
        <w:rPr>
          <w:i/>
          <w:spacing w:val="-4"/>
        </w:rPr>
        <w:t xml:space="preserve"> </w:t>
      </w:r>
      <w:r>
        <w:rPr>
          <w:i/>
        </w:rPr>
        <w:t>to</w:t>
      </w:r>
      <w:r>
        <w:rPr>
          <w:i/>
          <w:spacing w:val="-4"/>
        </w:rPr>
        <w:t xml:space="preserve"> </w:t>
      </w:r>
      <w:r>
        <w:rPr>
          <w:i/>
        </w:rPr>
        <w:t>not</w:t>
      </w:r>
      <w:r>
        <w:rPr>
          <w:i/>
          <w:spacing w:val="-4"/>
        </w:rPr>
        <w:t xml:space="preserve"> </w:t>
      </w:r>
      <w:r>
        <w:rPr>
          <w:i/>
        </w:rPr>
        <w:t>trust</w:t>
      </w:r>
      <w:r>
        <w:rPr>
          <w:i/>
          <w:spacing w:val="-4"/>
        </w:rPr>
        <w:t xml:space="preserve"> </w:t>
      </w:r>
      <w:r>
        <w:rPr>
          <w:i/>
        </w:rPr>
        <w:t>you?</w:t>
      </w:r>
      <w:r>
        <w:rPr>
          <w:i/>
          <w:spacing w:val="-3"/>
        </w:rPr>
        <w:t xml:space="preserve"> </w:t>
      </w:r>
      <w:r>
        <w:rPr>
          <w:i/>
        </w:rPr>
        <w:t>(Kirikiriroa,</w:t>
      </w:r>
      <w:r>
        <w:rPr>
          <w:i/>
          <w:spacing w:val="-4"/>
        </w:rPr>
        <w:t xml:space="preserve"> </w:t>
      </w:r>
      <w:r>
        <w:rPr>
          <w:i/>
        </w:rPr>
        <w:t>Community</w:t>
      </w:r>
      <w:r>
        <w:rPr>
          <w:i/>
          <w:spacing w:val="-4"/>
        </w:rPr>
        <w:t xml:space="preserve"> </w:t>
      </w:r>
      <w:r>
        <w:rPr>
          <w:i/>
        </w:rPr>
        <w:t>Focus</w:t>
      </w:r>
      <w:r>
        <w:rPr>
          <w:i/>
          <w:spacing w:val="-5"/>
        </w:rPr>
        <w:t xml:space="preserve"> </w:t>
      </w:r>
      <w:r>
        <w:rPr>
          <w:i/>
        </w:rPr>
        <w:t>Group 2)</w:t>
      </w:r>
    </w:p>
    <w:p w:rsidR="00A335EE" w:rsidRDefault="00A335EE">
      <w:pPr>
        <w:pStyle w:val="BodyText"/>
        <w:spacing w:before="4"/>
        <w:rPr>
          <w:i/>
          <w:sz w:val="17"/>
        </w:rPr>
      </w:pPr>
    </w:p>
    <w:p w:rsidR="00A335EE" w:rsidRDefault="00894A98">
      <w:pPr>
        <w:spacing w:line="276" w:lineRule="auto"/>
        <w:ind w:left="441" w:right="1085"/>
        <w:jc w:val="both"/>
        <w:rPr>
          <w:i/>
        </w:rPr>
      </w:pPr>
      <w:r>
        <w:rPr>
          <w:i/>
        </w:rPr>
        <w:t>Had screwed herself over with the pokies that many times, that she ended up turning to prostitution on the side and still trying to keep her husband and children (Porirua, Whānau 2)</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38"/>
      </w:pPr>
      <w:r>
        <w:t>For some participants, lying and deceit was not limited to whānau only; relationships with employers could also be impacted on.</w:t>
      </w:r>
    </w:p>
    <w:p w:rsidR="00A335EE" w:rsidRDefault="00A335EE">
      <w:pPr>
        <w:pStyle w:val="BodyText"/>
        <w:spacing w:before="7"/>
        <w:rPr>
          <w:sz w:val="17"/>
        </w:rPr>
      </w:pPr>
    </w:p>
    <w:p w:rsidR="00A335EE" w:rsidRDefault="00894A98">
      <w:pPr>
        <w:spacing w:line="276" w:lineRule="auto"/>
        <w:ind w:left="441" w:right="1083"/>
        <w:jc w:val="both"/>
        <w:rPr>
          <w:i/>
        </w:rPr>
      </w:pPr>
      <w:r>
        <w:rPr>
          <w:i/>
        </w:rPr>
        <w:t>The reality for that person was that she was a pretty heavy gambler and she used to sneak away from work to go during her lunch hours and sometimes in the afternoons</w:t>
      </w:r>
      <w:r>
        <w:rPr>
          <w:i/>
          <w:spacing w:val="-31"/>
        </w:rPr>
        <w:t xml:space="preserve"> </w:t>
      </w:r>
      <w:r>
        <w:rPr>
          <w:i/>
        </w:rPr>
        <w:t>… when she was supposed to be at work (Kirikiriroa, Community Focus Group</w:t>
      </w:r>
      <w:r>
        <w:rPr>
          <w:i/>
          <w:spacing w:val="-16"/>
        </w:rPr>
        <w:t xml:space="preserve"> </w:t>
      </w:r>
      <w:r>
        <w:rPr>
          <w:i/>
        </w:rPr>
        <w:t>1)</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38"/>
      </w:pPr>
      <w:r>
        <w:t>Several participants identified that immediate whānau responsibilities, as well as long term whānau development were directly impacted on by gambling.</w:t>
      </w:r>
    </w:p>
    <w:p w:rsidR="00A335EE" w:rsidRDefault="00A335EE">
      <w:pPr>
        <w:pStyle w:val="BodyText"/>
        <w:spacing w:before="6"/>
        <w:rPr>
          <w:sz w:val="17"/>
        </w:rPr>
      </w:pPr>
    </w:p>
    <w:p w:rsidR="00A335EE" w:rsidRDefault="00894A98">
      <w:pPr>
        <w:spacing w:before="1" w:line="276" w:lineRule="auto"/>
        <w:ind w:left="441" w:right="1081"/>
        <w:jc w:val="both"/>
        <w:rPr>
          <w:i/>
        </w:rPr>
      </w:pPr>
      <w:r>
        <w:rPr>
          <w:i/>
        </w:rPr>
        <w:t>My induction said that they had to start security walking through the car parks cause people leave their kids in the car in the car parks… they will just leave their kids for   a</w:t>
      </w:r>
    </w:p>
    <w:p w:rsidR="00A335EE" w:rsidRDefault="00A335EE">
      <w:pPr>
        <w:pStyle w:val="BodyText"/>
        <w:rPr>
          <w:i/>
          <w:sz w:val="27"/>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80</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543" behindDoc="1" locked="0" layoutInCell="1" allowOverlap="1">
            <wp:simplePos x="0" y="0"/>
            <wp:positionH relativeFrom="page">
              <wp:posOffset>0</wp:posOffset>
            </wp:positionH>
            <wp:positionV relativeFrom="page">
              <wp:posOffset>0</wp:posOffset>
            </wp:positionV>
            <wp:extent cx="7543800" cy="10683238"/>
            <wp:effectExtent l="0" t="0" r="0" b="0"/>
            <wp:wrapNone/>
            <wp:docPr id="1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8" w:lineRule="auto"/>
        <w:ind w:left="441" w:right="1080"/>
        <w:jc w:val="both"/>
        <w:rPr>
          <w:i/>
        </w:rPr>
      </w:pPr>
      <w:r>
        <w:rPr>
          <w:i/>
        </w:rPr>
        <w:t>few</w:t>
      </w:r>
      <w:r>
        <w:rPr>
          <w:i/>
          <w:spacing w:val="-8"/>
        </w:rPr>
        <w:t xml:space="preserve"> </w:t>
      </w:r>
      <w:r>
        <w:rPr>
          <w:i/>
        </w:rPr>
        <w:t>hours</w:t>
      </w:r>
      <w:r>
        <w:rPr>
          <w:i/>
          <w:spacing w:val="-6"/>
        </w:rPr>
        <w:t xml:space="preserve"> </w:t>
      </w:r>
      <w:r>
        <w:rPr>
          <w:i/>
        </w:rPr>
        <w:t>while</w:t>
      </w:r>
      <w:r>
        <w:rPr>
          <w:i/>
          <w:spacing w:val="-8"/>
        </w:rPr>
        <w:t xml:space="preserve"> </w:t>
      </w:r>
      <w:r>
        <w:rPr>
          <w:i/>
        </w:rPr>
        <w:t>they’re</w:t>
      </w:r>
      <w:r>
        <w:rPr>
          <w:i/>
          <w:spacing w:val="-6"/>
        </w:rPr>
        <w:t xml:space="preserve"> </w:t>
      </w:r>
      <w:r>
        <w:rPr>
          <w:i/>
        </w:rPr>
        <w:t>sleeping</w:t>
      </w:r>
      <w:r>
        <w:rPr>
          <w:i/>
          <w:spacing w:val="-7"/>
        </w:rPr>
        <w:t xml:space="preserve"> </w:t>
      </w:r>
      <w:r>
        <w:rPr>
          <w:i/>
        </w:rPr>
        <w:t>and</w:t>
      </w:r>
      <w:r>
        <w:rPr>
          <w:i/>
          <w:spacing w:val="-7"/>
        </w:rPr>
        <w:t xml:space="preserve"> </w:t>
      </w:r>
      <w:r>
        <w:rPr>
          <w:i/>
        </w:rPr>
        <w:t>go</w:t>
      </w:r>
      <w:r>
        <w:rPr>
          <w:i/>
          <w:spacing w:val="-7"/>
        </w:rPr>
        <w:t xml:space="preserve"> </w:t>
      </w:r>
      <w:r>
        <w:rPr>
          <w:i/>
        </w:rPr>
        <w:t>up</w:t>
      </w:r>
      <w:r>
        <w:rPr>
          <w:i/>
          <w:spacing w:val="-9"/>
        </w:rPr>
        <w:t xml:space="preserve"> </w:t>
      </w:r>
      <w:r>
        <w:rPr>
          <w:i/>
        </w:rPr>
        <w:t>to</w:t>
      </w:r>
      <w:r>
        <w:rPr>
          <w:i/>
          <w:spacing w:val="-9"/>
        </w:rPr>
        <w:t xml:space="preserve"> </w:t>
      </w:r>
      <w:r>
        <w:rPr>
          <w:i/>
        </w:rPr>
        <w:t>the</w:t>
      </w:r>
      <w:r>
        <w:rPr>
          <w:i/>
          <w:spacing w:val="-8"/>
        </w:rPr>
        <w:t xml:space="preserve"> </w:t>
      </w:r>
      <w:r>
        <w:rPr>
          <w:i/>
        </w:rPr>
        <w:t>casino</w:t>
      </w:r>
      <w:r>
        <w:rPr>
          <w:i/>
          <w:spacing w:val="-6"/>
        </w:rPr>
        <w:t xml:space="preserve"> </w:t>
      </w:r>
      <w:r>
        <w:rPr>
          <w:i/>
        </w:rPr>
        <w:t>(Kirikiriroa,</w:t>
      </w:r>
      <w:r>
        <w:rPr>
          <w:i/>
          <w:spacing w:val="-6"/>
        </w:rPr>
        <w:t xml:space="preserve"> </w:t>
      </w:r>
      <w:r>
        <w:rPr>
          <w:i/>
        </w:rPr>
        <w:t>Community</w:t>
      </w:r>
      <w:r>
        <w:rPr>
          <w:i/>
          <w:spacing w:val="-8"/>
        </w:rPr>
        <w:t xml:space="preserve"> </w:t>
      </w:r>
      <w:r>
        <w:rPr>
          <w:i/>
        </w:rPr>
        <w:t>Focus Group 2)</w:t>
      </w:r>
    </w:p>
    <w:p w:rsidR="00A335EE" w:rsidRDefault="00894A98">
      <w:pPr>
        <w:spacing w:before="197" w:line="276" w:lineRule="auto"/>
        <w:ind w:left="441" w:right="1080"/>
        <w:jc w:val="both"/>
        <w:rPr>
          <w:i/>
        </w:rPr>
      </w:pPr>
      <w:r>
        <w:rPr>
          <w:i/>
        </w:rPr>
        <w:t>Gambling has put a hold on a lot of our education. Being brought up in it, going to housie instead of going to school, going to housie with mum…it was a big thing back in those days; everyone was going to housie (Taranaki, Community Focus Group 3)</w:t>
      </w:r>
    </w:p>
    <w:p w:rsidR="00A335EE" w:rsidRDefault="00A335EE">
      <w:pPr>
        <w:pStyle w:val="BodyText"/>
        <w:spacing w:before="4"/>
        <w:rPr>
          <w:i/>
          <w:sz w:val="17"/>
        </w:rPr>
      </w:pPr>
    </w:p>
    <w:p w:rsidR="00A335EE" w:rsidRDefault="00894A98">
      <w:pPr>
        <w:spacing w:line="276" w:lineRule="auto"/>
        <w:ind w:left="441" w:right="1079"/>
        <w:jc w:val="both"/>
        <w:rPr>
          <w:i/>
        </w:rPr>
      </w:pPr>
      <w:r>
        <w:rPr>
          <w:i/>
        </w:rPr>
        <w:t>If you gamble all your money away, you have no pūtea. You can’t afford to buy those things</w:t>
      </w:r>
      <w:r>
        <w:rPr>
          <w:i/>
          <w:spacing w:val="-6"/>
        </w:rPr>
        <w:t xml:space="preserve"> </w:t>
      </w:r>
      <w:r>
        <w:rPr>
          <w:i/>
        </w:rPr>
        <w:t>for</w:t>
      </w:r>
      <w:r>
        <w:rPr>
          <w:i/>
          <w:spacing w:val="-6"/>
        </w:rPr>
        <w:t xml:space="preserve"> </w:t>
      </w:r>
      <w:r>
        <w:rPr>
          <w:i/>
        </w:rPr>
        <w:t>the</w:t>
      </w:r>
      <w:r>
        <w:rPr>
          <w:i/>
          <w:spacing w:val="-7"/>
        </w:rPr>
        <w:t xml:space="preserve"> </w:t>
      </w:r>
      <w:r>
        <w:rPr>
          <w:i/>
        </w:rPr>
        <w:t>development,</w:t>
      </w:r>
      <w:r>
        <w:rPr>
          <w:i/>
          <w:spacing w:val="-10"/>
        </w:rPr>
        <w:t xml:space="preserve"> </w:t>
      </w:r>
      <w:r>
        <w:rPr>
          <w:i/>
        </w:rPr>
        <w:t>whether</w:t>
      </w:r>
      <w:r>
        <w:rPr>
          <w:i/>
          <w:spacing w:val="-6"/>
        </w:rPr>
        <w:t xml:space="preserve"> </w:t>
      </w:r>
      <w:r>
        <w:rPr>
          <w:i/>
        </w:rPr>
        <w:t>it</w:t>
      </w:r>
      <w:r>
        <w:rPr>
          <w:i/>
          <w:spacing w:val="-6"/>
        </w:rPr>
        <w:t xml:space="preserve"> </w:t>
      </w:r>
      <w:r>
        <w:rPr>
          <w:i/>
        </w:rPr>
        <w:t>be</w:t>
      </w:r>
      <w:r>
        <w:rPr>
          <w:i/>
          <w:spacing w:val="-7"/>
        </w:rPr>
        <w:t xml:space="preserve"> </w:t>
      </w:r>
      <w:r>
        <w:rPr>
          <w:i/>
        </w:rPr>
        <w:t>for</w:t>
      </w:r>
      <w:r>
        <w:rPr>
          <w:i/>
          <w:spacing w:val="-6"/>
        </w:rPr>
        <w:t xml:space="preserve"> </w:t>
      </w:r>
      <w:r>
        <w:rPr>
          <w:i/>
        </w:rPr>
        <w:t>your</w:t>
      </w:r>
      <w:r>
        <w:rPr>
          <w:i/>
          <w:spacing w:val="-6"/>
        </w:rPr>
        <w:t xml:space="preserve"> </w:t>
      </w:r>
      <w:r>
        <w:rPr>
          <w:i/>
        </w:rPr>
        <w:t>child</w:t>
      </w:r>
      <w:r>
        <w:rPr>
          <w:i/>
          <w:spacing w:val="-10"/>
        </w:rPr>
        <w:t xml:space="preserve"> </w:t>
      </w:r>
      <w:r>
        <w:rPr>
          <w:i/>
        </w:rPr>
        <w:t>or</w:t>
      </w:r>
      <w:r>
        <w:rPr>
          <w:i/>
          <w:spacing w:val="-6"/>
        </w:rPr>
        <w:t xml:space="preserve"> </w:t>
      </w:r>
      <w:r>
        <w:rPr>
          <w:i/>
        </w:rPr>
        <w:t>family</w:t>
      </w:r>
      <w:r>
        <w:rPr>
          <w:i/>
          <w:spacing w:val="-6"/>
        </w:rPr>
        <w:t xml:space="preserve"> </w:t>
      </w:r>
      <w:r>
        <w:rPr>
          <w:i/>
        </w:rPr>
        <w:t>(Taranaki,</w:t>
      </w:r>
      <w:r>
        <w:rPr>
          <w:i/>
          <w:spacing w:val="-7"/>
        </w:rPr>
        <w:t xml:space="preserve"> </w:t>
      </w:r>
      <w:r>
        <w:rPr>
          <w:i/>
        </w:rPr>
        <w:t>Community Focus Group</w:t>
      </w:r>
      <w:r>
        <w:rPr>
          <w:i/>
          <w:spacing w:val="1"/>
        </w:rPr>
        <w:t xml:space="preserve"> </w:t>
      </w:r>
      <w:r>
        <w:rPr>
          <w:i/>
        </w:rPr>
        <w:t>1)</w:t>
      </w:r>
    </w:p>
    <w:p w:rsidR="00A335EE" w:rsidRDefault="00A335EE">
      <w:pPr>
        <w:pStyle w:val="BodyText"/>
        <w:rPr>
          <w:i/>
        </w:rPr>
      </w:pPr>
    </w:p>
    <w:p w:rsidR="00A335EE" w:rsidRDefault="00A335EE">
      <w:pPr>
        <w:pStyle w:val="BodyText"/>
        <w:rPr>
          <w:i/>
        </w:rPr>
      </w:pPr>
    </w:p>
    <w:p w:rsidR="00A335EE" w:rsidRDefault="00A335EE">
      <w:pPr>
        <w:pStyle w:val="BodyText"/>
        <w:spacing w:before="6"/>
        <w:rPr>
          <w:i/>
          <w:sz w:val="23"/>
        </w:rPr>
      </w:pPr>
    </w:p>
    <w:p w:rsidR="00A335EE" w:rsidRDefault="00894A98">
      <w:pPr>
        <w:pStyle w:val="Heading5"/>
      </w:pPr>
      <w:r>
        <w:t>Māori Development</w:t>
      </w:r>
    </w:p>
    <w:p w:rsidR="00A335EE" w:rsidRDefault="00894A98">
      <w:pPr>
        <w:pStyle w:val="BodyText"/>
        <w:spacing w:before="34" w:line="276" w:lineRule="auto"/>
        <w:ind w:left="100" w:right="115"/>
        <w:jc w:val="both"/>
      </w:pPr>
      <w:r>
        <w:t>Participants</w:t>
      </w:r>
      <w:r>
        <w:rPr>
          <w:spacing w:val="-12"/>
        </w:rPr>
        <w:t xml:space="preserve"> </w:t>
      </w:r>
      <w:r>
        <w:t>identified</w:t>
      </w:r>
      <w:r>
        <w:rPr>
          <w:spacing w:val="-12"/>
        </w:rPr>
        <w:t xml:space="preserve"> </w:t>
      </w:r>
      <w:r>
        <w:t>a</w:t>
      </w:r>
      <w:r>
        <w:rPr>
          <w:spacing w:val="-12"/>
        </w:rPr>
        <w:t xml:space="preserve"> </w:t>
      </w:r>
      <w:r>
        <w:t>range</w:t>
      </w:r>
      <w:r>
        <w:rPr>
          <w:spacing w:val="-9"/>
        </w:rPr>
        <w:t xml:space="preserve"> </w:t>
      </w:r>
      <w:r>
        <w:t>of</w:t>
      </w:r>
      <w:r>
        <w:rPr>
          <w:spacing w:val="-9"/>
        </w:rPr>
        <w:t xml:space="preserve"> </w:t>
      </w:r>
      <w:r>
        <w:t>harms</w:t>
      </w:r>
      <w:r>
        <w:rPr>
          <w:spacing w:val="-9"/>
        </w:rPr>
        <w:t xml:space="preserve"> </w:t>
      </w:r>
      <w:r>
        <w:t>which</w:t>
      </w:r>
      <w:r>
        <w:rPr>
          <w:spacing w:val="-9"/>
        </w:rPr>
        <w:t xml:space="preserve"> </w:t>
      </w:r>
      <w:r>
        <w:t>they</w:t>
      </w:r>
      <w:r>
        <w:rPr>
          <w:spacing w:val="-12"/>
        </w:rPr>
        <w:t xml:space="preserve"> </w:t>
      </w:r>
      <w:r>
        <w:t>saw</w:t>
      </w:r>
      <w:r>
        <w:rPr>
          <w:spacing w:val="-13"/>
        </w:rPr>
        <w:t xml:space="preserve"> </w:t>
      </w:r>
      <w:r>
        <w:t>as</w:t>
      </w:r>
      <w:r>
        <w:rPr>
          <w:spacing w:val="-11"/>
        </w:rPr>
        <w:t xml:space="preserve"> </w:t>
      </w:r>
      <w:r>
        <w:t>impacting</w:t>
      </w:r>
      <w:r>
        <w:rPr>
          <w:spacing w:val="-12"/>
        </w:rPr>
        <w:t xml:space="preserve"> </w:t>
      </w:r>
      <w:r>
        <w:t>specifically</w:t>
      </w:r>
      <w:r>
        <w:rPr>
          <w:spacing w:val="-12"/>
        </w:rPr>
        <w:t xml:space="preserve"> </w:t>
      </w:r>
      <w:r>
        <w:t>on</w:t>
      </w:r>
      <w:r>
        <w:rPr>
          <w:spacing w:val="-10"/>
        </w:rPr>
        <w:t xml:space="preserve"> </w:t>
      </w:r>
      <w:r>
        <w:t>a</w:t>
      </w:r>
      <w:r>
        <w:rPr>
          <w:spacing w:val="-9"/>
        </w:rPr>
        <w:t xml:space="preserve"> </w:t>
      </w:r>
      <w:r>
        <w:t>gamblers</w:t>
      </w:r>
      <w:r>
        <w:rPr>
          <w:spacing w:val="-12"/>
        </w:rPr>
        <w:t xml:space="preserve"> </w:t>
      </w:r>
      <w:r>
        <w:t>identity as Māori. One whānau discussed how the image of a koru could be used to represent the harm caused to gamblers</w:t>
      </w:r>
      <w:r>
        <w:rPr>
          <w:spacing w:val="-7"/>
        </w:rPr>
        <w:t xml:space="preserve"> </w:t>
      </w:r>
      <w:r>
        <w:t>themselves.</w:t>
      </w:r>
    </w:p>
    <w:p w:rsidR="00A335EE" w:rsidRDefault="00A335EE">
      <w:pPr>
        <w:pStyle w:val="BodyText"/>
        <w:spacing w:before="7"/>
        <w:rPr>
          <w:sz w:val="17"/>
        </w:rPr>
      </w:pPr>
    </w:p>
    <w:p w:rsidR="00A335EE" w:rsidRDefault="00894A98">
      <w:pPr>
        <w:spacing w:line="276" w:lineRule="auto"/>
        <w:ind w:left="441" w:right="1084"/>
        <w:jc w:val="both"/>
        <w:rPr>
          <w:i/>
        </w:rPr>
      </w:pPr>
      <w:r>
        <w:rPr>
          <w:i/>
        </w:rPr>
        <w:t>It’s a bit like our whānau; when they’re gambling, they’re swirling around and around and there’s really no exit ... unless you can find an exit and you know it engraves and engraves into your wairua, into your oranga (Kirikiriroa, Whānau 3)</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22"/>
        <w:jc w:val="both"/>
      </w:pPr>
      <w:r>
        <w:t>Another participant discussed the silhouetted image of tui to illustrate the impacts of gambling upon her.</w:t>
      </w:r>
    </w:p>
    <w:p w:rsidR="00A335EE" w:rsidRDefault="00A335EE">
      <w:pPr>
        <w:pStyle w:val="BodyText"/>
        <w:spacing w:before="7"/>
        <w:rPr>
          <w:sz w:val="17"/>
        </w:rPr>
      </w:pPr>
    </w:p>
    <w:p w:rsidR="00A335EE" w:rsidRDefault="00894A98">
      <w:pPr>
        <w:spacing w:line="276" w:lineRule="auto"/>
        <w:ind w:left="441" w:right="1083"/>
        <w:jc w:val="both"/>
        <w:rPr>
          <w:i/>
        </w:rPr>
      </w:pPr>
      <w:r>
        <w:rPr>
          <w:i/>
        </w:rPr>
        <w:t>While I got into the gambling process I became like a silhouette myself. How that tui’s got all the branches around it and everything, but it’s also in disguise; that’s how I started becoming...I was being a bit of a chameleon, blending into anything and everything (Porirua, Whānau 2)</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6"/>
        <w:jc w:val="both"/>
      </w:pPr>
      <w:r>
        <w:t>Reflecting this whakaaro, some participants referred to the changes they could see when people were gambling.</w:t>
      </w:r>
    </w:p>
    <w:p w:rsidR="00A335EE" w:rsidRDefault="00A335EE">
      <w:pPr>
        <w:pStyle w:val="BodyText"/>
        <w:spacing w:before="4"/>
        <w:rPr>
          <w:sz w:val="17"/>
        </w:rPr>
      </w:pPr>
    </w:p>
    <w:p w:rsidR="00A335EE" w:rsidRDefault="00894A98">
      <w:pPr>
        <w:spacing w:line="278" w:lineRule="auto"/>
        <w:ind w:left="441" w:right="1081"/>
        <w:jc w:val="both"/>
        <w:rPr>
          <w:i/>
        </w:rPr>
      </w:pPr>
      <w:r>
        <w:rPr>
          <w:i/>
        </w:rPr>
        <w:t>You</w:t>
      </w:r>
      <w:r>
        <w:rPr>
          <w:i/>
          <w:spacing w:val="-11"/>
        </w:rPr>
        <w:t xml:space="preserve"> </w:t>
      </w:r>
      <w:r>
        <w:rPr>
          <w:i/>
        </w:rPr>
        <w:t>know</w:t>
      </w:r>
      <w:r>
        <w:rPr>
          <w:i/>
          <w:spacing w:val="-12"/>
        </w:rPr>
        <w:t xml:space="preserve"> </w:t>
      </w:r>
      <w:r>
        <w:rPr>
          <w:i/>
        </w:rPr>
        <w:t>these</w:t>
      </w:r>
      <w:r>
        <w:rPr>
          <w:i/>
          <w:spacing w:val="-10"/>
        </w:rPr>
        <w:t xml:space="preserve"> </w:t>
      </w:r>
      <w:r>
        <w:rPr>
          <w:i/>
        </w:rPr>
        <w:t>people…and</w:t>
      </w:r>
      <w:r>
        <w:rPr>
          <w:i/>
          <w:spacing w:val="-11"/>
        </w:rPr>
        <w:t xml:space="preserve"> </w:t>
      </w:r>
      <w:r>
        <w:rPr>
          <w:i/>
        </w:rPr>
        <w:t>all</w:t>
      </w:r>
      <w:r>
        <w:rPr>
          <w:i/>
          <w:spacing w:val="-10"/>
        </w:rPr>
        <w:t xml:space="preserve"> </w:t>
      </w:r>
      <w:r>
        <w:rPr>
          <w:i/>
        </w:rPr>
        <w:t>of</w:t>
      </w:r>
      <w:r>
        <w:rPr>
          <w:i/>
          <w:spacing w:val="-10"/>
        </w:rPr>
        <w:t xml:space="preserve"> </w:t>
      </w:r>
      <w:r>
        <w:rPr>
          <w:i/>
        </w:rPr>
        <w:t>a</w:t>
      </w:r>
      <w:r>
        <w:rPr>
          <w:i/>
          <w:spacing w:val="-11"/>
        </w:rPr>
        <w:t xml:space="preserve"> </w:t>
      </w:r>
      <w:r>
        <w:rPr>
          <w:i/>
        </w:rPr>
        <w:t>sudden,</w:t>
      </w:r>
      <w:r>
        <w:rPr>
          <w:i/>
          <w:spacing w:val="-11"/>
        </w:rPr>
        <w:t xml:space="preserve"> </w:t>
      </w:r>
      <w:r>
        <w:rPr>
          <w:i/>
        </w:rPr>
        <w:t>you</w:t>
      </w:r>
      <w:r>
        <w:rPr>
          <w:i/>
          <w:spacing w:val="-11"/>
        </w:rPr>
        <w:t xml:space="preserve"> </w:t>
      </w:r>
      <w:r>
        <w:rPr>
          <w:i/>
        </w:rPr>
        <w:t>see</w:t>
      </w:r>
      <w:r>
        <w:rPr>
          <w:i/>
          <w:spacing w:val="-10"/>
        </w:rPr>
        <w:t xml:space="preserve"> </w:t>
      </w:r>
      <w:r>
        <w:rPr>
          <w:i/>
        </w:rPr>
        <w:t>them</w:t>
      </w:r>
      <w:r>
        <w:rPr>
          <w:i/>
          <w:spacing w:val="-11"/>
        </w:rPr>
        <w:t xml:space="preserve"> </w:t>
      </w:r>
      <w:r>
        <w:rPr>
          <w:i/>
        </w:rPr>
        <w:t>change</w:t>
      </w:r>
      <w:r>
        <w:rPr>
          <w:i/>
          <w:spacing w:val="-10"/>
        </w:rPr>
        <w:t xml:space="preserve"> </w:t>
      </w:r>
      <w:r>
        <w:rPr>
          <w:i/>
        </w:rPr>
        <w:t>and</w:t>
      </w:r>
      <w:r>
        <w:rPr>
          <w:i/>
          <w:spacing w:val="-13"/>
        </w:rPr>
        <w:t xml:space="preserve"> </w:t>
      </w:r>
      <w:r>
        <w:rPr>
          <w:i/>
        </w:rPr>
        <w:t>it’s</w:t>
      </w:r>
      <w:r>
        <w:rPr>
          <w:i/>
          <w:spacing w:val="-10"/>
        </w:rPr>
        <w:t xml:space="preserve"> </w:t>
      </w:r>
      <w:r>
        <w:rPr>
          <w:i/>
        </w:rPr>
        <w:t>like</w:t>
      </w:r>
      <w:r>
        <w:rPr>
          <w:i/>
          <w:spacing w:val="-11"/>
        </w:rPr>
        <w:t xml:space="preserve"> </w:t>
      </w:r>
      <w:r>
        <w:rPr>
          <w:i/>
        </w:rPr>
        <w:t>wow</w:t>
      </w:r>
      <w:r>
        <w:rPr>
          <w:i/>
          <w:spacing w:val="-12"/>
        </w:rPr>
        <w:t xml:space="preserve"> </w:t>
      </w:r>
      <w:r>
        <w:rPr>
          <w:i/>
        </w:rPr>
        <w:t>what happened? (Taranaki, Community Focus Group</w:t>
      </w:r>
      <w:r>
        <w:rPr>
          <w:i/>
          <w:spacing w:val="-3"/>
        </w:rPr>
        <w:t xml:space="preserve"> </w:t>
      </w:r>
      <w:r>
        <w:rPr>
          <w:i/>
        </w:rPr>
        <w:t>2)</w:t>
      </w:r>
    </w:p>
    <w:p w:rsidR="00A335EE" w:rsidRDefault="00894A98">
      <w:pPr>
        <w:spacing w:before="197" w:line="276" w:lineRule="auto"/>
        <w:ind w:left="441" w:right="1086"/>
        <w:jc w:val="both"/>
        <w:rPr>
          <w:i/>
        </w:rPr>
      </w:pPr>
      <w:r>
        <w:rPr>
          <w:i/>
        </w:rPr>
        <w:t>It’s almost like I didn’t like the person I was when I did it … you lose track of time and everything…you lose track of yourself (Dunedin, Community Focus Group 2)</w:t>
      </w:r>
    </w:p>
    <w:p w:rsidR="00A335EE" w:rsidRDefault="00A335EE">
      <w:pPr>
        <w:pStyle w:val="BodyText"/>
        <w:spacing w:before="7"/>
        <w:rPr>
          <w:i/>
          <w:sz w:val="17"/>
        </w:rPr>
      </w:pPr>
    </w:p>
    <w:p w:rsidR="00A335EE" w:rsidRDefault="00894A98">
      <w:pPr>
        <w:spacing w:line="276" w:lineRule="auto"/>
        <w:ind w:left="441" w:right="1084"/>
        <w:jc w:val="both"/>
        <w:rPr>
          <w:i/>
        </w:rPr>
      </w:pPr>
      <w:r>
        <w:rPr>
          <w:i/>
        </w:rPr>
        <w:t>That Māori person over there is on their last 20 bucks from their body language, and their eyes are focused on that machine like it’s all they’ve got (Kirikiriroa, Community Focus Group 2)</w:t>
      </w:r>
    </w:p>
    <w:p w:rsidR="00A335EE" w:rsidRDefault="00A335EE">
      <w:pPr>
        <w:pStyle w:val="BodyText"/>
        <w:rPr>
          <w:i/>
        </w:rPr>
      </w:pPr>
    </w:p>
    <w:p w:rsidR="00A335EE" w:rsidRDefault="00A335EE">
      <w:pPr>
        <w:pStyle w:val="BodyText"/>
        <w:rPr>
          <w:i/>
        </w:rPr>
      </w:pPr>
    </w:p>
    <w:p w:rsidR="00A335EE" w:rsidRDefault="00894A98">
      <w:pPr>
        <w:pStyle w:val="BodyText"/>
        <w:spacing w:before="188" w:line="276" w:lineRule="auto"/>
        <w:ind w:left="100" w:right="114"/>
        <w:jc w:val="both"/>
      </w:pPr>
      <w:r>
        <w:t>Several</w:t>
      </w:r>
      <w:r>
        <w:rPr>
          <w:spacing w:val="-6"/>
        </w:rPr>
        <w:t xml:space="preserve"> </w:t>
      </w:r>
      <w:r>
        <w:t>participants</w:t>
      </w:r>
      <w:r>
        <w:rPr>
          <w:spacing w:val="-6"/>
        </w:rPr>
        <w:t xml:space="preserve"> </w:t>
      </w:r>
      <w:r>
        <w:t>commented</w:t>
      </w:r>
      <w:r>
        <w:rPr>
          <w:spacing w:val="-7"/>
        </w:rPr>
        <w:t xml:space="preserve"> </w:t>
      </w:r>
      <w:r>
        <w:t>on</w:t>
      </w:r>
      <w:r>
        <w:rPr>
          <w:spacing w:val="-7"/>
        </w:rPr>
        <w:t xml:space="preserve"> </w:t>
      </w:r>
      <w:r>
        <w:t>the</w:t>
      </w:r>
      <w:r>
        <w:rPr>
          <w:spacing w:val="-7"/>
        </w:rPr>
        <w:t xml:space="preserve"> </w:t>
      </w:r>
      <w:r>
        <w:t>harms</w:t>
      </w:r>
      <w:r>
        <w:rPr>
          <w:spacing w:val="-6"/>
        </w:rPr>
        <w:t xml:space="preserve"> </w:t>
      </w:r>
      <w:r>
        <w:t>caused</w:t>
      </w:r>
      <w:r>
        <w:rPr>
          <w:spacing w:val="-10"/>
        </w:rPr>
        <w:t xml:space="preserve"> </w:t>
      </w:r>
      <w:r>
        <w:t>by</w:t>
      </w:r>
      <w:r>
        <w:rPr>
          <w:spacing w:val="-7"/>
        </w:rPr>
        <w:t xml:space="preserve"> </w:t>
      </w:r>
      <w:r>
        <w:t>gambling</w:t>
      </w:r>
      <w:r>
        <w:rPr>
          <w:spacing w:val="-10"/>
        </w:rPr>
        <w:t xml:space="preserve"> </w:t>
      </w:r>
      <w:r>
        <w:t>in</w:t>
      </w:r>
      <w:r>
        <w:rPr>
          <w:spacing w:val="-7"/>
        </w:rPr>
        <w:t xml:space="preserve"> </w:t>
      </w:r>
      <w:r>
        <w:t>relation</w:t>
      </w:r>
      <w:r>
        <w:rPr>
          <w:spacing w:val="-7"/>
        </w:rPr>
        <w:t xml:space="preserve"> </w:t>
      </w:r>
      <w:r>
        <w:t>to</w:t>
      </w:r>
      <w:r>
        <w:rPr>
          <w:spacing w:val="-7"/>
        </w:rPr>
        <w:t xml:space="preserve"> </w:t>
      </w:r>
      <w:r>
        <w:t>losing</w:t>
      </w:r>
      <w:r>
        <w:rPr>
          <w:spacing w:val="-5"/>
        </w:rPr>
        <w:t xml:space="preserve"> </w:t>
      </w:r>
      <w:r>
        <w:t>one’s</w:t>
      </w:r>
      <w:r>
        <w:rPr>
          <w:spacing w:val="-6"/>
        </w:rPr>
        <w:t xml:space="preserve"> </w:t>
      </w:r>
      <w:r>
        <w:t>identity</w:t>
      </w:r>
      <w:r>
        <w:rPr>
          <w:spacing w:val="-9"/>
        </w:rPr>
        <w:t xml:space="preserve"> </w:t>
      </w:r>
      <w:r>
        <w:t>as Māori and how this impacts on ongoing</w:t>
      </w:r>
      <w:r>
        <w:rPr>
          <w:spacing w:val="-7"/>
        </w:rPr>
        <w:t xml:space="preserve"> </w:t>
      </w:r>
      <w:r>
        <w:t>development.</w:t>
      </w:r>
    </w:p>
    <w:p w:rsidR="00A335EE" w:rsidRDefault="00A335EE">
      <w:pPr>
        <w:pStyle w:val="BodyText"/>
        <w:spacing w:before="5"/>
        <w:rPr>
          <w:sz w:val="19"/>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81</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567" behindDoc="1" locked="0" layoutInCell="1" allowOverlap="1">
            <wp:simplePos x="0" y="0"/>
            <wp:positionH relativeFrom="page">
              <wp:posOffset>60960</wp:posOffset>
            </wp:positionH>
            <wp:positionV relativeFrom="page">
              <wp:posOffset>0</wp:posOffset>
            </wp:positionV>
            <wp:extent cx="7499604" cy="10683238"/>
            <wp:effectExtent l="0" t="0" r="0" b="0"/>
            <wp:wrapNone/>
            <wp:docPr id="1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72" w:line="278" w:lineRule="auto"/>
        <w:ind w:left="441" w:right="1085"/>
        <w:jc w:val="both"/>
        <w:rPr>
          <w:i/>
        </w:rPr>
      </w:pPr>
      <w:r>
        <w:rPr>
          <w:i/>
        </w:rPr>
        <w:t>It eats away [an] individual member from their family. We are a collective people. We are a whānau; we are an iwi, hapū (Taranaki, Community Focus Group 2)</w:t>
      </w:r>
    </w:p>
    <w:p w:rsidR="00A335EE" w:rsidRDefault="00894A98">
      <w:pPr>
        <w:spacing w:before="197" w:line="276" w:lineRule="auto"/>
        <w:ind w:left="441" w:right="1079"/>
        <w:jc w:val="both"/>
        <w:rPr>
          <w:i/>
        </w:rPr>
      </w:pPr>
      <w:r>
        <w:rPr>
          <w:i/>
        </w:rPr>
        <w:t>It</w:t>
      </w:r>
      <w:r>
        <w:rPr>
          <w:i/>
          <w:spacing w:val="-3"/>
        </w:rPr>
        <w:t xml:space="preserve"> </w:t>
      </w:r>
      <w:r>
        <w:rPr>
          <w:i/>
        </w:rPr>
        <w:t>takes</w:t>
      </w:r>
      <w:r>
        <w:rPr>
          <w:i/>
          <w:spacing w:val="-3"/>
        </w:rPr>
        <w:t xml:space="preserve"> </w:t>
      </w:r>
      <w:r>
        <w:rPr>
          <w:i/>
        </w:rPr>
        <w:t>them</w:t>
      </w:r>
      <w:r>
        <w:rPr>
          <w:i/>
          <w:spacing w:val="-4"/>
        </w:rPr>
        <w:t xml:space="preserve"> </w:t>
      </w:r>
      <w:r>
        <w:rPr>
          <w:i/>
        </w:rPr>
        <w:t>away</w:t>
      </w:r>
      <w:r>
        <w:rPr>
          <w:i/>
          <w:spacing w:val="-3"/>
        </w:rPr>
        <w:t xml:space="preserve"> </w:t>
      </w:r>
      <w:r>
        <w:rPr>
          <w:i/>
        </w:rPr>
        <w:t>from</w:t>
      </w:r>
      <w:r>
        <w:rPr>
          <w:i/>
          <w:spacing w:val="-4"/>
        </w:rPr>
        <w:t xml:space="preserve"> </w:t>
      </w:r>
      <w:r>
        <w:rPr>
          <w:i/>
        </w:rPr>
        <w:t>seeing</w:t>
      </w:r>
      <w:r>
        <w:rPr>
          <w:i/>
          <w:spacing w:val="-4"/>
        </w:rPr>
        <w:t xml:space="preserve"> </w:t>
      </w:r>
      <w:r>
        <w:rPr>
          <w:i/>
        </w:rPr>
        <w:t>what</w:t>
      </w:r>
      <w:r>
        <w:rPr>
          <w:i/>
          <w:spacing w:val="-3"/>
        </w:rPr>
        <w:t xml:space="preserve"> </w:t>
      </w:r>
      <w:r>
        <w:rPr>
          <w:i/>
        </w:rPr>
        <w:t>could</w:t>
      </w:r>
      <w:r>
        <w:rPr>
          <w:i/>
          <w:spacing w:val="-4"/>
        </w:rPr>
        <w:t xml:space="preserve"> </w:t>
      </w:r>
      <w:r>
        <w:rPr>
          <w:i/>
        </w:rPr>
        <w:t>be</w:t>
      </w:r>
      <w:r>
        <w:rPr>
          <w:i/>
          <w:spacing w:val="-3"/>
        </w:rPr>
        <w:t xml:space="preserve"> </w:t>
      </w:r>
      <w:r>
        <w:rPr>
          <w:i/>
        </w:rPr>
        <w:t>Māori</w:t>
      </w:r>
      <w:r>
        <w:rPr>
          <w:i/>
          <w:spacing w:val="-3"/>
        </w:rPr>
        <w:t xml:space="preserve"> </w:t>
      </w:r>
      <w:r>
        <w:rPr>
          <w:i/>
        </w:rPr>
        <w:t>development</w:t>
      </w:r>
      <w:r>
        <w:rPr>
          <w:i/>
          <w:spacing w:val="-2"/>
        </w:rPr>
        <w:t xml:space="preserve"> </w:t>
      </w:r>
      <w:r>
        <w:rPr>
          <w:i/>
        </w:rPr>
        <w:t>-</w:t>
      </w:r>
      <w:r>
        <w:rPr>
          <w:i/>
          <w:spacing w:val="-3"/>
        </w:rPr>
        <w:t xml:space="preserve"> </w:t>
      </w:r>
      <w:r>
        <w:rPr>
          <w:i/>
        </w:rPr>
        <w:t>like</w:t>
      </w:r>
      <w:r>
        <w:rPr>
          <w:i/>
          <w:spacing w:val="-3"/>
        </w:rPr>
        <w:t xml:space="preserve"> </w:t>
      </w:r>
      <w:r>
        <w:rPr>
          <w:i/>
        </w:rPr>
        <w:t>what</w:t>
      </w:r>
      <w:r>
        <w:rPr>
          <w:i/>
          <w:spacing w:val="-3"/>
        </w:rPr>
        <w:t xml:space="preserve"> </w:t>
      </w:r>
      <w:r>
        <w:rPr>
          <w:i/>
        </w:rPr>
        <w:t>they</w:t>
      </w:r>
      <w:r>
        <w:rPr>
          <w:i/>
          <w:spacing w:val="-3"/>
        </w:rPr>
        <w:t xml:space="preserve"> </w:t>
      </w:r>
      <w:r>
        <w:rPr>
          <w:i/>
        </w:rPr>
        <w:t>could be and where they could be; they could be on the marae, they could be on those free courses,</w:t>
      </w:r>
      <w:r>
        <w:rPr>
          <w:i/>
          <w:spacing w:val="-5"/>
        </w:rPr>
        <w:t xml:space="preserve"> </w:t>
      </w:r>
      <w:r>
        <w:rPr>
          <w:i/>
        </w:rPr>
        <w:t>up-skilling</w:t>
      </w:r>
      <w:r>
        <w:rPr>
          <w:i/>
          <w:spacing w:val="-7"/>
        </w:rPr>
        <w:t xml:space="preserve"> </w:t>
      </w:r>
      <w:r>
        <w:rPr>
          <w:i/>
        </w:rPr>
        <w:t>in</w:t>
      </w:r>
      <w:r>
        <w:rPr>
          <w:i/>
          <w:spacing w:val="-5"/>
        </w:rPr>
        <w:t xml:space="preserve"> </w:t>
      </w:r>
      <w:r>
        <w:rPr>
          <w:i/>
        </w:rPr>
        <w:t>te</w:t>
      </w:r>
      <w:r>
        <w:rPr>
          <w:i/>
          <w:spacing w:val="-4"/>
        </w:rPr>
        <w:t xml:space="preserve"> </w:t>
      </w:r>
      <w:r>
        <w:rPr>
          <w:i/>
        </w:rPr>
        <w:t>reo,</w:t>
      </w:r>
      <w:r>
        <w:rPr>
          <w:i/>
          <w:spacing w:val="-4"/>
        </w:rPr>
        <w:t xml:space="preserve"> </w:t>
      </w:r>
      <w:r>
        <w:rPr>
          <w:i/>
        </w:rPr>
        <w:t>they</w:t>
      </w:r>
      <w:r>
        <w:rPr>
          <w:i/>
          <w:spacing w:val="-4"/>
        </w:rPr>
        <w:t xml:space="preserve"> </w:t>
      </w:r>
      <w:r>
        <w:rPr>
          <w:i/>
        </w:rPr>
        <w:t>could</w:t>
      </w:r>
      <w:r>
        <w:rPr>
          <w:i/>
          <w:spacing w:val="-5"/>
        </w:rPr>
        <w:t xml:space="preserve"> </w:t>
      </w:r>
      <w:r>
        <w:rPr>
          <w:i/>
        </w:rPr>
        <w:t>be</w:t>
      </w:r>
      <w:r>
        <w:rPr>
          <w:i/>
          <w:spacing w:val="-4"/>
        </w:rPr>
        <w:t xml:space="preserve"> </w:t>
      </w:r>
      <w:r>
        <w:rPr>
          <w:i/>
        </w:rPr>
        <w:t>up-skilling</w:t>
      </w:r>
      <w:r>
        <w:rPr>
          <w:i/>
          <w:spacing w:val="-7"/>
        </w:rPr>
        <w:t xml:space="preserve"> </w:t>
      </w:r>
      <w:r>
        <w:rPr>
          <w:i/>
        </w:rPr>
        <w:t>in</w:t>
      </w:r>
      <w:r>
        <w:rPr>
          <w:i/>
          <w:spacing w:val="-5"/>
        </w:rPr>
        <w:t xml:space="preserve"> </w:t>
      </w:r>
      <w:r>
        <w:rPr>
          <w:i/>
        </w:rPr>
        <w:t>computer</w:t>
      </w:r>
      <w:r>
        <w:rPr>
          <w:i/>
          <w:spacing w:val="-4"/>
        </w:rPr>
        <w:t xml:space="preserve"> </w:t>
      </w:r>
      <w:r>
        <w:rPr>
          <w:i/>
        </w:rPr>
        <w:t>training…</w:t>
      </w:r>
      <w:r>
        <w:rPr>
          <w:i/>
          <w:spacing w:val="-4"/>
        </w:rPr>
        <w:t xml:space="preserve"> </w:t>
      </w:r>
      <w:r>
        <w:rPr>
          <w:i/>
        </w:rPr>
        <w:t>just</w:t>
      </w:r>
      <w:r>
        <w:rPr>
          <w:i/>
          <w:spacing w:val="-6"/>
        </w:rPr>
        <w:t xml:space="preserve"> </w:t>
      </w:r>
      <w:r>
        <w:rPr>
          <w:i/>
        </w:rPr>
        <w:t>those things</w:t>
      </w:r>
      <w:r>
        <w:rPr>
          <w:i/>
          <w:spacing w:val="-6"/>
        </w:rPr>
        <w:t xml:space="preserve"> </w:t>
      </w:r>
      <w:r>
        <w:rPr>
          <w:i/>
        </w:rPr>
        <w:t>that</w:t>
      </w:r>
      <w:r>
        <w:rPr>
          <w:i/>
          <w:spacing w:val="-6"/>
        </w:rPr>
        <w:t xml:space="preserve"> </w:t>
      </w:r>
      <w:r>
        <w:rPr>
          <w:i/>
        </w:rPr>
        <w:t>are</w:t>
      </w:r>
      <w:r>
        <w:rPr>
          <w:i/>
          <w:spacing w:val="-6"/>
        </w:rPr>
        <w:t xml:space="preserve"> </w:t>
      </w:r>
      <w:r>
        <w:rPr>
          <w:i/>
        </w:rPr>
        <w:t>available;</w:t>
      </w:r>
      <w:r>
        <w:rPr>
          <w:i/>
          <w:spacing w:val="-6"/>
        </w:rPr>
        <w:t xml:space="preserve"> </w:t>
      </w:r>
      <w:r>
        <w:rPr>
          <w:i/>
        </w:rPr>
        <w:t>it</w:t>
      </w:r>
      <w:r>
        <w:rPr>
          <w:i/>
          <w:spacing w:val="-9"/>
        </w:rPr>
        <w:t xml:space="preserve"> </w:t>
      </w:r>
      <w:r>
        <w:rPr>
          <w:i/>
        </w:rPr>
        <w:t>takes</w:t>
      </w:r>
      <w:r>
        <w:rPr>
          <w:i/>
          <w:spacing w:val="-6"/>
        </w:rPr>
        <w:t xml:space="preserve"> </w:t>
      </w:r>
      <w:r>
        <w:rPr>
          <w:i/>
        </w:rPr>
        <w:t>them</w:t>
      </w:r>
      <w:r>
        <w:rPr>
          <w:i/>
          <w:spacing w:val="-8"/>
        </w:rPr>
        <w:t xml:space="preserve"> </w:t>
      </w:r>
      <w:r>
        <w:rPr>
          <w:i/>
        </w:rPr>
        <w:t>away</w:t>
      </w:r>
      <w:r>
        <w:rPr>
          <w:i/>
          <w:spacing w:val="-9"/>
        </w:rPr>
        <w:t xml:space="preserve"> </w:t>
      </w:r>
      <w:r>
        <w:rPr>
          <w:i/>
        </w:rPr>
        <w:t>from</w:t>
      </w:r>
      <w:r>
        <w:rPr>
          <w:i/>
          <w:spacing w:val="-8"/>
        </w:rPr>
        <w:t xml:space="preserve"> </w:t>
      </w:r>
      <w:r>
        <w:rPr>
          <w:i/>
        </w:rPr>
        <w:t>that</w:t>
      </w:r>
      <w:r>
        <w:rPr>
          <w:i/>
          <w:spacing w:val="-6"/>
        </w:rPr>
        <w:t xml:space="preserve"> </w:t>
      </w:r>
      <w:r>
        <w:rPr>
          <w:i/>
        </w:rPr>
        <w:t>it</w:t>
      </w:r>
      <w:r>
        <w:rPr>
          <w:i/>
          <w:spacing w:val="-6"/>
        </w:rPr>
        <w:t xml:space="preserve"> </w:t>
      </w:r>
      <w:r>
        <w:rPr>
          <w:i/>
        </w:rPr>
        <w:t>(Kirikiriroa,</w:t>
      </w:r>
      <w:r>
        <w:rPr>
          <w:i/>
          <w:spacing w:val="-6"/>
        </w:rPr>
        <w:t xml:space="preserve"> </w:t>
      </w:r>
      <w:r>
        <w:rPr>
          <w:i/>
        </w:rPr>
        <w:t>Community</w:t>
      </w:r>
      <w:r>
        <w:rPr>
          <w:i/>
          <w:spacing w:val="-9"/>
        </w:rPr>
        <w:t xml:space="preserve"> </w:t>
      </w:r>
      <w:r>
        <w:rPr>
          <w:i/>
        </w:rPr>
        <w:t>Focus Group 2)</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jc w:val="both"/>
      </w:pPr>
      <w:r>
        <w:t>The shame felt by gamblers was also identified as having a specific cultural relevance.</w:t>
      </w:r>
    </w:p>
    <w:p w:rsidR="00A335EE" w:rsidRDefault="00A335EE">
      <w:pPr>
        <w:pStyle w:val="BodyText"/>
        <w:spacing w:before="9"/>
        <w:rPr>
          <w:sz w:val="20"/>
        </w:rPr>
      </w:pPr>
    </w:p>
    <w:p w:rsidR="00A335EE" w:rsidRDefault="00894A98">
      <w:pPr>
        <w:spacing w:line="276" w:lineRule="auto"/>
        <w:ind w:left="441" w:right="1084"/>
        <w:jc w:val="both"/>
        <w:rPr>
          <w:i/>
        </w:rPr>
      </w:pPr>
      <w:r>
        <w:rPr>
          <w:i/>
        </w:rPr>
        <w:t>I would imagine from the embarrassment and the harm of all those sorts of things, take real credence over where you stand within your whānau and hapū …the community shame, the whānau shame (Taranaki, Community Focus Group 1)</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jc w:val="both"/>
      </w:pPr>
      <w:r>
        <w:t>Feelings of worthlessness, and depression for gamblers were also identified.</w:t>
      </w:r>
    </w:p>
    <w:p w:rsidR="00A335EE" w:rsidRDefault="00A335EE">
      <w:pPr>
        <w:pStyle w:val="BodyText"/>
        <w:spacing w:before="9"/>
        <w:rPr>
          <w:sz w:val="20"/>
        </w:rPr>
      </w:pPr>
    </w:p>
    <w:p w:rsidR="00A335EE" w:rsidRDefault="00894A98">
      <w:pPr>
        <w:spacing w:line="276" w:lineRule="auto"/>
        <w:ind w:left="441" w:right="1080"/>
        <w:jc w:val="both"/>
        <w:rPr>
          <w:i/>
        </w:rPr>
      </w:pPr>
      <w:r>
        <w:rPr>
          <w:i/>
        </w:rPr>
        <w:t>You</w:t>
      </w:r>
      <w:r>
        <w:rPr>
          <w:i/>
          <w:spacing w:val="-11"/>
        </w:rPr>
        <w:t xml:space="preserve"> </w:t>
      </w:r>
      <w:r>
        <w:rPr>
          <w:i/>
        </w:rPr>
        <w:t>start</w:t>
      </w:r>
      <w:r>
        <w:rPr>
          <w:i/>
          <w:spacing w:val="-9"/>
        </w:rPr>
        <w:t xml:space="preserve"> </w:t>
      </w:r>
      <w:r>
        <w:rPr>
          <w:i/>
        </w:rPr>
        <w:t>feeling</w:t>
      </w:r>
      <w:r>
        <w:rPr>
          <w:i/>
          <w:spacing w:val="-9"/>
        </w:rPr>
        <w:t xml:space="preserve"> </w:t>
      </w:r>
      <w:r>
        <w:rPr>
          <w:i/>
        </w:rPr>
        <w:t>worthless;</w:t>
      </w:r>
      <w:r>
        <w:rPr>
          <w:i/>
          <w:spacing w:val="-8"/>
        </w:rPr>
        <w:t xml:space="preserve"> </w:t>
      </w:r>
      <w:r>
        <w:rPr>
          <w:i/>
        </w:rPr>
        <w:t>it</w:t>
      </w:r>
      <w:r>
        <w:rPr>
          <w:i/>
          <w:spacing w:val="-8"/>
        </w:rPr>
        <w:t xml:space="preserve"> </w:t>
      </w:r>
      <w:r>
        <w:rPr>
          <w:i/>
        </w:rPr>
        <w:t>brings</w:t>
      </w:r>
      <w:r>
        <w:rPr>
          <w:i/>
          <w:spacing w:val="-8"/>
        </w:rPr>
        <w:t xml:space="preserve"> </w:t>
      </w:r>
      <w:r>
        <w:rPr>
          <w:i/>
        </w:rPr>
        <w:t>you</w:t>
      </w:r>
      <w:r>
        <w:rPr>
          <w:i/>
          <w:spacing w:val="-8"/>
        </w:rPr>
        <w:t xml:space="preserve"> </w:t>
      </w:r>
      <w:r>
        <w:rPr>
          <w:i/>
        </w:rPr>
        <w:t>down</w:t>
      </w:r>
      <w:r>
        <w:rPr>
          <w:i/>
          <w:spacing w:val="-9"/>
        </w:rPr>
        <w:t xml:space="preserve"> </w:t>
      </w:r>
      <w:r>
        <w:rPr>
          <w:i/>
        </w:rPr>
        <w:t>a</w:t>
      </w:r>
      <w:r>
        <w:rPr>
          <w:i/>
          <w:spacing w:val="-11"/>
        </w:rPr>
        <w:t xml:space="preserve"> </w:t>
      </w:r>
      <w:r>
        <w:rPr>
          <w:i/>
        </w:rPr>
        <w:t>lot</w:t>
      </w:r>
      <w:r>
        <w:rPr>
          <w:i/>
          <w:spacing w:val="-7"/>
        </w:rPr>
        <w:t xml:space="preserve"> </w:t>
      </w:r>
      <w:r>
        <w:rPr>
          <w:i/>
        </w:rPr>
        <w:t>(Dunedin,</w:t>
      </w:r>
      <w:r>
        <w:rPr>
          <w:i/>
          <w:spacing w:val="-9"/>
        </w:rPr>
        <w:t xml:space="preserve"> </w:t>
      </w:r>
      <w:r>
        <w:rPr>
          <w:i/>
        </w:rPr>
        <w:t>Community</w:t>
      </w:r>
      <w:r>
        <w:rPr>
          <w:i/>
          <w:spacing w:val="-8"/>
        </w:rPr>
        <w:t xml:space="preserve"> </w:t>
      </w:r>
      <w:r>
        <w:rPr>
          <w:i/>
        </w:rPr>
        <w:t>Focus</w:t>
      </w:r>
      <w:r>
        <w:rPr>
          <w:i/>
          <w:spacing w:val="-8"/>
        </w:rPr>
        <w:t xml:space="preserve"> </w:t>
      </w:r>
      <w:r>
        <w:rPr>
          <w:i/>
        </w:rPr>
        <w:t>Group 1)</w:t>
      </w:r>
    </w:p>
    <w:p w:rsidR="00A335EE" w:rsidRDefault="00A335EE">
      <w:pPr>
        <w:pStyle w:val="BodyText"/>
        <w:spacing w:before="7"/>
        <w:rPr>
          <w:i/>
          <w:sz w:val="17"/>
        </w:rPr>
      </w:pPr>
    </w:p>
    <w:p w:rsidR="00A335EE" w:rsidRDefault="00894A98">
      <w:pPr>
        <w:spacing w:line="276" w:lineRule="auto"/>
        <w:ind w:left="441" w:right="1080"/>
        <w:jc w:val="both"/>
        <w:rPr>
          <w:i/>
        </w:rPr>
      </w:pPr>
      <w:r>
        <w:rPr>
          <w:i/>
        </w:rPr>
        <w:t>She</w:t>
      </w:r>
      <w:r>
        <w:rPr>
          <w:i/>
          <w:spacing w:val="-9"/>
        </w:rPr>
        <w:t xml:space="preserve"> </w:t>
      </w:r>
      <w:r>
        <w:rPr>
          <w:i/>
        </w:rPr>
        <w:t>can</w:t>
      </w:r>
      <w:r>
        <w:rPr>
          <w:i/>
          <w:spacing w:val="-12"/>
        </w:rPr>
        <w:t xml:space="preserve"> </w:t>
      </w:r>
      <w:r>
        <w:rPr>
          <w:i/>
        </w:rPr>
        <w:t>spend</w:t>
      </w:r>
      <w:r>
        <w:rPr>
          <w:i/>
          <w:spacing w:val="-12"/>
        </w:rPr>
        <w:t xml:space="preserve"> </w:t>
      </w:r>
      <w:r>
        <w:rPr>
          <w:i/>
        </w:rPr>
        <w:t>hundreds</w:t>
      </w:r>
      <w:r>
        <w:rPr>
          <w:i/>
          <w:spacing w:val="-9"/>
        </w:rPr>
        <w:t xml:space="preserve"> </w:t>
      </w:r>
      <w:r>
        <w:rPr>
          <w:i/>
        </w:rPr>
        <w:t>and</w:t>
      </w:r>
      <w:r>
        <w:rPr>
          <w:i/>
          <w:spacing w:val="-10"/>
        </w:rPr>
        <w:t xml:space="preserve"> </w:t>
      </w:r>
      <w:r>
        <w:rPr>
          <w:i/>
        </w:rPr>
        <w:t>hundreds</w:t>
      </w:r>
      <w:r>
        <w:rPr>
          <w:i/>
          <w:spacing w:val="-12"/>
        </w:rPr>
        <w:t xml:space="preserve"> </w:t>
      </w:r>
      <w:r>
        <w:rPr>
          <w:i/>
        </w:rPr>
        <w:t>of</w:t>
      </w:r>
      <w:r>
        <w:rPr>
          <w:i/>
          <w:spacing w:val="-9"/>
        </w:rPr>
        <w:t xml:space="preserve"> </w:t>
      </w:r>
      <w:r>
        <w:rPr>
          <w:i/>
        </w:rPr>
        <w:t>dollars</w:t>
      </w:r>
      <w:r>
        <w:rPr>
          <w:i/>
          <w:spacing w:val="-11"/>
        </w:rPr>
        <w:t xml:space="preserve"> </w:t>
      </w:r>
      <w:r>
        <w:rPr>
          <w:i/>
        </w:rPr>
        <w:t>in</w:t>
      </w:r>
      <w:r>
        <w:rPr>
          <w:i/>
          <w:spacing w:val="-10"/>
        </w:rPr>
        <w:t xml:space="preserve"> </w:t>
      </w:r>
      <w:r>
        <w:rPr>
          <w:i/>
        </w:rPr>
        <w:t>one</w:t>
      </w:r>
      <w:r>
        <w:rPr>
          <w:i/>
          <w:spacing w:val="-12"/>
        </w:rPr>
        <w:t xml:space="preserve"> </w:t>
      </w:r>
      <w:r>
        <w:rPr>
          <w:i/>
        </w:rPr>
        <w:t>night</w:t>
      </w:r>
      <w:r>
        <w:rPr>
          <w:i/>
          <w:spacing w:val="-11"/>
        </w:rPr>
        <w:t xml:space="preserve"> </w:t>
      </w:r>
      <w:r>
        <w:rPr>
          <w:i/>
        </w:rPr>
        <w:t>and</w:t>
      </w:r>
      <w:r>
        <w:rPr>
          <w:i/>
          <w:spacing w:val="-12"/>
        </w:rPr>
        <w:t xml:space="preserve"> </w:t>
      </w:r>
      <w:r>
        <w:rPr>
          <w:i/>
        </w:rPr>
        <w:t>then</w:t>
      </w:r>
      <w:r>
        <w:rPr>
          <w:i/>
          <w:spacing w:val="-9"/>
        </w:rPr>
        <w:t xml:space="preserve"> </w:t>
      </w:r>
      <w:r>
        <w:rPr>
          <w:i/>
        </w:rPr>
        <w:t>be</w:t>
      </w:r>
      <w:r>
        <w:rPr>
          <w:i/>
          <w:spacing w:val="-9"/>
        </w:rPr>
        <w:t xml:space="preserve"> </w:t>
      </w:r>
      <w:r>
        <w:rPr>
          <w:i/>
        </w:rPr>
        <w:t>depressed.</w:t>
      </w:r>
      <w:r>
        <w:rPr>
          <w:i/>
          <w:spacing w:val="-10"/>
        </w:rPr>
        <w:t xml:space="preserve"> </w:t>
      </w:r>
      <w:r>
        <w:rPr>
          <w:i/>
        </w:rPr>
        <w:t>She will laugh but then she’s depressed because she’s got no pūtea left and she has to work another week (Taranaki, Whānau</w:t>
      </w:r>
      <w:r>
        <w:rPr>
          <w:i/>
          <w:spacing w:val="-1"/>
        </w:rPr>
        <w:t xml:space="preserve"> </w:t>
      </w:r>
      <w:r>
        <w:rPr>
          <w:i/>
        </w:rPr>
        <w:t>5)</w:t>
      </w:r>
    </w:p>
    <w:p w:rsidR="00A335EE" w:rsidRDefault="00A335EE">
      <w:pPr>
        <w:pStyle w:val="BodyText"/>
        <w:rPr>
          <w:i/>
        </w:rPr>
      </w:pPr>
    </w:p>
    <w:p w:rsidR="00A335EE" w:rsidRDefault="00A335EE">
      <w:pPr>
        <w:pStyle w:val="BodyText"/>
        <w:spacing w:before="4"/>
        <w:rPr>
          <w:i/>
          <w:sz w:val="20"/>
        </w:rPr>
      </w:pPr>
    </w:p>
    <w:p w:rsidR="00A335EE" w:rsidRDefault="00894A98">
      <w:pPr>
        <w:pStyle w:val="Heading3"/>
        <w:numPr>
          <w:ilvl w:val="1"/>
          <w:numId w:val="11"/>
        </w:numPr>
        <w:tabs>
          <w:tab w:val="left" w:pos="490"/>
        </w:tabs>
        <w:ind w:left="489" w:hanging="389"/>
        <w:jc w:val="both"/>
      </w:pPr>
      <w:bookmarkStart w:id="46" w:name="_bookmark45"/>
      <w:bookmarkEnd w:id="46"/>
      <w:r>
        <w:t>Benefits</w:t>
      </w:r>
    </w:p>
    <w:p w:rsidR="00A335EE" w:rsidRDefault="00894A98">
      <w:pPr>
        <w:pStyle w:val="BodyText"/>
        <w:spacing w:before="38" w:line="278" w:lineRule="auto"/>
        <w:ind w:left="100" w:right="38"/>
      </w:pPr>
      <w:r>
        <w:t>Participants were asked whether there were any benefits from gambling, and if so, who benefited. Several key themes emerged from the discussion:</w:t>
      </w:r>
    </w:p>
    <w:p w:rsidR="00A335EE" w:rsidRDefault="00894A98">
      <w:pPr>
        <w:pStyle w:val="ListParagraph"/>
        <w:numPr>
          <w:ilvl w:val="2"/>
          <w:numId w:val="11"/>
        </w:numPr>
        <w:tabs>
          <w:tab w:val="left" w:pos="821"/>
        </w:tabs>
        <w:spacing w:before="196"/>
        <w:jc w:val="both"/>
      </w:pPr>
      <w:r>
        <w:t>Community</w:t>
      </w:r>
    </w:p>
    <w:p w:rsidR="00A335EE" w:rsidRDefault="00894A98">
      <w:pPr>
        <w:pStyle w:val="ListParagraph"/>
        <w:numPr>
          <w:ilvl w:val="2"/>
          <w:numId w:val="11"/>
        </w:numPr>
        <w:tabs>
          <w:tab w:val="left" w:pos="821"/>
        </w:tabs>
        <w:spacing w:before="37"/>
        <w:jc w:val="both"/>
      </w:pPr>
      <w:r>
        <w:t>Māori</w:t>
      </w:r>
      <w:r>
        <w:rPr>
          <w:spacing w:val="-2"/>
        </w:rPr>
        <w:t xml:space="preserve"> </w:t>
      </w:r>
      <w:r>
        <w:t>Development</w:t>
      </w:r>
    </w:p>
    <w:p w:rsidR="00A335EE" w:rsidRDefault="00894A98">
      <w:pPr>
        <w:pStyle w:val="ListParagraph"/>
        <w:numPr>
          <w:ilvl w:val="2"/>
          <w:numId w:val="11"/>
        </w:numPr>
        <w:tabs>
          <w:tab w:val="left" w:pos="821"/>
        </w:tabs>
        <w:spacing w:before="37"/>
        <w:jc w:val="both"/>
      </w:pPr>
      <w:r>
        <w:t>Gambling Related</w:t>
      </w:r>
      <w:r>
        <w:rPr>
          <w:spacing w:val="-11"/>
        </w:rPr>
        <w:t xml:space="preserve"> </w:t>
      </w:r>
      <w:r>
        <w:t>Organisations</w:t>
      </w:r>
    </w:p>
    <w:p w:rsidR="00A335EE" w:rsidRDefault="00894A98">
      <w:pPr>
        <w:pStyle w:val="ListParagraph"/>
        <w:numPr>
          <w:ilvl w:val="2"/>
          <w:numId w:val="11"/>
        </w:numPr>
        <w:tabs>
          <w:tab w:val="left" w:pos="821"/>
        </w:tabs>
        <w:spacing w:before="37"/>
        <w:jc w:val="both"/>
      </w:pPr>
      <w:r>
        <w:t>Gamblers Who</w:t>
      </w:r>
      <w:r>
        <w:rPr>
          <w:spacing w:val="-4"/>
        </w:rPr>
        <w:t xml:space="preserve"> </w:t>
      </w:r>
      <w:r>
        <w:t>Win</w:t>
      </w:r>
    </w:p>
    <w:p w:rsidR="00A335EE" w:rsidRDefault="00894A98">
      <w:pPr>
        <w:pStyle w:val="ListParagraph"/>
        <w:numPr>
          <w:ilvl w:val="2"/>
          <w:numId w:val="11"/>
        </w:numPr>
        <w:tabs>
          <w:tab w:val="left" w:pos="821"/>
        </w:tabs>
        <w:spacing w:before="37"/>
        <w:jc w:val="both"/>
      </w:pPr>
      <w:r>
        <w:t>Limited</w:t>
      </w:r>
      <w:r>
        <w:rPr>
          <w:spacing w:val="-3"/>
        </w:rPr>
        <w:t xml:space="preserve"> </w:t>
      </w:r>
      <w:r>
        <w:t>Benefits</w:t>
      </w:r>
    </w:p>
    <w:p w:rsidR="00A335EE" w:rsidRDefault="00A335EE">
      <w:pPr>
        <w:pStyle w:val="BodyText"/>
        <w:spacing w:before="8"/>
        <w:rPr>
          <w:sz w:val="20"/>
        </w:rPr>
      </w:pPr>
    </w:p>
    <w:p w:rsidR="00A335EE" w:rsidRDefault="00894A98">
      <w:pPr>
        <w:pStyle w:val="BodyText"/>
        <w:ind w:left="100"/>
        <w:jc w:val="both"/>
      </w:pPr>
      <w:r>
        <w:t>These are described in more detail below.</w:t>
      </w:r>
    </w:p>
    <w:p w:rsidR="00A335EE" w:rsidRDefault="00A335EE">
      <w:pPr>
        <w:pStyle w:val="BodyText"/>
        <w:spacing w:before="11"/>
        <w:rPr>
          <w:sz w:val="27"/>
        </w:rPr>
      </w:pPr>
    </w:p>
    <w:p w:rsidR="00A335EE" w:rsidRDefault="00894A98">
      <w:pPr>
        <w:pStyle w:val="Heading5"/>
      </w:pPr>
      <w:r>
        <w:t>Community</w:t>
      </w:r>
    </w:p>
    <w:p w:rsidR="00A335EE" w:rsidRDefault="00894A98">
      <w:pPr>
        <w:pStyle w:val="BodyText"/>
        <w:spacing w:before="34" w:line="276" w:lineRule="auto"/>
        <w:ind w:left="100" w:right="114"/>
        <w:jc w:val="both"/>
      </w:pPr>
      <w:r>
        <w:t>Participants commented that the primary benefit from formal gambling was the funding received by community groups. There was an understanding that a proportion of the profits from gambling were required</w:t>
      </w:r>
      <w:r>
        <w:rPr>
          <w:spacing w:val="-8"/>
        </w:rPr>
        <w:t xml:space="preserve"> </w:t>
      </w:r>
      <w:r>
        <w:t>to</w:t>
      </w:r>
      <w:r>
        <w:rPr>
          <w:spacing w:val="-9"/>
        </w:rPr>
        <w:t xml:space="preserve"> </w:t>
      </w:r>
      <w:r>
        <w:t>go</w:t>
      </w:r>
      <w:r>
        <w:rPr>
          <w:spacing w:val="-9"/>
        </w:rPr>
        <w:t xml:space="preserve"> </w:t>
      </w:r>
      <w:r>
        <w:t>back</w:t>
      </w:r>
      <w:r>
        <w:rPr>
          <w:spacing w:val="-11"/>
        </w:rPr>
        <w:t xml:space="preserve"> </w:t>
      </w:r>
      <w:r>
        <w:t>into</w:t>
      </w:r>
      <w:r>
        <w:rPr>
          <w:spacing w:val="-11"/>
        </w:rPr>
        <w:t xml:space="preserve"> </w:t>
      </w:r>
      <w:r>
        <w:t>the</w:t>
      </w:r>
      <w:r>
        <w:rPr>
          <w:spacing w:val="-11"/>
        </w:rPr>
        <w:t xml:space="preserve"> </w:t>
      </w:r>
      <w:r>
        <w:t>community,</w:t>
      </w:r>
      <w:r>
        <w:rPr>
          <w:spacing w:val="-9"/>
        </w:rPr>
        <w:t xml:space="preserve"> </w:t>
      </w:r>
      <w:r>
        <w:t>although</w:t>
      </w:r>
      <w:r>
        <w:rPr>
          <w:spacing w:val="-9"/>
        </w:rPr>
        <w:t xml:space="preserve"> </w:t>
      </w:r>
      <w:r>
        <w:t>some</w:t>
      </w:r>
      <w:r>
        <w:rPr>
          <w:spacing w:val="-8"/>
        </w:rPr>
        <w:t xml:space="preserve"> </w:t>
      </w:r>
      <w:r>
        <w:t>participants</w:t>
      </w:r>
      <w:r>
        <w:rPr>
          <w:spacing w:val="-8"/>
        </w:rPr>
        <w:t xml:space="preserve"> </w:t>
      </w:r>
      <w:r>
        <w:t>were</w:t>
      </w:r>
      <w:r>
        <w:rPr>
          <w:spacing w:val="-8"/>
        </w:rPr>
        <w:t xml:space="preserve"> </w:t>
      </w:r>
      <w:r>
        <w:t>uncertain</w:t>
      </w:r>
      <w:r>
        <w:rPr>
          <w:spacing w:val="-11"/>
        </w:rPr>
        <w:t xml:space="preserve"> </w:t>
      </w:r>
      <w:r>
        <w:t>as</w:t>
      </w:r>
      <w:r>
        <w:rPr>
          <w:spacing w:val="-8"/>
        </w:rPr>
        <w:t xml:space="preserve"> </w:t>
      </w:r>
      <w:r>
        <w:t>to</w:t>
      </w:r>
      <w:r>
        <w:rPr>
          <w:spacing w:val="-9"/>
        </w:rPr>
        <w:t xml:space="preserve"> </w:t>
      </w:r>
      <w:r>
        <w:t>how</w:t>
      </w:r>
      <w:r>
        <w:rPr>
          <w:spacing w:val="-10"/>
        </w:rPr>
        <w:t xml:space="preserve"> </w:t>
      </w:r>
      <w:r>
        <w:t>much</w:t>
      </w:r>
      <w:r>
        <w:rPr>
          <w:spacing w:val="-8"/>
        </w:rPr>
        <w:t xml:space="preserve"> </w:t>
      </w:r>
      <w:r>
        <w:t>and where profits were distributed. Some also commented that they were unaware of how many Māori organisations specifically benefitted from gambling derived grants, however all groups had the opportunity to apply for and access such funding</w:t>
      </w:r>
      <w:r>
        <w:rPr>
          <w:spacing w:val="-19"/>
        </w:rPr>
        <w:t xml:space="preserve"> </w:t>
      </w:r>
      <w:r>
        <w:t>pools.</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2"/>
        <w:rPr>
          <w:sz w:val="21"/>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82</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591" behindDoc="1" locked="0" layoutInCell="1" allowOverlap="1">
            <wp:simplePos x="0" y="0"/>
            <wp:positionH relativeFrom="page">
              <wp:posOffset>0</wp:posOffset>
            </wp:positionH>
            <wp:positionV relativeFrom="page">
              <wp:posOffset>0</wp:posOffset>
            </wp:positionV>
            <wp:extent cx="7543800" cy="10683238"/>
            <wp:effectExtent l="0" t="0" r="0" b="0"/>
            <wp:wrapNone/>
            <wp:docPr id="1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8" w:lineRule="auto"/>
        <w:ind w:left="441" w:right="1079"/>
        <w:jc w:val="both"/>
        <w:rPr>
          <w:i/>
        </w:rPr>
      </w:pPr>
      <w:r>
        <w:rPr>
          <w:i/>
        </w:rPr>
        <w:t>The</w:t>
      </w:r>
      <w:r>
        <w:rPr>
          <w:i/>
          <w:spacing w:val="-6"/>
        </w:rPr>
        <w:t xml:space="preserve"> </w:t>
      </w:r>
      <w:r>
        <w:rPr>
          <w:i/>
        </w:rPr>
        <w:t>pokies</w:t>
      </w:r>
      <w:r>
        <w:rPr>
          <w:i/>
          <w:spacing w:val="-8"/>
        </w:rPr>
        <w:t xml:space="preserve"> </w:t>
      </w:r>
      <w:r>
        <w:rPr>
          <w:i/>
        </w:rPr>
        <w:t>give</w:t>
      </w:r>
      <w:r>
        <w:rPr>
          <w:i/>
          <w:spacing w:val="-6"/>
        </w:rPr>
        <w:t xml:space="preserve"> </w:t>
      </w:r>
      <w:r>
        <w:rPr>
          <w:i/>
        </w:rPr>
        <w:t>out</w:t>
      </w:r>
      <w:r>
        <w:rPr>
          <w:i/>
          <w:spacing w:val="-5"/>
        </w:rPr>
        <w:t xml:space="preserve"> </w:t>
      </w:r>
      <w:r>
        <w:rPr>
          <w:i/>
        </w:rPr>
        <w:t>the</w:t>
      </w:r>
      <w:r>
        <w:rPr>
          <w:i/>
          <w:spacing w:val="-6"/>
        </w:rPr>
        <w:t xml:space="preserve"> </w:t>
      </w:r>
      <w:r>
        <w:rPr>
          <w:i/>
        </w:rPr>
        <w:t>charity</w:t>
      </w:r>
      <w:r>
        <w:rPr>
          <w:i/>
          <w:spacing w:val="-8"/>
        </w:rPr>
        <w:t xml:space="preserve"> </w:t>
      </w:r>
      <w:r>
        <w:rPr>
          <w:i/>
        </w:rPr>
        <w:t>[money]</w:t>
      </w:r>
      <w:r>
        <w:rPr>
          <w:i/>
          <w:spacing w:val="-3"/>
        </w:rPr>
        <w:t xml:space="preserve"> </w:t>
      </w:r>
      <w:r>
        <w:rPr>
          <w:i/>
        </w:rPr>
        <w:t>for</w:t>
      </w:r>
      <w:r>
        <w:rPr>
          <w:i/>
          <w:spacing w:val="-8"/>
        </w:rPr>
        <w:t xml:space="preserve"> </w:t>
      </w:r>
      <w:r>
        <w:rPr>
          <w:i/>
        </w:rPr>
        <w:t>sports</w:t>
      </w:r>
      <w:r>
        <w:rPr>
          <w:i/>
          <w:spacing w:val="-8"/>
        </w:rPr>
        <w:t xml:space="preserve"> </w:t>
      </w:r>
      <w:r>
        <w:rPr>
          <w:i/>
        </w:rPr>
        <w:t>teams</w:t>
      </w:r>
      <w:r>
        <w:rPr>
          <w:i/>
          <w:spacing w:val="-5"/>
        </w:rPr>
        <w:t xml:space="preserve"> </w:t>
      </w:r>
      <w:r>
        <w:rPr>
          <w:i/>
        </w:rPr>
        <w:t>to</w:t>
      </w:r>
      <w:r>
        <w:rPr>
          <w:i/>
          <w:spacing w:val="-6"/>
        </w:rPr>
        <w:t xml:space="preserve"> </w:t>
      </w:r>
      <w:r>
        <w:rPr>
          <w:i/>
        </w:rPr>
        <w:t>go</w:t>
      </w:r>
      <w:r>
        <w:rPr>
          <w:i/>
          <w:spacing w:val="-6"/>
        </w:rPr>
        <w:t xml:space="preserve"> </w:t>
      </w:r>
      <w:r>
        <w:rPr>
          <w:i/>
        </w:rPr>
        <w:t>away</w:t>
      </w:r>
      <w:r>
        <w:rPr>
          <w:i/>
          <w:spacing w:val="-6"/>
        </w:rPr>
        <w:t xml:space="preserve"> </w:t>
      </w:r>
      <w:r>
        <w:rPr>
          <w:i/>
        </w:rPr>
        <w:t>if</w:t>
      </w:r>
      <w:r>
        <w:rPr>
          <w:i/>
          <w:spacing w:val="-5"/>
        </w:rPr>
        <w:t xml:space="preserve"> </w:t>
      </w:r>
      <w:r>
        <w:rPr>
          <w:i/>
        </w:rPr>
        <w:t>they</w:t>
      </w:r>
      <w:r>
        <w:rPr>
          <w:i/>
          <w:spacing w:val="-6"/>
        </w:rPr>
        <w:t xml:space="preserve"> </w:t>
      </w:r>
      <w:r>
        <w:rPr>
          <w:i/>
        </w:rPr>
        <w:t>need</w:t>
      </w:r>
      <w:r>
        <w:rPr>
          <w:i/>
          <w:spacing w:val="-9"/>
        </w:rPr>
        <w:t xml:space="preserve"> </w:t>
      </w:r>
      <w:r>
        <w:rPr>
          <w:i/>
        </w:rPr>
        <w:t>funding (Porirua, Community Focus Group</w:t>
      </w:r>
      <w:r>
        <w:rPr>
          <w:i/>
          <w:spacing w:val="-4"/>
        </w:rPr>
        <w:t xml:space="preserve"> </w:t>
      </w:r>
      <w:r>
        <w:rPr>
          <w:i/>
        </w:rPr>
        <w:t>1)</w:t>
      </w:r>
    </w:p>
    <w:p w:rsidR="00A335EE" w:rsidRDefault="00894A98">
      <w:pPr>
        <w:spacing w:before="197" w:line="276" w:lineRule="auto"/>
        <w:ind w:left="441" w:right="1081"/>
        <w:jc w:val="both"/>
        <w:rPr>
          <w:i/>
        </w:rPr>
      </w:pPr>
      <w:r>
        <w:rPr>
          <w:i/>
        </w:rPr>
        <w:t>There’s a lot of sponsorship around that [boxing], the team gains from that, the club gain from that, if they are under a union they gain from that. [There] seems to be a lot of gains (Taranaki, Community Focus Group 2)</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38"/>
      </w:pPr>
      <w:r>
        <w:t>For some, this funding was seen as not only positive, but critical to the survival and development of a range of community groups and individuals.</w:t>
      </w:r>
    </w:p>
    <w:p w:rsidR="00A335EE" w:rsidRDefault="00A335EE">
      <w:pPr>
        <w:pStyle w:val="BodyText"/>
        <w:spacing w:before="4"/>
        <w:rPr>
          <w:sz w:val="17"/>
        </w:rPr>
      </w:pPr>
    </w:p>
    <w:p w:rsidR="00A335EE" w:rsidRDefault="00894A98">
      <w:pPr>
        <w:spacing w:line="276" w:lineRule="auto"/>
        <w:ind w:left="441" w:right="1080"/>
        <w:jc w:val="both"/>
        <w:rPr>
          <w:i/>
        </w:rPr>
      </w:pPr>
      <w:r>
        <w:rPr>
          <w:i/>
        </w:rPr>
        <w:t>Some are achieving highly in their sport and for many of them without that financial support from those machines [they] probably might not even be there … I really still need</w:t>
      </w:r>
      <w:r>
        <w:rPr>
          <w:i/>
          <w:spacing w:val="-9"/>
        </w:rPr>
        <w:t xml:space="preserve"> </w:t>
      </w:r>
      <w:r>
        <w:rPr>
          <w:i/>
        </w:rPr>
        <w:t>that</w:t>
      </w:r>
      <w:r>
        <w:rPr>
          <w:i/>
          <w:spacing w:val="-10"/>
        </w:rPr>
        <w:t xml:space="preserve"> </w:t>
      </w:r>
      <w:r>
        <w:rPr>
          <w:i/>
        </w:rPr>
        <w:t>[money]</w:t>
      </w:r>
      <w:r>
        <w:rPr>
          <w:i/>
          <w:spacing w:val="-6"/>
        </w:rPr>
        <w:t xml:space="preserve"> </w:t>
      </w:r>
      <w:r>
        <w:rPr>
          <w:i/>
        </w:rPr>
        <w:t>for</w:t>
      </w:r>
      <w:r>
        <w:rPr>
          <w:i/>
          <w:spacing w:val="-10"/>
        </w:rPr>
        <w:t xml:space="preserve"> </w:t>
      </w:r>
      <w:r>
        <w:rPr>
          <w:i/>
        </w:rPr>
        <w:t>these</w:t>
      </w:r>
      <w:r>
        <w:rPr>
          <w:i/>
          <w:spacing w:val="-11"/>
        </w:rPr>
        <w:t xml:space="preserve"> </w:t>
      </w:r>
      <w:r>
        <w:rPr>
          <w:i/>
        </w:rPr>
        <w:t>kids</w:t>
      </w:r>
      <w:r>
        <w:rPr>
          <w:i/>
          <w:spacing w:val="-10"/>
        </w:rPr>
        <w:t xml:space="preserve"> </w:t>
      </w:r>
      <w:r>
        <w:rPr>
          <w:i/>
        </w:rPr>
        <w:t>to</w:t>
      </w:r>
      <w:r>
        <w:rPr>
          <w:i/>
          <w:spacing w:val="-9"/>
        </w:rPr>
        <w:t xml:space="preserve"> </w:t>
      </w:r>
      <w:r>
        <w:rPr>
          <w:i/>
        </w:rPr>
        <w:t>flourish</w:t>
      </w:r>
      <w:r>
        <w:rPr>
          <w:i/>
          <w:spacing w:val="-8"/>
        </w:rPr>
        <w:t xml:space="preserve"> </w:t>
      </w:r>
      <w:r>
        <w:rPr>
          <w:i/>
        </w:rPr>
        <w:t>…</w:t>
      </w:r>
      <w:r>
        <w:rPr>
          <w:i/>
          <w:spacing w:val="-8"/>
        </w:rPr>
        <w:t xml:space="preserve"> </w:t>
      </w:r>
      <w:r>
        <w:rPr>
          <w:i/>
        </w:rPr>
        <w:t>that</w:t>
      </w:r>
      <w:r>
        <w:rPr>
          <w:i/>
          <w:spacing w:val="-8"/>
        </w:rPr>
        <w:t xml:space="preserve"> </w:t>
      </w:r>
      <w:r>
        <w:rPr>
          <w:i/>
        </w:rPr>
        <w:t>harm</w:t>
      </w:r>
      <w:r>
        <w:rPr>
          <w:i/>
          <w:spacing w:val="-11"/>
        </w:rPr>
        <w:t xml:space="preserve"> </w:t>
      </w:r>
      <w:r>
        <w:rPr>
          <w:i/>
        </w:rPr>
        <w:t>sadly,</w:t>
      </w:r>
      <w:r>
        <w:rPr>
          <w:i/>
          <w:spacing w:val="-11"/>
        </w:rPr>
        <w:t xml:space="preserve"> </w:t>
      </w:r>
      <w:r>
        <w:rPr>
          <w:i/>
        </w:rPr>
        <w:t>the</w:t>
      </w:r>
      <w:r>
        <w:rPr>
          <w:i/>
          <w:spacing w:val="-8"/>
        </w:rPr>
        <w:t xml:space="preserve"> </w:t>
      </w:r>
      <w:r>
        <w:rPr>
          <w:i/>
        </w:rPr>
        <w:t>reality</w:t>
      </w:r>
      <w:r>
        <w:rPr>
          <w:i/>
          <w:spacing w:val="-8"/>
        </w:rPr>
        <w:t xml:space="preserve"> </w:t>
      </w:r>
      <w:r>
        <w:rPr>
          <w:i/>
        </w:rPr>
        <w:t>when</w:t>
      </w:r>
      <w:r>
        <w:rPr>
          <w:i/>
          <w:spacing w:val="-8"/>
        </w:rPr>
        <w:t xml:space="preserve"> </w:t>
      </w:r>
      <w:r>
        <w:rPr>
          <w:i/>
        </w:rPr>
        <w:t>you</w:t>
      </w:r>
      <w:r>
        <w:rPr>
          <w:i/>
          <w:spacing w:val="-9"/>
        </w:rPr>
        <w:t xml:space="preserve"> </w:t>
      </w:r>
      <w:r>
        <w:rPr>
          <w:i/>
        </w:rPr>
        <w:t>look at</w:t>
      </w:r>
      <w:r>
        <w:rPr>
          <w:i/>
          <w:spacing w:val="-3"/>
        </w:rPr>
        <w:t xml:space="preserve"> </w:t>
      </w:r>
      <w:r>
        <w:rPr>
          <w:i/>
        </w:rPr>
        <w:t>it…I</w:t>
      </w:r>
      <w:r>
        <w:rPr>
          <w:i/>
          <w:spacing w:val="-2"/>
        </w:rPr>
        <w:t xml:space="preserve"> </w:t>
      </w:r>
      <w:r>
        <w:rPr>
          <w:i/>
        </w:rPr>
        <w:t>sort</w:t>
      </w:r>
      <w:r>
        <w:rPr>
          <w:i/>
          <w:spacing w:val="-2"/>
        </w:rPr>
        <w:t xml:space="preserve"> </w:t>
      </w:r>
      <w:r>
        <w:rPr>
          <w:i/>
        </w:rPr>
        <w:t>of</w:t>
      </w:r>
      <w:r>
        <w:rPr>
          <w:i/>
          <w:spacing w:val="-3"/>
        </w:rPr>
        <w:t xml:space="preserve"> </w:t>
      </w:r>
      <w:r>
        <w:rPr>
          <w:i/>
        </w:rPr>
        <w:t>put my</w:t>
      </w:r>
      <w:r>
        <w:rPr>
          <w:i/>
          <w:spacing w:val="-3"/>
        </w:rPr>
        <w:t xml:space="preserve"> </w:t>
      </w:r>
      <w:r>
        <w:rPr>
          <w:i/>
        </w:rPr>
        <w:t>wall</w:t>
      </w:r>
      <w:r>
        <w:rPr>
          <w:i/>
          <w:spacing w:val="-3"/>
        </w:rPr>
        <w:t xml:space="preserve"> </w:t>
      </w:r>
      <w:r>
        <w:rPr>
          <w:i/>
        </w:rPr>
        <w:t>up</w:t>
      </w:r>
      <w:r>
        <w:rPr>
          <w:i/>
          <w:spacing w:val="-1"/>
        </w:rPr>
        <w:t xml:space="preserve"> </w:t>
      </w:r>
      <w:r>
        <w:rPr>
          <w:i/>
        </w:rPr>
        <w:t>and</w:t>
      </w:r>
      <w:r>
        <w:rPr>
          <w:i/>
          <w:spacing w:val="-4"/>
        </w:rPr>
        <w:t xml:space="preserve"> </w:t>
      </w:r>
      <w:r>
        <w:rPr>
          <w:i/>
        </w:rPr>
        <w:t>say</w:t>
      </w:r>
      <w:r>
        <w:rPr>
          <w:i/>
          <w:spacing w:val="-3"/>
        </w:rPr>
        <w:t xml:space="preserve"> </w:t>
      </w:r>
      <w:r>
        <w:rPr>
          <w:i/>
        </w:rPr>
        <w:t>‘</w:t>
      </w:r>
      <w:r>
        <w:rPr>
          <w:i/>
          <w:spacing w:val="-1"/>
        </w:rPr>
        <w:t xml:space="preserve"> </w:t>
      </w:r>
      <w:r>
        <w:rPr>
          <w:i/>
        </w:rPr>
        <w:t>you</w:t>
      </w:r>
      <w:r>
        <w:rPr>
          <w:i/>
          <w:spacing w:val="-4"/>
        </w:rPr>
        <w:t xml:space="preserve"> </w:t>
      </w:r>
      <w:r>
        <w:rPr>
          <w:i/>
        </w:rPr>
        <w:t>know,</w:t>
      </w:r>
      <w:r>
        <w:rPr>
          <w:i/>
          <w:spacing w:val="-4"/>
        </w:rPr>
        <w:t xml:space="preserve"> </w:t>
      </w:r>
      <w:r>
        <w:rPr>
          <w:i/>
        </w:rPr>
        <w:t>I</w:t>
      </w:r>
      <w:r>
        <w:rPr>
          <w:i/>
          <w:spacing w:val="-1"/>
        </w:rPr>
        <w:t xml:space="preserve"> </w:t>
      </w:r>
      <w:r>
        <w:rPr>
          <w:i/>
        </w:rPr>
        <w:t>don’t</w:t>
      </w:r>
      <w:r>
        <w:rPr>
          <w:i/>
          <w:spacing w:val="-3"/>
        </w:rPr>
        <w:t xml:space="preserve"> </w:t>
      </w:r>
      <w:r>
        <w:rPr>
          <w:i/>
        </w:rPr>
        <w:t>like</w:t>
      </w:r>
      <w:r>
        <w:rPr>
          <w:i/>
          <w:spacing w:val="-3"/>
        </w:rPr>
        <w:t xml:space="preserve"> </w:t>
      </w:r>
      <w:r>
        <w:rPr>
          <w:i/>
        </w:rPr>
        <w:t>what’s</w:t>
      </w:r>
      <w:r>
        <w:rPr>
          <w:i/>
          <w:spacing w:val="-3"/>
        </w:rPr>
        <w:t xml:space="preserve"> </w:t>
      </w:r>
      <w:r>
        <w:rPr>
          <w:i/>
        </w:rPr>
        <w:t>going</w:t>
      </w:r>
      <w:r>
        <w:rPr>
          <w:i/>
          <w:spacing w:val="-4"/>
        </w:rPr>
        <w:t xml:space="preserve"> </w:t>
      </w:r>
      <w:r>
        <w:rPr>
          <w:i/>
        </w:rPr>
        <w:t>on</w:t>
      </w:r>
      <w:r>
        <w:rPr>
          <w:i/>
          <w:spacing w:val="-4"/>
        </w:rPr>
        <w:t xml:space="preserve"> </w:t>
      </w:r>
      <w:r>
        <w:rPr>
          <w:i/>
        </w:rPr>
        <w:t>there</w:t>
      </w:r>
      <w:r>
        <w:rPr>
          <w:i/>
          <w:spacing w:val="-1"/>
        </w:rPr>
        <w:t xml:space="preserve"> </w:t>
      </w:r>
      <w:r>
        <w:rPr>
          <w:i/>
        </w:rPr>
        <w:t>but I</w:t>
      </w:r>
      <w:r>
        <w:rPr>
          <w:i/>
          <w:spacing w:val="-5"/>
        </w:rPr>
        <w:t xml:space="preserve"> </w:t>
      </w:r>
      <w:r>
        <w:rPr>
          <w:i/>
        </w:rPr>
        <w:t>still</w:t>
      </w:r>
      <w:r>
        <w:rPr>
          <w:i/>
          <w:spacing w:val="-8"/>
        </w:rPr>
        <w:t xml:space="preserve"> </w:t>
      </w:r>
      <w:r>
        <w:rPr>
          <w:i/>
        </w:rPr>
        <w:t>like</w:t>
      </w:r>
      <w:r>
        <w:rPr>
          <w:i/>
          <w:spacing w:val="-6"/>
        </w:rPr>
        <w:t xml:space="preserve"> </w:t>
      </w:r>
      <w:r>
        <w:rPr>
          <w:i/>
        </w:rPr>
        <w:t>the</w:t>
      </w:r>
      <w:r>
        <w:rPr>
          <w:i/>
          <w:spacing w:val="-6"/>
        </w:rPr>
        <w:t xml:space="preserve"> </w:t>
      </w:r>
      <w:r>
        <w:rPr>
          <w:i/>
        </w:rPr>
        <w:t>money</w:t>
      </w:r>
      <w:r>
        <w:rPr>
          <w:i/>
          <w:spacing w:val="-6"/>
        </w:rPr>
        <w:t xml:space="preserve"> </w:t>
      </w:r>
      <w:r>
        <w:rPr>
          <w:i/>
        </w:rPr>
        <w:t>that’s</w:t>
      </w:r>
      <w:r>
        <w:rPr>
          <w:i/>
          <w:spacing w:val="-8"/>
        </w:rPr>
        <w:t xml:space="preserve"> </w:t>
      </w:r>
      <w:r>
        <w:rPr>
          <w:i/>
        </w:rPr>
        <w:t>coming</w:t>
      </w:r>
      <w:r>
        <w:rPr>
          <w:i/>
          <w:spacing w:val="-6"/>
        </w:rPr>
        <w:t xml:space="preserve"> </w:t>
      </w:r>
      <w:r>
        <w:rPr>
          <w:i/>
        </w:rPr>
        <w:t>out</w:t>
      </w:r>
      <w:r>
        <w:rPr>
          <w:i/>
          <w:spacing w:val="-8"/>
        </w:rPr>
        <w:t xml:space="preserve"> </w:t>
      </w:r>
      <w:r>
        <w:rPr>
          <w:i/>
        </w:rPr>
        <w:t>the</w:t>
      </w:r>
      <w:r>
        <w:rPr>
          <w:i/>
          <w:spacing w:val="-6"/>
        </w:rPr>
        <w:t xml:space="preserve"> </w:t>
      </w:r>
      <w:r>
        <w:rPr>
          <w:i/>
        </w:rPr>
        <w:t>other</w:t>
      </w:r>
      <w:r>
        <w:rPr>
          <w:i/>
          <w:spacing w:val="-5"/>
        </w:rPr>
        <w:t xml:space="preserve"> </w:t>
      </w:r>
      <w:r>
        <w:rPr>
          <w:i/>
        </w:rPr>
        <w:t>end</w:t>
      </w:r>
      <w:r>
        <w:rPr>
          <w:i/>
          <w:spacing w:val="-8"/>
        </w:rPr>
        <w:t xml:space="preserve"> </w:t>
      </w:r>
      <w:r>
        <w:rPr>
          <w:i/>
        </w:rPr>
        <w:t>for</w:t>
      </w:r>
      <w:r>
        <w:rPr>
          <w:i/>
          <w:spacing w:val="-5"/>
        </w:rPr>
        <w:t xml:space="preserve"> </w:t>
      </w:r>
      <w:r>
        <w:rPr>
          <w:i/>
        </w:rPr>
        <w:t>these</w:t>
      </w:r>
      <w:r>
        <w:rPr>
          <w:i/>
          <w:spacing w:val="-5"/>
        </w:rPr>
        <w:t xml:space="preserve"> </w:t>
      </w:r>
      <w:r>
        <w:rPr>
          <w:i/>
        </w:rPr>
        <w:t>kids’</w:t>
      </w:r>
      <w:r>
        <w:rPr>
          <w:i/>
          <w:spacing w:val="-5"/>
        </w:rPr>
        <w:t xml:space="preserve"> </w:t>
      </w:r>
      <w:r>
        <w:rPr>
          <w:i/>
        </w:rPr>
        <w:t>…</w:t>
      </w:r>
      <w:r>
        <w:rPr>
          <w:i/>
          <w:spacing w:val="-8"/>
        </w:rPr>
        <w:t xml:space="preserve"> </w:t>
      </w:r>
      <w:r>
        <w:rPr>
          <w:i/>
        </w:rPr>
        <w:t>I</w:t>
      </w:r>
      <w:r>
        <w:rPr>
          <w:i/>
          <w:spacing w:val="-5"/>
        </w:rPr>
        <w:t xml:space="preserve"> </w:t>
      </w:r>
      <w:r>
        <w:rPr>
          <w:i/>
        </w:rPr>
        <w:t>am</w:t>
      </w:r>
      <w:r>
        <w:rPr>
          <w:i/>
          <w:spacing w:val="-7"/>
        </w:rPr>
        <w:t xml:space="preserve"> </w:t>
      </w:r>
      <w:r>
        <w:rPr>
          <w:i/>
        </w:rPr>
        <w:t>working</w:t>
      </w:r>
      <w:r>
        <w:rPr>
          <w:i/>
          <w:spacing w:val="-6"/>
        </w:rPr>
        <w:t xml:space="preserve"> </w:t>
      </w:r>
      <w:r>
        <w:rPr>
          <w:i/>
        </w:rPr>
        <w:t>very hard to get these kids out of situations for them as well (Taranaki, Community Focus Group</w:t>
      </w:r>
      <w:r>
        <w:rPr>
          <w:i/>
          <w:spacing w:val="-2"/>
        </w:rPr>
        <w:t xml:space="preserve"> </w:t>
      </w:r>
      <w:r>
        <w:rPr>
          <w:i/>
        </w:rPr>
        <w:t>1).</w:t>
      </w:r>
    </w:p>
    <w:p w:rsidR="00A335EE" w:rsidRDefault="00A335EE">
      <w:pPr>
        <w:pStyle w:val="BodyText"/>
        <w:spacing w:before="4"/>
        <w:rPr>
          <w:i/>
          <w:sz w:val="17"/>
        </w:rPr>
      </w:pPr>
    </w:p>
    <w:p w:rsidR="00A335EE" w:rsidRDefault="00894A98">
      <w:pPr>
        <w:spacing w:line="276" w:lineRule="auto"/>
        <w:ind w:left="441" w:right="1081"/>
        <w:jc w:val="both"/>
        <w:rPr>
          <w:i/>
        </w:rPr>
      </w:pPr>
      <w:r>
        <w:rPr>
          <w:i/>
        </w:rPr>
        <w:t>Sometimes the reality is that it’s not the ideal funding avenue… sometimes it’s a last resort … So while I disagree, I think sometimes it is the only option for some people (Kirikiriroa, Community Focus Group 1)</w:t>
      </w:r>
    </w:p>
    <w:p w:rsidR="00A335EE" w:rsidRDefault="00A335EE">
      <w:pPr>
        <w:pStyle w:val="BodyText"/>
        <w:spacing w:before="4"/>
        <w:rPr>
          <w:i/>
          <w:sz w:val="17"/>
        </w:rPr>
      </w:pPr>
    </w:p>
    <w:p w:rsidR="00A335EE" w:rsidRDefault="00894A98">
      <w:pPr>
        <w:pStyle w:val="BodyText"/>
        <w:spacing w:line="278" w:lineRule="auto"/>
        <w:ind w:left="100" w:right="38"/>
      </w:pPr>
      <w:r>
        <w:t>For some gambling harm was seen as an individual issue which should not impact on the broader benefits available to communities.</w:t>
      </w:r>
    </w:p>
    <w:p w:rsidR="00A335EE" w:rsidRDefault="00894A98">
      <w:pPr>
        <w:spacing w:before="197" w:line="276" w:lineRule="auto"/>
        <w:ind w:left="441" w:right="1079"/>
        <w:jc w:val="both"/>
        <w:rPr>
          <w:i/>
        </w:rPr>
      </w:pPr>
      <w:r>
        <w:rPr>
          <w:i/>
        </w:rPr>
        <w:t>It’s</w:t>
      </w:r>
      <w:r>
        <w:rPr>
          <w:i/>
          <w:spacing w:val="-8"/>
        </w:rPr>
        <w:t xml:space="preserve"> </w:t>
      </w:r>
      <w:r>
        <w:rPr>
          <w:i/>
        </w:rPr>
        <w:t>not</w:t>
      </w:r>
      <w:r>
        <w:rPr>
          <w:i/>
          <w:spacing w:val="-10"/>
        </w:rPr>
        <w:t xml:space="preserve"> </w:t>
      </w:r>
      <w:r>
        <w:rPr>
          <w:i/>
        </w:rPr>
        <w:t>the</w:t>
      </w:r>
      <w:r>
        <w:rPr>
          <w:i/>
          <w:spacing w:val="-8"/>
        </w:rPr>
        <w:t xml:space="preserve"> </w:t>
      </w:r>
      <w:r>
        <w:rPr>
          <w:i/>
        </w:rPr>
        <w:t>community’s</w:t>
      </w:r>
      <w:r>
        <w:rPr>
          <w:i/>
          <w:spacing w:val="-8"/>
        </w:rPr>
        <w:t xml:space="preserve"> </w:t>
      </w:r>
      <w:r>
        <w:rPr>
          <w:i/>
        </w:rPr>
        <w:t>fault</w:t>
      </w:r>
      <w:r>
        <w:rPr>
          <w:i/>
          <w:spacing w:val="-8"/>
        </w:rPr>
        <w:t xml:space="preserve"> </w:t>
      </w:r>
      <w:r>
        <w:rPr>
          <w:i/>
        </w:rPr>
        <w:t>that</w:t>
      </w:r>
      <w:r>
        <w:rPr>
          <w:i/>
          <w:spacing w:val="-10"/>
        </w:rPr>
        <w:t xml:space="preserve"> </w:t>
      </w:r>
      <w:r>
        <w:rPr>
          <w:i/>
        </w:rPr>
        <w:t>the</w:t>
      </w:r>
      <w:r>
        <w:rPr>
          <w:i/>
          <w:spacing w:val="-8"/>
        </w:rPr>
        <w:t xml:space="preserve"> </w:t>
      </w:r>
      <w:r>
        <w:rPr>
          <w:i/>
        </w:rPr>
        <w:t>guy</w:t>
      </w:r>
      <w:r>
        <w:rPr>
          <w:i/>
          <w:spacing w:val="-8"/>
        </w:rPr>
        <w:t xml:space="preserve"> </w:t>
      </w:r>
      <w:r>
        <w:rPr>
          <w:i/>
        </w:rPr>
        <w:t>has</w:t>
      </w:r>
      <w:r>
        <w:rPr>
          <w:i/>
          <w:spacing w:val="-8"/>
        </w:rPr>
        <w:t xml:space="preserve"> </w:t>
      </w:r>
      <w:r>
        <w:rPr>
          <w:i/>
        </w:rPr>
        <w:t>a</w:t>
      </w:r>
      <w:r>
        <w:rPr>
          <w:i/>
          <w:spacing w:val="-9"/>
        </w:rPr>
        <w:t xml:space="preserve"> </w:t>
      </w:r>
      <w:r>
        <w:rPr>
          <w:i/>
        </w:rPr>
        <w:t>gambling</w:t>
      </w:r>
      <w:r>
        <w:rPr>
          <w:i/>
          <w:spacing w:val="-9"/>
        </w:rPr>
        <w:t xml:space="preserve"> </w:t>
      </w:r>
      <w:r>
        <w:rPr>
          <w:i/>
        </w:rPr>
        <w:t>problem.</w:t>
      </w:r>
      <w:r>
        <w:rPr>
          <w:i/>
          <w:spacing w:val="38"/>
        </w:rPr>
        <w:t xml:space="preserve"> </w:t>
      </w:r>
      <w:r>
        <w:rPr>
          <w:i/>
        </w:rPr>
        <w:t>Why</w:t>
      </w:r>
      <w:r>
        <w:rPr>
          <w:i/>
          <w:spacing w:val="-8"/>
        </w:rPr>
        <w:t xml:space="preserve"> </w:t>
      </w:r>
      <w:r>
        <w:rPr>
          <w:i/>
        </w:rPr>
        <w:t>should</w:t>
      </w:r>
      <w:r>
        <w:rPr>
          <w:i/>
          <w:spacing w:val="-9"/>
        </w:rPr>
        <w:t xml:space="preserve"> </w:t>
      </w:r>
      <w:r>
        <w:rPr>
          <w:i/>
        </w:rPr>
        <w:t>we</w:t>
      </w:r>
      <w:r>
        <w:rPr>
          <w:i/>
          <w:spacing w:val="-8"/>
        </w:rPr>
        <w:t xml:space="preserve"> </w:t>
      </w:r>
      <w:r>
        <w:rPr>
          <w:i/>
        </w:rPr>
        <w:t>miss out because there are people out there who have no control of their gambling…why should donations be stopped cause it’s getting out of hand? It’s not the community’s fault because that person has a gambling problem (Taranaki, Community Focus Group 1)</w:t>
      </w:r>
    </w:p>
    <w:p w:rsidR="00A335EE" w:rsidRDefault="00A335EE">
      <w:pPr>
        <w:pStyle w:val="BodyText"/>
        <w:spacing w:before="7"/>
        <w:rPr>
          <w:i/>
          <w:sz w:val="17"/>
        </w:rPr>
      </w:pPr>
    </w:p>
    <w:p w:rsidR="00A335EE" w:rsidRDefault="00894A98">
      <w:pPr>
        <w:spacing w:line="276" w:lineRule="auto"/>
        <w:ind w:left="441" w:right="1081"/>
        <w:jc w:val="both"/>
        <w:rPr>
          <w:i/>
        </w:rPr>
      </w:pPr>
      <w:r>
        <w:rPr>
          <w:i/>
        </w:rPr>
        <w:t>Gambling takes its part in enabling us to grow, it’s other factors that keep us down (Taranaki, Community Focus Group 3)</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38"/>
      </w:pPr>
      <w:r>
        <w:t>Linked</w:t>
      </w:r>
      <w:r>
        <w:rPr>
          <w:spacing w:val="-12"/>
        </w:rPr>
        <w:t xml:space="preserve"> </w:t>
      </w:r>
      <w:r>
        <w:t>to</w:t>
      </w:r>
      <w:r>
        <w:rPr>
          <w:spacing w:val="-12"/>
        </w:rPr>
        <w:t xml:space="preserve"> </w:t>
      </w:r>
      <w:r>
        <w:t>this,</w:t>
      </w:r>
      <w:r>
        <w:rPr>
          <w:spacing w:val="-12"/>
        </w:rPr>
        <w:t xml:space="preserve"> </w:t>
      </w:r>
      <w:r>
        <w:t>some</w:t>
      </w:r>
      <w:r>
        <w:rPr>
          <w:spacing w:val="-12"/>
        </w:rPr>
        <w:t xml:space="preserve"> </w:t>
      </w:r>
      <w:r>
        <w:t>identified</w:t>
      </w:r>
      <w:r>
        <w:rPr>
          <w:spacing w:val="-12"/>
        </w:rPr>
        <w:t xml:space="preserve"> </w:t>
      </w:r>
      <w:r>
        <w:t>that</w:t>
      </w:r>
      <w:r>
        <w:rPr>
          <w:spacing w:val="-10"/>
        </w:rPr>
        <w:t xml:space="preserve"> </w:t>
      </w:r>
      <w:r>
        <w:t>the</w:t>
      </w:r>
      <w:r>
        <w:rPr>
          <w:spacing w:val="-12"/>
        </w:rPr>
        <w:t xml:space="preserve"> </w:t>
      </w:r>
      <w:r>
        <w:t>Government</w:t>
      </w:r>
      <w:r>
        <w:rPr>
          <w:spacing w:val="-11"/>
        </w:rPr>
        <w:t xml:space="preserve"> </w:t>
      </w:r>
      <w:r>
        <w:t>benefited</w:t>
      </w:r>
      <w:r>
        <w:rPr>
          <w:spacing w:val="-12"/>
        </w:rPr>
        <w:t xml:space="preserve"> </w:t>
      </w:r>
      <w:r>
        <w:t>by</w:t>
      </w:r>
      <w:r>
        <w:rPr>
          <w:spacing w:val="-14"/>
        </w:rPr>
        <w:t xml:space="preserve"> </w:t>
      </w:r>
      <w:r>
        <w:t>not</w:t>
      </w:r>
      <w:r>
        <w:rPr>
          <w:spacing w:val="-11"/>
        </w:rPr>
        <w:t xml:space="preserve"> </w:t>
      </w:r>
      <w:r>
        <w:t>having</w:t>
      </w:r>
      <w:r>
        <w:rPr>
          <w:spacing w:val="-14"/>
        </w:rPr>
        <w:t xml:space="preserve"> </w:t>
      </w:r>
      <w:r>
        <w:t>to</w:t>
      </w:r>
      <w:r>
        <w:rPr>
          <w:spacing w:val="-12"/>
        </w:rPr>
        <w:t xml:space="preserve"> </w:t>
      </w:r>
      <w:r>
        <w:t>provide</w:t>
      </w:r>
      <w:r>
        <w:rPr>
          <w:spacing w:val="-12"/>
        </w:rPr>
        <w:t xml:space="preserve"> </w:t>
      </w:r>
      <w:r>
        <w:t>such</w:t>
      </w:r>
      <w:r>
        <w:rPr>
          <w:spacing w:val="-12"/>
        </w:rPr>
        <w:t xml:space="preserve"> </w:t>
      </w:r>
      <w:r>
        <w:t>community support themselves, as well as gambling related activities providing a source of</w:t>
      </w:r>
      <w:r>
        <w:rPr>
          <w:spacing w:val="-35"/>
        </w:rPr>
        <w:t xml:space="preserve"> </w:t>
      </w:r>
      <w:r>
        <w:t>employment.</w:t>
      </w:r>
    </w:p>
    <w:p w:rsidR="00A335EE" w:rsidRDefault="00A335EE">
      <w:pPr>
        <w:pStyle w:val="BodyText"/>
        <w:spacing w:before="7"/>
        <w:rPr>
          <w:sz w:val="17"/>
        </w:rPr>
      </w:pPr>
    </w:p>
    <w:p w:rsidR="00A335EE" w:rsidRDefault="00894A98">
      <w:pPr>
        <w:spacing w:line="276" w:lineRule="auto"/>
        <w:ind w:left="441" w:right="1081"/>
        <w:jc w:val="both"/>
        <w:rPr>
          <w:i/>
        </w:rPr>
      </w:pPr>
      <w:r>
        <w:rPr>
          <w:i/>
        </w:rPr>
        <w:t>Employment is employment…you have to work [out] how you’re going to manage this growing employment opportunity. So I mean, talk about [putting] a pretty spin on it (Dunedin, Whānau 1)</w:t>
      </w:r>
    </w:p>
    <w:p w:rsidR="00A335EE" w:rsidRDefault="00A335EE">
      <w:pPr>
        <w:pStyle w:val="BodyText"/>
        <w:rPr>
          <w:i/>
        </w:rPr>
      </w:pPr>
    </w:p>
    <w:p w:rsidR="00A335EE" w:rsidRDefault="00A335EE">
      <w:pPr>
        <w:pStyle w:val="BodyText"/>
        <w:rPr>
          <w:i/>
        </w:rPr>
      </w:pPr>
    </w:p>
    <w:p w:rsidR="00A335EE" w:rsidRDefault="00A335EE">
      <w:pPr>
        <w:pStyle w:val="BodyText"/>
        <w:spacing w:before="6"/>
        <w:rPr>
          <w:i/>
          <w:sz w:val="23"/>
        </w:rPr>
      </w:pPr>
    </w:p>
    <w:p w:rsidR="00A335EE" w:rsidRDefault="00894A98">
      <w:pPr>
        <w:pStyle w:val="Heading5"/>
        <w:ind w:right="4765"/>
        <w:jc w:val="left"/>
      </w:pPr>
      <w:r>
        <w:t>Māori Development</w:t>
      </w:r>
    </w:p>
    <w:p w:rsidR="00A335EE" w:rsidRDefault="00894A98">
      <w:pPr>
        <w:pStyle w:val="BodyText"/>
        <w:spacing w:before="33" w:line="276" w:lineRule="auto"/>
        <w:ind w:left="100" w:right="38"/>
      </w:pPr>
      <w:r>
        <w:t>Some participants identified that specific forms of gambling, such as housie, card games and raffles, provided important benefits in terms of fundraising opportunities, with these impacting positively   on</w:t>
      </w:r>
    </w:p>
    <w:p w:rsidR="00A335EE" w:rsidRDefault="00A335EE">
      <w:pPr>
        <w:pStyle w:val="BodyText"/>
        <w:spacing w:before="1"/>
        <w:rPr>
          <w:sz w:val="29"/>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83</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615" behindDoc="1" locked="0" layoutInCell="1" allowOverlap="1">
            <wp:simplePos x="0" y="0"/>
            <wp:positionH relativeFrom="page">
              <wp:posOffset>60960</wp:posOffset>
            </wp:positionH>
            <wp:positionV relativeFrom="page">
              <wp:posOffset>0</wp:posOffset>
            </wp:positionV>
            <wp:extent cx="7499604" cy="10683238"/>
            <wp:effectExtent l="0" t="0" r="0" b="0"/>
            <wp:wrapNone/>
            <wp:docPr id="1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5"/>
        <w:jc w:val="both"/>
      </w:pPr>
      <w:r>
        <w:t>Māori development. Several participants commented that a particular characteristic of these forms of gambling were that they were collective activities which were focused on realising a specific purpose which was of benefit to whānau, hapū or iwi. Such activities were often undertaken because no other funding options were available.</w:t>
      </w:r>
    </w:p>
    <w:p w:rsidR="00A335EE" w:rsidRDefault="00A335EE">
      <w:pPr>
        <w:pStyle w:val="BodyText"/>
        <w:spacing w:before="7"/>
        <w:rPr>
          <w:sz w:val="17"/>
        </w:rPr>
      </w:pPr>
    </w:p>
    <w:p w:rsidR="00A335EE" w:rsidRDefault="00894A98">
      <w:pPr>
        <w:spacing w:line="276" w:lineRule="auto"/>
        <w:ind w:left="441" w:right="1081"/>
        <w:jc w:val="both"/>
        <w:rPr>
          <w:i/>
        </w:rPr>
      </w:pPr>
      <w:r>
        <w:rPr>
          <w:i/>
        </w:rPr>
        <w:t>That’s how the marae’s start. That’s how you build your marae up, you have to get the money (Porirua, Community Focus Group 2)</w:t>
      </w:r>
    </w:p>
    <w:p w:rsidR="00A335EE" w:rsidRDefault="00A335EE">
      <w:pPr>
        <w:pStyle w:val="BodyText"/>
        <w:spacing w:before="4"/>
        <w:rPr>
          <w:i/>
          <w:sz w:val="17"/>
        </w:rPr>
      </w:pPr>
    </w:p>
    <w:p w:rsidR="00A335EE" w:rsidRDefault="00894A98">
      <w:pPr>
        <w:spacing w:line="276" w:lineRule="auto"/>
        <w:ind w:left="441" w:right="1079"/>
        <w:jc w:val="both"/>
        <w:rPr>
          <w:i/>
        </w:rPr>
      </w:pPr>
      <w:r>
        <w:rPr>
          <w:i/>
        </w:rPr>
        <w:t>We fundraised for years to replace that other one, for years and years … battens up or housie or they [had] little clubs that would bet on the horses and have $10, whatever. And</w:t>
      </w:r>
      <w:r>
        <w:rPr>
          <w:i/>
          <w:spacing w:val="-10"/>
        </w:rPr>
        <w:t xml:space="preserve"> </w:t>
      </w:r>
      <w:r>
        <w:rPr>
          <w:i/>
        </w:rPr>
        <w:t>they</w:t>
      </w:r>
      <w:r>
        <w:rPr>
          <w:i/>
          <w:spacing w:val="-11"/>
        </w:rPr>
        <w:t xml:space="preserve"> </w:t>
      </w:r>
      <w:r>
        <w:rPr>
          <w:i/>
        </w:rPr>
        <w:t>had</w:t>
      </w:r>
      <w:r>
        <w:rPr>
          <w:i/>
          <w:spacing w:val="-12"/>
        </w:rPr>
        <w:t xml:space="preserve"> </w:t>
      </w:r>
      <w:r>
        <w:rPr>
          <w:i/>
        </w:rPr>
        <w:t>to</w:t>
      </w:r>
      <w:r>
        <w:rPr>
          <w:i/>
          <w:spacing w:val="-12"/>
        </w:rPr>
        <w:t xml:space="preserve"> </w:t>
      </w:r>
      <w:r>
        <w:rPr>
          <w:i/>
        </w:rPr>
        <w:t>use</w:t>
      </w:r>
      <w:r>
        <w:rPr>
          <w:i/>
          <w:spacing w:val="-11"/>
        </w:rPr>
        <w:t xml:space="preserve"> </w:t>
      </w:r>
      <w:r>
        <w:rPr>
          <w:i/>
        </w:rPr>
        <w:t>the</w:t>
      </w:r>
      <w:r>
        <w:rPr>
          <w:i/>
          <w:spacing w:val="-9"/>
        </w:rPr>
        <w:t xml:space="preserve"> </w:t>
      </w:r>
      <w:r>
        <w:rPr>
          <w:i/>
        </w:rPr>
        <w:t>winnings</w:t>
      </w:r>
      <w:r>
        <w:rPr>
          <w:i/>
          <w:spacing w:val="-14"/>
        </w:rPr>
        <w:t xml:space="preserve"> </w:t>
      </w:r>
      <w:r>
        <w:rPr>
          <w:i/>
        </w:rPr>
        <w:t>[for</w:t>
      </w:r>
      <w:r>
        <w:rPr>
          <w:i/>
          <w:spacing w:val="-12"/>
        </w:rPr>
        <w:t xml:space="preserve"> </w:t>
      </w:r>
      <w:r>
        <w:rPr>
          <w:i/>
        </w:rPr>
        <w:t>the</w:t>
      </w:r>
      <w:r>
        <w:rPr>
          <w:i/>
          <w:spacing w:val="-9"/>
        </w:rPr>
        <w:t xml:space="preserve"> </w:t>
      </w:r>
      <w:r>
        <w:rPr>
          <w:i/>
        </w:rPr>
        <w:t>marae]…it</w:t>
      </w:r>
      <w:r>
        <w:rPr>
          <w:i/>
          <w:spacing w:val="-9"/>
        </w:rPr>
        <w:t xml:space="preserve"> </w:t>
      </w:r>
      <w:r>
        <w:rPr>
          <w:i/>
        </w:rPr>
        <w:t>was</w:t>
      </w:r>
      <w:r>
        <w:rPr>
          <w:i/>
          <w:spacing w:val="-9"/>
        </w:rPr>
        <w:t xml:space="preserve"> </w:t>
      </w:r>
      <w:r>
        <w:rPr>
          <w:i/>
        </w:rPr>
        <w:t>an</w:t>
      </w:r>
      <w:r>
        <w:rPr>
          <w:i/>
          <w:spacing w:val="-9"/>
        </w:rPr>
        <w:t xml:space="preserve"> </w:t>
      </w:r>
      <w:r>
        <w:rPr>
          <w:i/>
        </w:rPr>
        <w:t>opportunity.</w:t>
      </w:r>
      <w:r>
        <w:rPr>
          <w:i/>
          <w:spacing w:val="36"/>
        </w:rPr>
        <w:t xml:space="preserve"> </w:t>
      </w:r>
      <w:r>
        <w:rPr>
          <w:i/>
        </w:rPr>
        <w:t>It</w:t>
      </w:r>
      <w:r>
        <w:rPr>
          <w:i/>
          <w:spacing w:val="-9"/>
        </w:rPr>
        <w:t xml:space="preserve"> </w:t>
      </w:r>
      <w:r>
        <w:rPr>
          <w:i/>
        </w:rPr>
        <w:t>was</w:t>
      </w:r>
      <w:r>
        <w:rPr>
          <w:i/>
          <w:spacing w:val="-11"/>
        </w:rPr>
        <w:t xml:space="preserve"> </w:t>
      </w:r>
      <w:r>
        <w:rPr>
          <w:i/>
        </w:rPr>
        <w:t>the</w:t>
      </w:r>
      <w:r>
        <w:rPr>
          <w:i/>
          <w:spacing w:val="-9"/>
        </w:rPr>
        <w:t xml:space="preserve"> </w:t>
      </w:r>
      <w:r>
        <w:rPr>
          <w:i/>
        </w:rPr>
        <w:t>only way that they had in which to raise money to build their marae (Dunedin, Whānau</w:t>
      </w:r>
      <w:r>
        <w:rPr>
          <w:i/>
          <w:spacing w:val="-23"/>
        </w:rPr>
        <w:t xml:space="preserve"> </w:t>
      </w:r>
      <w:r>
        <w:rPr>
          <w:i/>
        </w:rPr>
        <w:t>1)</w:t>
      </w:r>
    </w:p>
    <w:p w:rsidR="00A335EE" w:rsidRDefault="00A335EE">
      <w:pPr>
        <w:pStyle w:val="BodyText"/>
        <w:spacing w:before="7"/>
        <w:rPr>
          <w:i/>
          <w:sz w:val="17"/>
        </w:rPr>
      </w:pPr>
    </w:p>
    <w:p w:rsidR="00A335EE" w:rsidRDefault="00894A98">
      <w:pPr>
        <w:spacing w:line="276" w:lineRule="auto"/>
        <w:ind w:left="441" w:right="1081"/>
        <w:jc w:val="both"/>
        <w:rPr>
          <w:i/>
        </w:rPr>
      </w:pPr>
      <w:r>
        <w:rPr>
          <w:i/>
        </w:rPr>
        <w:t>We</w:t>
      </w:r>
      <w:r>
        <w:rPr>
          <w:i/>
          <w:spacing w:val="-6"/>
        </w:rPr>
        <w:t xml:space="preserve"> </w:t>
      </w:r>
      <w:r>
        <w:rPr>
          <w:i/>
        </w:rPr>
        <w:t>took</w:t>
      </w:r>
      <w:r>
        <w:rPr>
          <w:i/>
          <w:spacing w:val="-6"/>
        </w:rPr>
        <w:t xml:space="preserve"> </w:t>
      </w:r>
      <w:r>
        <w:rPr>
          <w:i/>
        </w:rPr>
        <w:t>our</w:t>
      </w:r>
      <w:r>
        <w:rPr>
          <w:i/>
          <w:spacing w:val="-5"/>
        </w:rPr>
        <w:t xml:space="preserve"> </w:t>
      </w:r>
      <w:r>
        <w:rPr>
          <w:i/>
        </w:rPr>
        <w:t>family</w:t>
      </w:r>
      <w:r>
        <w:rPr>
          <w:i/>
          <w:spacing w:val="-6"/>
        </w:rPr>
        <w:t xml:space="preserve"> </w:t>
      </w:r>
      <w:r>
        <w:rPr>
          <w:i/>
        </w:rPr>
        <w:t>to</w:t>
      </w:r>
      <w:r>
        <w:rPr>
          <w:i/>
          <w:spacing w:val="-6"/>
        </w:rPr>
        <w:t xml:space="preserve"> </w:t>
      </w:r>
      <w:r>
        <w:rPr>
          <w:i/>
        </w:rPr>
        <w:t>do</w:t>
      </w:r>
      <w:r>
        <w:rPr>
          <w:i/>
          <w:spacing w:val="-6"/>
        </w:rPr>
        <w:t xml:space="preserve"> </w:t>
      </w:r>
      <w:r>
        <w:rPr>
          <w:i/>
        </w:rPr>
        <w:t>all</w:t>
      </w:r>
      <w:r>
        <w:rPr>
          <w:i/>
          <w:spacing w:val="-7"/>
        </w:rPr>
        <w:t xml:space="preserve"> </w:t>
      </w:r>
      <w:r>
        <w:rPr>
          <w:i/>
        </w:rPr>
        <w:t>these</w:t>
      </w:r>
      <w:r>
        <w:rPr>
          <w:i/>
          <w:spacing w:val="-6"/>
        </w:rPr>
        <w:t xml:space="preserve"> </w:t>
      </w:r>
      <w:r>
        <w:rPr>
          <w:i/>
        </w:rPr>
        <w:t>housie’s</w:t>
      </w:r>
      <w:r>
        <w:rPr>
          <w:i/>
          <w:spacing w:val="-8"/>
        </w:rPr>
        <w:t xml:space="preserve"> </w:t>
      </w:r>
      <w:r>
        <w:rPr>
          <w:i/>
        </w:rPr>
        <w:t>for</w:t>
      </w:r>
      <w:r>
        <w:rPr>
          <w:i/>
          <w:spacing w:val="-8"/>
        </w:rPr>
        <w:t xml:space="preserve"> </w:t>
      </w:r>
      <w:r>
        <w:rPr>
          <w:i/>
        </w:rPr>
        <w:t>the</w:t>
      </w:r>
      <w:r>
        <w:rPr>
          <w:i/>
          <w:spacing w:val="-6"/>
        </w:rPr>
        <w:t xml:space="preserve"> </w:t>
      </w:r>
      <w:r>
        <w:rPr>
          <w:i/>
        </w:rPr>
        <w:t>woman’s</w:t>
      </w:r>
      <w:r>
        <w:rPr>
          <w:i/>
          <w:spacing w:val="-8"/>
        </w:rPr>
        <w:t xml:space="preserve"> </w:t>
      </w:r>
      <w:r>
        <w:rPr>
          <w:i/>
        </w:rPr>
        <w:t>league.</w:t>
      </w:r>
      <w:r>
        <w:rPr>
          <w:i/>
          <w:spacing w:val="-6"/>
        </w:rPr>
        <w:t xml:space="preserve"> </w:t>
      </w:r>
      <w:r>
        <w:rPr>
          <w:i/>
        </w:rPr>
        <w:t>But</w:t>
      </w:r>
      <w:r>
        <w:rPr>
          <w:i/>
          <w:spacing w:val="-5"/>
        </w:rPr>
        <w:t xml:space="preserve"> </w:t>
      </w:r>
      <w:r>
        <w:rPr>
          <w:i/>
        </w:rPr>
        <w:t>you</w:t>
      </w:r>
      <w:r>
        <w:rPr>
          <w:i/>
          <w:spacing w:val="-8"/>
        </w:rPr>
        <w:t xml:space="preserve"> </w:t>
      </w:r>
      <w:r>
        <w:rPr>
          <w:i/>
        </w:rPr>
        <w:t>know,</w:t>
      </w:r>
      <w:r>
        <w:rPr>
          <w:i/>
          <w:spacing w:val="-9"/>
        </w:rPr>
        <w:t xml:space="preserve"> </w:t>
      </w:r>
      <w:r>
        <w:rPr>
          <w:i/>
        </w:rPr>
        <w:t>as</w:t>
      </w:r>
      <w:r>
        <w:rPr>
          <w:i/>
          <w:spacing w:val="-5"/>
        </w:rPr>
        <w:t xml:space="preserve"> </w:t>
      </w:r>
      <w:r>
        <w:rPr>
          <w:i/>
        </w:rPr>
        <w:t>we say, everything was for a purpose (Porirua, Community Focus Group</w:t>
      </w:r>
      <w:r>
        <w:rPr>
          <w:i/>
          <w:spacing w:val="-11"/>
        </w:rPr>
        <w:t xml:space="preserve"> </w:t>
      </w:r>
      <w:r>
        <w:rPr>
          <w:i/>
        </w:rPr>
        <w:t>2)</w:t>
      </w:r>
    </w:p>
    <w:p w:rsidR="00A335EE" w:rsidRDefault="00A335EE">
      <w:pPr>
        <w:pStyle w:val="BodyText"/>
        <w:spacing w:before="4"/>
        <w:rPr>
          <w:i/>
          <w:sz w:val="17"/>
        </w:rPr>
      </w:pPr>
    </w:p>
    <w:p w:rsidR="00A335EE" w:rsidRDefault="00894A98">
      <w:pPr>
        <w:spacing w:line="276" w:lineRule="auto"/>
        <w:ind w:left="441" w:right="1080"/>
        <w:jc w:val="both"/>
        <w:rPr>
          <w:i/>
        </w:rPr>
      </w:pPr>
      <w:r>
        <w:rPr>
          <w:i/>
        </w:rPr>
        <w:t>They use to have buses to go to Sir Maui Pomare down the south, Te Rangihiroa Day. They</w:t>
      </w:r>
      <w:r>
        <w:rPr>
          <w:i/>
          <w:spacing w:val="-15"/>
        </w:rPr>
        <w:t xml:space="preserve"> </w:t>
      </w:r>
      <w:r>
        <w:rPr>
          <w:i/>
        </w:rPr>
        <w:t>were</w:t>
      </w:r>
      <w:r>
        <w:rPr>
          <w:i/>
          <w:spacing w:val="-15"/>
        </w:rPr>
        <w:t xml:space="preserve"> </w:t>
      </w:r>
      <w:r>
        <w:rPr>
          <w:i/>
        </w:rPr>
        <w:t>big</w:t>
      </w:r>
      <w:r>
        <w:rPr>
          <w:i/>
          <w:spacing w:val="-16"/>
        </w:rPr>
        <w:t xml:space="preserve"> </w:t>
      </w:r>
      <w:r>
        <w:rPr>
          <w:i/>
        </w:rPr>
        <w:t>days</w:t>
      </w:r>
      <w:r>
        <w:rPr>
          <w:i/>
          <w:spacing w:val="-15"/>
        </w:rPr>
        <w:t xml:space="preserve"> </w:t>
      </w:r>
      <w:r>
        <w:rPr>
          <w:i/>
        </w:rPr>
        <w:t>and</w:t>
      </w:r>
      <w:r>
        <w:rPr>
          <w:i/>
          <w:spacing w:val="-16"/>
        </w:rPr>
        <w:t xml:space="preserve"> </w:t>
      </w:r>
      <w:r>
        <w:rPr>
          <w:i/>
        </w:rPr>
        <w:t>all</w:t>
      </w:r>
      <w:r>
        <w:rPr>
          <w:i/>
          <w:spacing w:val="-15"/>
        </w:rPr>
        <w:t xml:space="preserve"> </w:t>
      </w:r>
      <w:r>
        <w:rPr>
          <w:i/>
        </w:rPr>
        <w:t>that</w:t>
      </w:r>
      <w:r>
        <w:rPr>
          <w:i/>
          <w:spacing w:val="-15"/>
        </w:rPr>
        <w:t xml:space="preserve"> </w:t>
      </w:r>
      <w:r>
        <w:rPr>
          <w:i/>
        </w:rPr>
        <w:t>fundraising</w:t>
      </w:r>
      <w:r>
        <w:rPr>
          <w:i/>
          <w:spacing w:val="-16"/>
        </w:rPr>
        <w:t xml:space="preserve"> </w:t>
      </w:r>
      <w:r>
        <w:rPr>
          <w:i/>
        </w:rPr>
        <w:t>to</w:t>
      </w:r>
      <w:r>
        <w:rPr>
          <w:i/>
          <w:spacing w:val="-16"/>
        </w:rPr>
        <w:t xml:space="preserve"> </w:t>
      </w:r>
      <w:r>
        <w:rPr>
          <w:i/>
        </w:rPr>
        <w:t>do</w:t>
      </w:r>
      <w:r>
        <w:rPr>
          <w:i/>
          <w:spacing w:val="-18"/>
        </w:rPr>
        <w:t xml:space="preserve"> </w:t>
      </w:r>
      <w:r>
        <w:rPr>
          <w:i/>
        </w:rPr>
        <w:t>those</w:t>
      </w:r>
      <w:r>
        <w:rPr>
          <w:i/>
          <w:spacing w:val="-15"/>
        </w:rPr>
        <w:t xml:space="preserve"> </w:t>
      </w:r>
      <w:r>
        <w:rPr>
          <w:i/>
        </w:rPr>
        <w:t>things…part</w:t>
      </w:r>
      <w:r>
        <w:rPr>
          <w:i/>
          <w:spacing w:val="-15"/>
        </w:rPr>
        <w:t xml:space="preserve"> </w:t>
      </w:r>
      <w:r>
        <w:rPr>
          <w:i/>
        </w:rPr>
        <w:t>of</w:t>
      </w:r>
      <w:r>
        <w:rPr>
          <w:i/>
          <w:spacing w:val="-17"/>
        </w:rPr>
        <w:t xml:space="preserve"> </w:t>
      </w:r>
      <w:r>
        <w:rPr>
          <w:i/>
        </w:rPr>
        <w:t>that</w:t>
      </w:r>
      <w:r>
        <w:rPr>
          <w:i/>
          <w:spacing w:val="-15"/>
        </w:rPr>
        <w:t xml:space="preserve"> </w:t>
      </w:r>
      <w:r>
        <w:rPr>
          <w:i/>
        </w:rPr>
        <w:t>was</w:t>
      </w:r>
      <w:r>
        <w:rPr>
          <w:i/>
          <w:spacing w:val="-15"/>
        </w:rPr>
        <w:t xml:space="preserve"> </w:t>
      </w:r>
      <w:r>
        <w:rPr>
          <w:i/>
        </w:rPr>
        <w:t>gambling (Taranaki, Community Focus Group</w:t>
      </w:r>
      <w:r>
        <w:rPr>
          <w:i/>
          <w:spacing w:val="-3"/>
        </w:rPr>
        <w:t xml:space="preserve"> </w:t>
      </w:r>
      <w:r>
        <w:rPr>
          <w:i/>
        </w:rPr>
        <w:t>2)</w:t>
      </w:r>
    </w:p>
    <w:p w:rsidR="00A335EE" w:rsidRDefault="00A335EE">
      <w:pPr>
        <w:pStyle w:val="BodyText"/>
        <w:spacing w:before="4"/>
        <w:rPr>
          <w:i/>
          <w:sz w:val="17"/>
        </w:rPr>
      </w:pPr>
    </w:p>
    <w:p w:rsidR="00A335EE" w:rsidRDefault="00894A98">
      <w:pPr>
        <w:spacing w:line="276" w:lineRule="auto"/>
        <w:ind w:left="441" w:right="1082"/>
        <w:jc w:val="both"/>
        <w:rPr>
          <w:i/>
        </w:rPr>
      </w:pPr>
      <w:r>
        <w:rPr>
          <w:i/>
        </w:rPr>
        <w:t>When the kōhanga first started … when the government wasn’t funding us, all the nannies used to gather at the kōhanga and we used to play cards so that we could raise money to keep the kōhanga going (Kirikiriroa, Community Focus Group 1)</w:t>
      </w:r>
    </w:p>
    <w:p w:rsidR="00A335EE" w:rsidRDefault="00A335EE">
      <w:pPr>
        <w:pStyle w:val="BodyText"/>
        <w:spacing w:before="4"/>
        <w:rPr>
          <w:i/>
          <w:sz w:val="17"/>
        </w:rPr>
      </w:pPr>
    </w:p>
    <w:p w:rsidR="00A335EE" w:rsidRDefault="00894A98">
      <w:pPr>
        <w:spacing w:line="276" w:lineRule="auto"/>
        <w:ind w:left="441" w:right="1080"/>
        <w:jc w:val="both"/>
        <w:rPr>
          <w:i/>
        </w:rPr>
      </w:pPr>
      <w:r>
        <w:rPr>
          <w:i/>
        </w:rPr>
        <w:t>To us we were still winning … we weren’t really gambling cause the money would go back to the communities … well a measure of it but that was better than our moko’s not having sports programmes (Kirikiriroa, Community Focus Group 1)</w:t>
      </w:r>
    </w:p>
    <w:p w:rsidR="00A335EE" w:rsidRDefault="00A335EE">
      <w:pPr>
        <w:pStyle w:val="BodyText"/>
        <w:spacing w:before="5"/>
        <w:rPr>
          <w:i/>
          <w:sz w:val="17"/>
        </w:rPr>
      </w:pPr>
    </w:p>
    <w:p w:rsidR="00A335EE" w:rsidRDefault="00894A98">
      <w:pPr>
        <w:spacing w:line="276" w:lineRule="auto"/>
        <w:ind w:left="441" w:right="1079"/>
        <w:jc w:val="both"/>
        <w:rPr>
          <w:i/>
        </w:rPr>
      </w:pPr>
      <w:r>
        <w:rPr>
          <w:i/>
        </w:rPr>
        <w:t>It’s an opportune time for that whanaungatanga, the marae part of things …it brought everybody</w:t>
      </w:r>
      <w:r>
        <w:rPr>
          <w:i/>
          <w:spacing w:val="-6"/>
        </w:rPr>
        <w:t xml:space="preserve"> </w:t>
      </w:r>
      <w:r>
        <w:rPr>
          <w:i/>
        </w:rPr>
        <w:t>together</w:t>
      </w:r>
      <w:r>
        <w:rPr>
          <w:i/>
          <w:spacing w:val="-5"/>
        </w:rPr>
        <w:t xml:space="preserve"> </w:t>
      </w:r>
      <w:r>
        <w:rPr>
          <w:i/>
        </w:rPr>
        <w:t>from</w:t>
      </w:r>
      <w:r>
        <w:rPr>
          <w:i/>
          <w:spacing w:val="-7"/>
        </w:rPr>
        <w:t xml:space="preserve"> </w:t>
      </w:r>
      <w:r>
        <w:rPr>
          <w:i/>
        </w:rPr>
        <w:t>that</w:t>
      </w:r>
      <w:r>
        <w:rPr>
          <w:i/>
          <w:spacing w:val="-3"/>
        </w:rPr>
        <w:t xml:space="preserve"> </w:t>
      </w:r>
      <w:r>
        <w:rPr>
          <w:i/>
        </w:rPr>
        <w:t>marae</w:t>
      </w:r>
      <w:r>
        <w:rPr>
          <w:i/>
          <w:spacing w:val="-3"/>
        </w:rPr>
        <w:t xml:space="preserve"> </w:t>
      </w:r>
      <w:r>
        <w:rPr>
          <w:i/>
        </w:rPr>
        <w:t>to</w:t>
      </w:r>
      <w:r>
        <w:rPr>
          <w:i/>
          <w:spacing w:val="-6"/>
        </w:rPr>
        <w:t xml:space="preserve"> </w:t>
      </w:r>
      <w:r>
        <w:rPr>
          <w:i/>
        </w:rPr>
        <w:t>fundraise,</w:t>
      </w:r>
      <w:r>
        <w:rPr>
          <w:i/>
          <w:spacing w:val="-6"/>
        </w:rPr>
        <w:t xml:space="preserve"> </w:t>
      </w:r>
      <w:r>
        <w:rPr>
          <w:i/>
        </w:rPr>
        <w:t>to</w:t>
      </w:r>
      <w:r>
        <w:rPr>
          <w:i/>
          <w:spacing w:val="-6"/>
        </w:rPr>
        <w:t xml:space="preserve"> </w:t>
      </w:r>
      <w:r>
        <w:rPr>
          <w:i/>
        </w:rPr>
        <w:t>catch</w:t>
      </w:r>
      <w:r>
        <w:rPr>
          <w:i/>
          <w:spacing w:val="-3"/>
        </w:rPr>
        <w:t xml:space="preserve"> </w:t>
      </w:r>
      <w:r>
        <w:rPr>
          <w:i/>
        </w:rPr>
        <w:t>up</w:t>
      </w:r>
      <w:r>
        <w:rPr>
          <w:i/>
          <w:spacing w:val="-6"/>
        </w:rPr>
        <w:t xml:space="preserve"> </w:t>
      </w:r>
      <w:r>
        <w:rPr>
          <w:i/>
        </w:rPr>
        <w:t>with</w:t>
      </w:r>
      <w:r>
        <w:rPr>
          <w:i/>
          <w:spacing w:val="-4"/>
        </w:rPr>
        <w:t xml:space="preserve"> </w:t>
      </w:r>
      <w:r>
        <w:rPr>
          <w:i/>
        </w:rPr>
        <w:t>the</w:t>
      </w:r>
      <w:r>
        <w:rPr>
          <w:i/>
          <w:spacing w:val="-3"/>
        </w:rPr>
        <w:t xml:space="preserve"> </w:t>
      </w:r>
      <w:r>
        <w:rPr>
          <w:i/>
        </w:rPr>
        <w:t>family</w:t>
      </w:r>
      <w:r>
        <w:rPr>
          <w:i/>
          <w:spacing w:val="-3"/>
        </w:rPr>
        <w:t xml:space="preserve"> </w:t>
      </w:r>
      <w:r>
        <w:rPr>
          <w:i/>
        </w:rPr>
        <w:t>…</w:t>
      </w:r>
      <w:r>
        <w:rPr>
          <w:i/>
          <w:spacing w:val="-2"/>
        </w:rPr>
        <w:t xml:space="preserve"> </w:t>
      </w:r>
      <w:r>
        <w:rPr>
          <w:i/>
        </w:rPr>
        <w:t>we</w:t>
      </w:r>
      <w:r>
        <w:rPr>
          <w:i/>
          <w:spacing w:val="-6"/>
        </w:rPr>
        <w:t xml:space="preserve"> </w:t>
      </w:r>
      <w:r>
        <w:rPr>
          <w:i/>
        </w:rPr>
        <w:t>have people who don’t come back but if you bring them back for a social event or fundraiser they will come back (Taranaki, Community Focus Group</w:t>
      </w:r>
      <w:r>
        <w:rPr>
          <w:i/>
          <w:spacing w:val="-13"/>
        </w:rPr>
        <w:t xml:space="preserve"> </w:t>
      </w:r>
      <w:r>
        <w:rPr>
          <w:i/>
        </w:rPr>
        <w:t>2)</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8"/>
        <w:jc w:val="both"/>
      </w:pPr>
      <w:r>
        <w:t>One whānau identified that it was the controlled nature of this form of gambling and the environments in which they occurred which ensured positive consequences and benefits would result for whānau, hapū and iwi.</w:t>
      </w:r>
    </w:p>
    <w:p w:rsidR="00A335EE" w:rsidRDefault="00A335EE">
      <w:pPr>
        <w:pStyle w:val="BodyText"/>
        <w:spacing w:before="4"/>
        <w:rPr>
          <w:sz w:val="17"/>
        </w:rPr>
      </w:pPr>
    </w:p>
    <w:p w:rsidR="00A335EE" w:rsidRDefault="00894A98">
      <w:pPr>
        <w:spacing w:line="276" w:lineRule="auto"/>
        <w:ind w:left="441" w:right="1079"/>
        <w:jc w:val="both"/>
        <w:rPr>
          <w:i/>
        </w:rPr>
      </w:pPr>
      <w:r>
        <w:rPr>
          <w:i/>
        </w:rPr>
        <w:t>Look at the opportunities that various groups gain. I think it is in a controlled environment. It’s not open, where they can walk in at any time and use the machines, like in the pubs (Taranaki, Community Focus Group 2)</w:t>
      </w:r>
    </w:p>
    <w:p w:rsidR="00A335EE" w:rsidRDefault="00A335EE">
      <w:pPr>
        <w:pStyle w:val="BodyText"/>
        <w:spacing w:before="5"/>
        <w:rPr>
          <w:i/>
          <w:sz w:val="17"/>
        </w:rPr>
      </w:pPr>
    </w:p>
    <w:p w:rsidR="00A335EE" w:rsidRDefault="00894A98">
      <w:pPr>
        <w:spacing w:line="276" w:lineRule="auto"/>
        <w:ind w:left="441" w:right="1083"/>
        <w:jc w:val="both"/>
        <w:rPr>
          <w:i/>
        </w:rPr>
      </w:pPr>
      <w:r>
        <w:rPr>
          <w:i/>
        </w:rPr>
        <w:t>Had to fundraise [for] their jerseys, for their trips…but there was a focus. It was controlled,</w:t>
      </w:r>
      <w:r>
        <w:rPr>
          <w:i/>
          <w:spacing w:val="-8"/>
        </w:rPr>
        <w:t xml:space="preserve"> </w:t>
      </w:r>
      <w:r>
        <w:rPr>
          <w:i/>
        </w:rPr>
        <w:t>they</w:t>
      </w:r>
      <w:r>
        <w:rPr>
          <w:i/>
          <w:spacing w:val="-8"/>
        </w:rPr>
        <w:t xml:space="preserve"> </w:t>
      </w:r>
      <w:r>
        <w:rPr>
          <w:i/>
        </w:rPr>
        <w:t>knew</w:t>
      </w:r>
      <w:r>
        <w:rPr>
          <w:i/>
          <w:spacing w:val="-9"/>
        </w:rPr>
        <w:t xml:space="preserve"> </w:t>
      </w:r>
      <w:r>
        <w:rPr>
          <w:i/>
        </w:rPr>
        <w:t>exactly</w:t>
      </w:r>
      <w:r>
        <w:rPr>
          <w:i/>
          <w:spacing w:val="-6"/>
        </w:rPr>
        <w:t xml:space="preserve"> </w:t>
      </w:r>
      <w:r>
        <w:rPr>
          <w:i/>
        </w:rPr>
        <w:t>what</w:t>
      </w:r>
      <w:r>
        <w:rPr>
          <w:i/>
          <w:spacing w:val="-10"/>
        </w:rPr>
        <w:t xml:space="preserve"> </w:t>
      </w:r>
      <w:r>
        <w:rPr>
          <w:i/>
        </w:rPr>
        <w:t>they</w:t>
      </w:r>
      <w:r>
        <w:rPr>
          <w:i/>
          <w:spacing w:val="-8"/>
        </w:rPr>
        <w:t xml:space="preserve"> </w:t>
      </w:r>
      <w:r>
        <w:rPr>
          <w:i/>
        </w:rPr>
        <w:t>were</w:t>
      </w:r>
      <w:r>
        <w:rPr>
          <w:i/>
          <w:spacing w:val="-6"/>
        </w:rPr>
        <w:t xml:space="preserve"> </w:t>
      </w:r>
      <w:r>
        <w:rPr>
          <w:i/>
        </w:rPr>
        <w:t>doing</w:t>
      </w:r>
      <w:r>
        <w:rPr>
          <w:i/>
          <w:spacing w:val="-9"/>
        </w:rPr>
        <w:t xml:space="preserve"> </w:t>
      </w:r>
      <w:r>
        <w:rPr>
          <w:i/>
        </w:rPr>
        <w:t>and</w:t>
      </w:r>
      <w:r>
        <w:rPr>
          <w:i/>
          <w:spacing w:val="-11"/>
        </w:rPr>
        <w:t xml:space="preserve"> </w:t>
      </w:r>
      <w:r>
        <w:rPr>
          <w:i/>
        </w:rPr>
        <w:t>why</w:t>
      </w:r>
      <w:r>
        <w:rPr>
          <w:i/>
          <w:spacing w:val="-6"/>
        </w:rPr>
        <w:t xml:space="preserve"> </w:t>
      </w:r>
      <w:r>
        <w:rPr>
          <w:i/>
        </w:rPr>
        <w:t>they</w:t>
      </w:r>
      <w:r>
        <w:rPr>
          <w:i/>
          <w:spacing w:val="-8"/>
        </w:rPr>
        <w:t xml:space="preserve"> </w:t>
      </w:r>
      <w:r>
        <w:rPr>
          <w:i/>
        </w:rPr>
        <w:t>were</w:t>
      </w:r>
      <w:r>
        <w:rPr>
          <w:i/>
          <w:spacing w:val="-8"/>
        </w:rPr>
        <w:t xml:space="preserve"> </w:t>
      </w:r>
      <w:r>
        <w:rPr>
          <w:i/>
        </w:rPr>
        <w:t>doing</w:t>
      </w:r>
      <w:r>
        <w:rPr>
          <w:i/>
          <w:spacing w:val="-9"/>
        </w:rPr>
        <w:t xml:space="preserve"> </w:t>
      </w:r>
      <w:r>
        <w:rPr>
          <w:i/>
        </w:rPr>
        <w:t>it</w:t>
      </w:r>
      <w:r>
        <w:rPr>
          <w:i/>
          <w:spacing w:val="-5"/>
        </w:rPr>
        <w:t xml:space="preserve"> </w:t>
      </w:r>
      <w:r>
        <w:rPr>
          <w:i/>
        </w:rPr>
        <w:t>and</w:t>
      </w:r>
      <w:r>
        <w:rPr>
          <w:i/>
          <w:spacing w:val="-9"/>
        </w:rPr>
        <w:t xml:space="preserve"> </w:t>
      </w:r>
      <w:r>
        <w:rPr>
          <w:i/>
        </w:rPr>
        <w:t>what they were going to get out of it … I don’t believe it’s gone. One day we will get it back. It’s just sleeping at the moment (Taranaki, Community Focus Group</w:t>
      </w:r>
      <w:r>
        <w:rPr>
          <w:i/>
          <w:spacing w:val="-12"/>
        </w:rPr>
        <w:t xml:space="preserve"> </w:t>
      </w:r>
      <w:r>
        <w:rPr>
          <w:i/>
        </w:rPr>
        <w:t>2)</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6"/>
        <w:rPr>
          <w:i/>
          <w:sz w:val="16"/>
        </w:rPr>
      </w:pPr>
    </w:p>
    <w:p w:rsidR="00A335EE" w:rsidRDefault="00894A98">
      <w:pPr>
        <w:spacing w:before="73"/>
        <w:ind w:left="2385" w:right="38"/>
        <w:rPr>
          <w:sz w:val="20"/>
        </w:rPr>
      </w:pPr>
      <w:r>
        <w:rPr>
          <w:sz w:val="20"/>
        </w:rPr>
        <w:t>Pou Tuia Rangahau - Te Rūnanga o Kirikiriroa Trust Inc</w:t>
      </w:r>
    </w:p>
    <w:p w:rsidR="00A335EE" w:rsidRDefault="00894A98">
      <w:pPr>
        <w:ind w:right="113"/>
        <w:jc w:val="right"/>
        <w:rPr>
          <w:sz w:val="20"/>
        </w:rPr>
      </w:pPr>
      <w:r>
        <w:rPr>
          <w:sz w:val="20"/>
        </w:rPr>
        <w:t>84</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639" behindDoc="1" locked="0" layoutInCell="1" allowOverlap="1">
            <wp:simplePos x="0" y="0"/>
            <wp:positionH relativeFrom="page">
              <wp:posOffset>0</wp:posOffset>
            </wp:positionH>
            <wp:positionV relativeFrom="page">
              <wp:posOffset>0</wp:posOffset>
            </wp:positionV>
            <wp:extent cx="7543800" cy="10683238"/>
            <wp:effectExtent l="0" t="0" r="0" b="0"/>
            <wp:wrapNone/>
            <wp:docPr id="1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8" w:lineRule="auto"/>
        <w:ind w:left="100" w:right="117"/>
        <w:jc w:val="both"/>
      </w:pPr>
      <w:r>
        <w:t>The collective nature of these forms of gambling were also seen to strengthen links and connections, thus building whanaungatanga.</w:t>
      </w:r>
    </w:p>
    <w:p w:rsidR="00A335EE" w:rsidRDefault="00894A98">
      <w:pPr>
        <w:spacing w:before="197" w:line="276" w:lineRule="auto"/>
        <w:ind w:left="441" w:right="1080"/>
        <w:jc w:val="both"/>
        <w:rPr>
          <w:i/>
        </w:rPr>
      </w:pPr>
      <w:r>
        <w:rPr>
          <w:i/>
        </w:rPr>
        <w:t>It’s about bringing groups and clubs together, you do the raffles and help out. So it’s whanaungatanga (Taranaki, Community Focus Group 2)</w:t>
      </w:r>
    </w:p>
    <w:p w:rsidR="00A335EE" w:rsidRDefault="00A335EE">
      <w:pPr>
        <w:pStyle w:val="BodyText"/>
        <w:rPr>
          <w:i/>
        </w:rPr>
      </w:pPr>
    </w:p>
    <w:p w:rsidR="00A335EE" w:rsidRDefault="00A335EE">
      <w:pPr>
        <w:pStyle w:val="BodyText"/>
        <w:rPr>
          <w:i/>
        </w:rPr>
      </w:pPr>
    </w:p>
    <w:p w:rsidR="00A335EE" w:rsidRDefault="00A335EE">
      <w:pPr>
        <w:pStyle w:val="BodyText"/>
        <w:spacing w:before="6"/>
        <w:rPr>
          <w:i/>
          <w:sz w:val="23"/>
        </w:rPr>
      </w:pPr>
    </w:p>
    <w:p w:rsidR="00A335EE" w:rsidRDefault="00894A98">
      <w:pPr>
        <w:pStyle w:val="Heading5"/>
      </w:pPr>
      <w:r>
        <w:t>Gambling Organisations</w:t>
      </w:r>
    </w:p>
    <w:p w:rsidR="00A335EE" w:rsidRDefault="00894A98">
      <w:pPr>
        <w:pStyle w:val="BodyText"/>
        <w:spacing w:before="33" w:line="278" w:lineRule="auto"/>
        <w:ind w:left="100" w:right="121"/>
        <w:jc w:val="both"/>
      </w:pPr>
      <w:r>
        <w:t>Several participants identified that it was the businesses where gambling machines were located and gambling organisations who were the primary beneficiaries of gambling activities.</w:t>
      </w:r>
    </w:p>
    <w:p w:rsidR="00A335EE" w:rsidRDefault="00894A98">
      <w:pPr>
        <w:spacing w:before="197" w:line="276" w:lineRule="auto"/>
        <w:ind w:left="441" w:right="1081"/>
        <w:jc w:val="both"/>
        <w:rPr>
          <w:i/>
        </w:rPr>
      </w:pPr>
      <w:r>
        <w:rPr>
          <w:i/>
        </w:rPr>
        <w:t>Pubs benefit because they draw more people into them and that’s how they make their money (Dunedin, Community Focus Group 1)</w:t>
      </w:r>
    </w:p>
    <w:p w:rsidR="00A335EE" w:rsidRDefault="00A335EE">
      <w:pPr>
        <w:pStyle w:val="BodyText"/>
        <w:spacing w:before="7"/>
        <w:rPr>
          <w:i/>
          <w:sz w:val="17"/>
        </w:rPr>
      </w:pPr>
    </w:p>
    <w:p w:rsidR="00A335EE" w:rsidRDefault="00894A98">
      <w:pPr>
        <w:spacing w:line="276" w:lineRule="auto"/>
        <w:ind w:left="441" w:right="1080"/>
        <w:jc w:val="both"/>
        <w:rPr>
          <w:i/>
        </w:rPr>
      </w:pPr>
      <w:r>
        <w:rPr>
          <w:i/>
        </w:rPr>
        <w:t>I suppose it’s a game for the businessman. You take a look at the owners of these horses…it helps build their businesses (Taranaki, Community Focus Group 2)</w:t>
      </w:r>
    </w:p>
    <w:p w:rsidR="00A335EE" w:rsidRDefault="00A335EE">
      <w:pPr>
        <w:pStyle w:val="BodyText"/>
        <w:spacing w:before="7"/>
        <w:rPr>
          <w:i/>
          <w:sz w:val="17"/>
        </w:rPr>
      </w:pPr>
    </w:p>
    <w:p w:rsidR="00A335EE" w:rsidRDefault="00894A98">
      <w:pPr>
        <w:spacing w:line="276" w:lineRule="auto"/>
        <w:ind w:left="441" w:right="1079"/>
        <w:jc w:val="both"/>
        <w:rPr>
          <w:i/>
        </w:rPr>
      </w:pPr>
      <w:r>
        <w:rPr>
          <w:i/>
        </w:rPr>
        <w:t>Those</w:t>
      </w:r>
      <w:r>
        <w:rPr>
          <w:i/>
          <w:spacing w:val="-16"/>
        </w:rPr>
        <w:t xml:space="preserve"> </w:t>
      </w:r>
      <w:r>
        <w:rPr>
          <w:i/>
        </w:rPr>
        <w:t>people</w:t>
      </w:r>
      <w:r>
        <w:rPr>
          <w:i/>
          <w:spacing w:val="-16"/>
        </w:rPr>
        <w:t xml:space="preserve"> </w:t>
      </w:r>
      <w:r>
        <w:rPr>
          <w:i/>
        </w:rPr>
        <w:t>who</w:t>
      </w:r>
      <w:r>
        <w:rPr>
          <w:i/>
          <w:spacing w:val="-14"/>
        </w:rPr>
        <w:t xml:space="preserve"> </w:t>
      </w:r>
      <w:r>
        <w:rPr>
          <w:i/>
        </w:rPr>
        <w:t>made</w:t>
      </w:r>
      <w:r>
        <w:rPr>
          <w:i/>
          <w:spacing w:val="-16"/>
        </w:rPr>
        <w:t xml:space="preserve"> </w:t>
      </w:r>
      <w:r>
        <w:rPr>
          <w:i/>
        </w:rPr>
        <w:t>those</w:t>
      </w:r>
      <w:r>
        <w:rPr>
          <w:i/>
          <w:spacing w:val="-14"/>
        </w:rPr>
        <w:t xml:space="preserve"> </w:t>
      </w:r>
      <w:r>
        <w:rPr>
          <w:i/>
        </w:rPr>
        <w:t>machines,</w:t>
      </w:r>
      <w:r>
        <w:rPr>
          <w:i/>
          <w:spacing w:val="-17"/>
        </w:rPr>
        <w:t xml:space="preserve"> </w:t>
      </w:r>
      <w:r>
        <w:rPr>
          <w:i/>
        </w:rPr>
        <w:t>they</w:t>
      </w:r>
      <w:r>
        <w:rPr>
          <w:i/>
          <w:spacing w:val="-16"/>
        </w:rPr>
        <w:t xml:space="preserve"> </w:t>
      </w:r>
      <w:r>
        <w:rPr>
          <w:i/>
        </w:rPr>
        <w:t>usually</w:t>
      </w:r>
      <w:r>
        <w:rPr>
          <w:i/>
          <w:spacing w:val="-14"/>
        </w:rPr>
        <w:t xml:space="preserve"> </w:t>
      </w:r>
      <w:r>
        <w:rPr>
          <w:i/>
        </w:rPr>
        <w:t>benefit</w:t>
      </w:r>
      <w:r>
        <w:rPr>
          <w:i/>
          <w:spacing w:val="-15"/>
        </w:rPr>
        <w:t xml:space="preserve"> </w:t>
      </w:r>
      <w:r>
        <w:rPr>
          <w:i/>
        </w:rPr>
        <w:t>out</w:t>
      </w:r>
      <w:r>
        <w:rPr>
          <w:i/>
          <w:spacing w:val="-15"/>
        </w:rPr>
        <w:t xml:space="preserve"> </w:t>
      </w:r>
      <w:r>
        <w:rPr>
          <w:i/>
        </w:rPr>
        <w:t>of</w:t>
      </w:r>
      <w:r>
        <w:rPr>
          <w:i/>
          <w:spacing w:val="-16"/>
        </w:rPr>
        <w:t xml:space="preserve"> </w:t>
      </w:r>
      <w:r>
        <w:rPr>
          <w:i/>
        </w:rPr>
        <w:t>everyone.</w:t>
      </w:r>
      <w:r>
        <w:rPr>
          <w:i/>
          <w:spacing w:val="26"/>
        </w:rPr>
        <w:t xml:space="preserve"> </w:t>
      </w:r>
      <w:r>
        <w:rPr>
          <w:i/>
        </w:rPr>
        <w:t>They</w:t>
      </w:r>
      <w:r>
        <w:rPr>
          <w:i/>
          <w:spacing w:val="-19"/>
        </w:rPr>
        <w:t xml:space="preserve"> </w:t>
      </w:r>
      <w:r>
        <w:rPr>
          <w:i/>
        </w:rPr>
        <w:t>might put out a jackpot but they have already tripled on the jackpot (Taranaki, Community Focus Group</w:t>
      </w:r>
      <w:r>
        <w:rPr>
          <w:i/>
          <w:spacing w:val="1"/>
        </w:rPr>
        <w:t xml:space="preserve"> </w:t>
      </w:r>
      <w:r>
        <w:rPr>
          <w:i/>
        </w:rPr>
        <w:t>3)</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jc w:val="both"/>
      </w:pPr>
      <w:r>
        <w:t>Specific benefits for iwi who had invested in gambling related businesses were also mentioned.</w:t>
      </w:r>
    </w:p>
    <w:p w:rsidR="00A335EE" w:rsidRDefault="00A335EE">
      <w:pPr>
        <w:pStyle w:val="BodyText"/>
        <w:spacing w:before="9"/>
        <w:rPr>
          <w:sz w:val="20"/>
        </w:rPr>
      </w:pPr>
    </w:p>
    <w:p w:rsidR="00A335EE" w:rsidRDefault="00894A98">
      <w:pPr>
        <w:spacing w:line="276" w:lineRule="auto"/>
        <w:ind w:left="441" w:right="1079"/>
        <w:jc w:val="both"/>
        <w:rPr>
          <w:i/>
        </w:rPr>
      </w:pPr>
      <w:r>
        <w:rPr>
          <w:i/>
        </w:rPr>
        <w:t>Returns</w:t>
      </w:r>
      <w:r>
        <w:rPr>
          <w:i/>
          <w:spacing w:val="-11"/>
        </w:rPr>
        <w:t xml:space="preserve"> </w:t>
      </w:r>
      <w:r>
        <w:rPr>
          <w:i/>
        </w:rPr>
        <w:t>on</w:t>
      </w:r>
      <w:r>
        <w:rPr>
          <w:i/>
          <w:spacing w:val="-14"/>
        </w:rPr>
        <w:t xml:space="preserve"> </w:t>
      </w:r>
      <w:r>
        <w:rPr>
          <w:i/>
        </w:rPr>
        <w:t>their</w:t>
      </w:r>
      <w:r>
        <w:rPr>
          <w:i/>
          <w:spacing w:val="-14"/>
        </w:rPr>
        <w:t xml:space="preserve"> </w:t>
      </w:r>
      <w:r>
        <w:rPr>
          <w:i/>
        </w:rPr>
        <w:t>investments</w:t>
      </w:r>
      <w:r>
        <w:rPr>
          <w:i/>
          <w:spacing w:val="-11"/>
        </w:rPr>
        <w:t xml:space="preserve"> </w:t>
      </w:r>
      <w:r>
        <w:rPr>
          <w:i/>
        </w:rPr>
        <w:t>impact</w:t>
      </w:r>
      <w:r>
        <w:rPr>
          <w:i/>
          <w:spacing w:val="-11"/>
        </w:rPr>
        <w:t xml:space="preserve"> </w:t>
      </w:r>
      <w:r>
        <w:rPr>
          <w:i/>
        </w:rPr>
        <w:t>on</w:t>
      </w:r>
      <w:r>
        <w:rPr>
          <w:i/>
          <w:spacing w:val="-13"/>
        </w:rPr>
        <w:t xml:space="preserve"> </w:t>
      </w:r>
      <w:r>
        <w:rPr>
          <w:i/>
        </w:rPr>
        <w:t>their</w:t>
      </w:r>
      <w:r>
        <w:rPr>
          <w:i/>
          <w:spacing w:val="-11"/>
        </w:rPr>
        <w:t xml:space="preserve"> </w:t>
      </w:r>
      <w:r>
        <w:rPr>
          <w:i/>
        </w:rPr>
        <w:t>people…</w:t>
      </w:r>
      <w:r>
        <w:rPr>
          <w:i/>
          <w:spacing w:val="-14"/>
        </w:rPr>
        <w:t xml:space="preserve"> </w:t>
      </w:r>
      <w:r>
        <w:rPr>
          <w:i/>
        </w:rPr>
        <w:t>[when]</w:t>
      </w:r>
      <w:r>
        <w:rPr>
          <w:i/>
          <w:spacing w:val="-7"/>
        </w:rPr>
        <w:t xml:space="preserve"> </w:t>
      </w:r>
      <w:r>
        <w:rPr>
          <w:i/>
        </w:rPr>
        <w:t>they</w:t>
      </w:r>
      <w:r>
        <w:rPr>
          <w:i/>
          <w:spacing w:val="-11"/>
        </w:rPr>
        <w:t xml:space="preserve"> </w:t>
      </w:r>
      <w:r>
        <w:rPr>
          <w:i/>
        </w:rPr>
        <w:t>get</w:t>
      </w:r>
      <w:r>
        <w:rPr>
          <w:i/>
          <w:spacing w:val="-9"/>
        </w:rPr>
        <w:t xml:space="preserve"> </w:t>
      </w:r>
      <w:r>
        <w:rPr>
          <w:i/>
        </w:rPr>
        <w:t>good</w:t>
      </w:r>
      <w:r>
        <w:rPr>
          <w:i/>
          <w:spacing w:val="-12"/>
        </w:rPr>
        <w:t xml:space="preserve"> </w:t>
      </w:r>
      <w:r>
        <w:rPr>
          <w:i/>
        </w:rPr>
        <w:t>returns,</w:t>
      </w:r>
      <w:r>
        <w:rPr>
          <w:i/>
          <w:spacing w:val="-12"/>
        </w:rPr>
        <w:t xml:space="preserve"> </w:t>
      </w:r>
      <w:r>
        <w:rPr>
          <w:i/>
        </w:rPr>
        <w:t>they invest in other areas (Taranaki, Community Focus Group</w:t>
      </w:r>
      <w:r>
        <w:rPr>
          <w:i/>
          <w:spacing w:val="-12"/>
        </w:rPr>
        <w:t xml:space="preserve"> </w:t>
      </w:r>
      <w:r>
        <w:rPr>
          <w:i/>
        </w:rPr>
        <w:t>1)</w:t>
      </w:r>
    </w:p>
    <w:p w:rsidR="00A335EE" w:rsidRDefault="00A335EE">
      <w:pPr>
        <w:pStyle w:val="BodyText"/>
        <w:rPr>
          <w:i/>
          <w:sz w:val="25"/>
        </w:rPr>
      </w:pPr>
    </w:p>
    <w:p w:rsidR="00A335EE" w:rsidRDefault="00894A98">
      <w:pPr>
        <w:pStyle w:val="Heading5"/>
      </w:pPr>
      <w:r>
        <w:t>Gamblers Who Win</w:t>
      </w:r>
    </w:p>
    <w:p w:rsidR="00A335EE" w:rsidRDefault="00894A98">
      <w:pPr>
        <w:pStyle w:val="BodyText"/>
        <w:spacing w:before="33" w:line="276" w:lineRule="auto"/>
        <w:ind w:left="100" w:right="116"/>
        <w:jc w:val="both"/>
      </w:pPr>
      <w:r>
        <w:t>Some participants identified there were possible financial benefits for those who won while gambling, with</w:t>
      </w:r>
      <w:r>
        <w:rPr>
          <w:spacing w:val="-14"/>
        </w:rPr>
        <w:t xml:space="preserve"> </w:t>
      </w:r>
      <w:r>
        <w:t>these</w:t>
      </w:r>
      <w:r>
        <w:rPr>
          <w:spacing w:val="-13"/>
        </w:rPr>
        <w:t xml:space="preserve"> </w:t>
      </w:r>
      <w:r>
        <w:t>winnings</w:t>
      </w:r>
      <w:r>
        <w:rPr>
          <w:spacing w:val="-11"/>
        </w:rPr>
        <w:t xml:space="preserve"> </w:t>
      </w:r>
      <w:r>
        <w:t>also</w:t>
      </w:r>
      <w:r>
        <w:rPr>
          <w:spacing w:val="-14"/>
        </w:rPr>
        <w:t xml:space="preserve"> </w:t>
      </w:r>
      <w:r>
        <w:t>benefiting</w:t>
      </w:r>
      <w:r>
        <w:rPr>
          <w:spacing w:val="-14"/>
        </w:rPr>
        <w:t xml:space="preserve"> </w:t>
      </w:r>
      <w:r>
        <w:t>those</w:t>
      </w:r>
      <w:r>
        <w:rPr>
          <w:spacing w:val="-14"/>
        </w:rPr>
        <w:t xml:space="preserve"> </w:t>
      </w:r>
      <w:r>
        <w:t>around</w:t>
      </w:r>
      <w:r>
        <w:rPr>
          <w:spacing w:val="-14"/>
        </w:rPr>
        <w:t xml:space="preserve"> </w:t>
      </w:r>
      <w:r>
        <w:t>them.</w:t>
      </w:r>
      <w:r>
        <w:rPr>
          <w:spacing w:val="32"/>
        </w:rPr>
        <w:t xml:space="preserve"> </w:t>
      </w:r>
      <w:r>
        <w:t>One</w:t>
      </w:r>
      <w:r>
        <w:rPr>
          <w:spacing w:val="-12"/>
        </w:rPr>
        <w:t xml:space="preserve"> </w:t>
      </w:r>
      <w:r>
        <w:t>participant</w:t>
      </w:r>
      <w:r>
        <w:rPr>
          <w:spacing w:val="-13"/>
        </w:rPr>
        <w:t xml:space="preserve"> </w:t>
      </w:r>
      <w:r>
        <w:t>also</w:t>
      </w:r>
      <w:r>
        <w:rPr>
          <w:spacing w:val="-14"/>
        </w:rPr>
        <w:t xml:space="preserve"> </w:t>
      </w:r>
      <w:r>
        <w:t>referred</w:t>
      </w:r>
      <w:r>
        <w:rPr>
          <w:spacing w:val="-12"/>
        </w:rPr>
        <w:t xml:space="preserve"> </w:t>
      </w:r>
      <w:r>
        <w:t>to</w:t>
      </w:r>
      <w:r>
        <w:rPr>
          <w:spacing w:val="-14"/>
        </w:rPr>
        <w:t xml:space="preserve"> </w:t>
      </w:r>
      <w:r>
        <w:t>those</w:t>
      </w:r>
      <w:r>
        <w:rPr>
          <w:spacing w:val="-13"/>
        </w:rPr>
        <w:t xml:space="preserve"> </w:t>
      </w:r>
      <w:r>
        <w:t>who</w:t>
      </w:r>
      <w:r>
        <w:rPr>
          <w:spacing w:val="-12"/>
        </w:rPr>
        <w:t xml:space="preserve"> </w:t>
      </w:r>
      <w:r>
        <w:t>made a living from</w:t>
      </w:r>
      <w:r>
        <w:rPr>
          <w:spacing w:val="-12"/>
        </w:rPr>
        <w:t xml:space="preserve"> </w:t>
      </w:r>
      <w:r>
        <w:t>gambling.</w:t>
      </w:r>
    </w:p>
    <w:p w:rsidR="00A335EE" w:rsidRDefault="00A335EE">
      <w:pPr>
        <w:pStyle w:val="BodyText"/>
        <w:spacing w:before="4"/>
        <w:rPr>
          <w:sz w:val="17"/>
        </w:rPr>
      </w:pPr>
    </w:p>
    <w:p w:rsidR="00A335EE" w:rsidRDefault="00894A98">
      <w:pPr>
        <w:spacing w:line="276" w:lineRule="auto"/>
        <w:ind w:left="441" w:right="1083"/>
        <w:jc w:val="both"/>
        <w:rPr>
          <w:i/>
        </w:rPr>
      </w:pPr>
      <w:r>
        <w:rPr>
          <w:i/>
        </w:rPr>
        <w:t>How when Māori win they want to share it with others, such as buying all those little things, that the parent can’t give to the child or the individual person can’t provide for the people they are living with (Taranaki, Community Focus Group 3)</w:t>
      </w:r>
    </w:p>
    <w:p w:rsidR="00A335EE" w:rsidRDefault="00A335EE">
      <w:pPr>
        <w:pStyle w:val="BodyText"/>
        <w:spacing w:before="9"/>
        <w:rPr>
          <w:i/>
          <w:sz w:val="24"/>
        </w:rPr>
      </w:pPr>
    </w:p>
    <w:p w:rsidR="00A335EE" w:rsidRDefault="00894A98">
      <w:pPr>
        <w:pStyle w:val="Heading5"/>
      </w:pPr>
      <w:r>
        <w:t>Little Benefit</w:t>
      </w:r>
    </w:p>
    <w:p w:rsidR="00A335EE" w:rsidRDefault="00894A98">
      <w:pPr>
        <w:pStyle w:val="BodyText"/>
        <w:spacing w:before="33" w:line="276" w:lineRule="auto"/>
        <w:ind w:left="100" w:right="114"/>
        <w:jc w:val="both"/>
      </w:pPr>
      <w:r>
        <w:t>Some participants identified that although gambling derived community funding was able to be accessed, the benefits for Māori were in reality limited. Reasons included that only a small percentage of total gambling profits were returned to the community, a dependency on gambling related funding was created, and that those who gambled on EGMs were those least able to afford to do so. Some also commented that those accessing community funding were those who were more affluent and therefore less likely to be impacted on by gambling related harms.</w:t>
      </w:r>
    </w:p>
    <w:p w:rsidR="00A335EE" w:rsidRDefault="00A335EE">
      <w:pPr>
        <w:pStyle w:val="BodyText"/>
        <w:spacing w:before="4"/>
        <w:rPr>
          <w:sz w:val="17"/>
        </w:rPr>
      </w:pPr>
    </w:p>
    <w:p w:rsidR="00A335EE" w:rsidRDefault="00894A98">
      <w:pPr>
        <w:spacing w:line="276" w:lineRule="auto"/>
        <w:ind w:left="441" w:right="1080"/>
        <w:jc w:val="both"/>
        <w:rPr>
          <w:i/>
        </w:rPr>
      </w:pPr>
      <w:r>
        <w:rPr>
          <w:i/>
        </w:rPr>
        <w:t>That’s</w:t>
      </w:r>
      <w:r>
        <w:rPr>
          <w:i/>
          <w:spacing w:val="-3"/>
        </w:rPr>
        <w:t xml:space="preserve"> </w:t>
      </w:r>
      <w:r>
        <w:rPr>
          <w:i/>
        </w:rPr>
        <w:t>why</w:t>
      </w:r>
      <w:r>
        <w:rPr>
          <w:i/>
          <w:spacing w:val="-3"/>
        </w:rPr>
        <w:t xml:space="preserve"> </w:t>
      </w:r>
      <w:r>
        <w:rPr>
          <w:i/>
        </w:rPr>
        <w:t>we’re</w:t>
      </w:r>
      <w:r>
        <w:rPr>
          <w:i/>
          <w:spacing w:val="-3"/>
        </w:rPr>
        <w:t xml:space="preserve"> </w:t>
      </w:r>
      <w:r>
        <w:rPr>
          <w:i/>
        </w:rPr>
        <w:t>so</w:t>
      </w:r>
      <w:r>
        <w:rPr>
          <w:i/>
          <w:spacing w:val="-5"/>
        </w:rPr>
        <w:t xml:space="preserve"> </w:t>
      </w:r>
      <w:r>
        <w:rPr>
          <w:i/>
        </w:rPr>
        <w:t>imprisoned</w:t>
      </w:r>
      <w:r>
        <w:rPr>
          <w:i/>
          <w:spacing w:val="-3"/>
        </w:rPr>
        <w:t xml:space="preserve"> </w:t>
      </w:r>
      <w:r>
        <w:rPr>
          <w:i/>
        </w:rPr>
        <w:t>to</w:t>
      </w:r>
      <w:r>
        <w:rPr>
          <w:i/>
          <w:spacing w:val="-4"/>
        </w:rPr>
        <w:t xml:space="preserve"> </w:t>
      </w:r>
      <w:r>
        <w:rPr>
          <w:i/>
        </w:rPr>
        <w:t>this</w:t>
      </w:r>
      <w:r>
        <w:rPr>
          <w:i/>
          <w:spacing w:val="-5"/>
        </w:rPr>
        <w:t xml:space="preserve"> </w:t>
      </w:r>
      <w:r>
        <w:rPr>
          <w:i/>
        </w:rPr>
        <w:t>filth</w:t>
      </w:r>
      <w:r>
        <w:rPr>
          <w:i/>
          <w:spacing w:val="-4"/>
        </w:rPr>
        <w:t xml:space="preserve"> </w:t>
      </w:r>
      <w:r>
        <w:rPr>
          <w:i/>
        </w:rPr>
        <w:t>that</w:t>
      </w:r>
      <w:r>
        <w:rPr>
          <w:i/>
          <w:spacing w:val="-5"/>
        </w:rPr>
        <w:t xml:space="preserve"> </w:t>
      </w:r>
      <w:r>
        <w:rPr>
          <w:i/>
        </w:rPr>
        <w:t>is</w:t>
      </w:r>
      <w:r>
        <w:rPr>
          <w:i/>
          <w:spacing w:val="-5"/>
        </w:rPr>
        <w:t xml:space="preserve"> </w:t>
      </w:r>
      <w:r>
        <w:rPr>
          <w:i/>
        </w:rPr>
        <w:t>pokie</w:t>
      </w:r>
      <w:r>
        <w:rPr>
          <w:i/>
          <w:spacing w:val="-3"/>
        </w:rPr>
        <w:t xml:space="preserve"> </w:t>
      </w:r>
      <w:r>
        <w:rPr>
          <w:i/>
        </w:rPr>
        <w:t>machines,</w:t>
      </w:r>
      <w:r>
        <w:rPr>
          <w:i/>
          <w:spacing w:val="-6"/>
        </w:rPr>
        <w:t xml:space="preserve"> </w:t>
      </w:r>
      <w:r>
        <w:rPr>
          <w:i/>
        </w:rPr>
        <w:t>because</w:t>
      </w:r>
      <w:r>
        <w:rPr>
          <w:i/>
          <w:spacing w:val="-5"/>
        </w:rPr>
        <w:t xml:space="preserve"> </w:t>
      </w:r>
      <w:r>
        <w:rPr>
          <w:i/>
        </w:rPr>
        <w:t>it</w:t>
      </w:r>
      <w:r>
        <w:rPr>
          <w:i/>
          <w:spacing w:val="-5"/>
        </w:rPr>
        <w:t xml:space="preserve"> </w:t>
      </w:r>
      <w:r>
        <w:rPr>
          <w:i/>
        </w:rPr>
        <w:t>just</w:t>
      </w:r>
      <w:r>
        <w:rPr>
          <w:i/>
          <w:spacing w:val="-5"/>
        </w:rPr>
        <w:t xml:space="preserve"> </w:t>
      </w:r>
      <w:r>
        <w:rPr>
          <w:i/>
        </w:rPr>
        <w:t>keeps that cycle going cause we feel like they’re helping us; they’re feeling good about what they do. It’s not on us; we don’t get that money and our kids don’t get that money in the future (Kirikiriroa, Community Focus Group</w:t>
      </w:r>
      <w:r>
        <w:rPr>
          <w:i/>
          <w:spacing w:val="-12"/>
        </w:rPr>
        <w:t xml:space="preserve"> </w:t>
      </w:r>
      <w:r>
        <w:rPr>
          <w:i/>
        </w:rPr>
        <w:t>2)</w:t>
      </w:r>
    </w:p>
    <w:p w:rsidR="00A335EE" w:rsidRDefault="00A335EE">
      <w:pPr>
        <w:pStyle w:val="BodyText"/>
        <w:spacing w:before="1"/>
        <w:rPr>
          <w:i/>
          <w:sz w:val="14"/>
        </w:rPr>
      </w:pPr>
    </w:p>
    <w:p w:rsidR="00A335EE" w:rsidRDefault="00894A98">
      <w:pPr>
        <w:spacing w:before="73"/>
        <w:ind w:left="2385" w:right="38"/>
        <w:rPr>
          <w:sz w:val="20"/>
        </w:rPr>
      </w:pPr>
      <w:r>
        <w:rPr>
          <w:sz w:val="20"/>
        </w:rPr>
        <w:t>Pou Tuia Rangahau - Te Rūnanga o Kirikiriroa Trust Inc</w:t>
      </w:r>
    </w:p>
    <w:p w:rsidR="00A335EE" w:rsidRDefault="00894A98">
      <w:pPr>
        <w:ind w:left="100" w:right="4765"/>
        <w:rPr>
          <w:sz w:val="20"/>
        </w:rPr>
      </w:pPr>
      <w:r>
        <w:rPr>
          <w:sz w:val="20"/>
        </w:rPr>
        <w:t>85</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663" behindDoc="1" locked="0" layoutInCell="1" allowOverlap="1">
            <wp:simplePos x="0" y="0"/>
            <wp:positionH relativeFrom="page">
              <wp:posOffset>60960</wp:posOffset>
            </wp:positionH>
            <wp:positionV relativeFrom="page">
              <wp:posOffset>0</wp:posOffset>
            </wp:positionV>
            <wp:extent cx="7499604" cy="10683238"/>
            <wp:effectExtent l="0" t="0" r="0" b="0"/>
            <wp:wrapNone/>
            <wp:docPr id="1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72" w:line="276" w:lineRule="auto"/>
        <w:ind w:left="441" w:right="1082"/>
        <w:jc w:val="both"/>
        <w:rPr>
          <w:i/>
        </w:rPr>
      </w:pPr>
      <w:r>
        <w:rPr>
          <w:i/>
        </w:rPr>
        <w:t>From a government perspective I think it’s a good way of socially rationalizing what they’re doing so that they create a dependent cycle and what that does is it tempers a sort of reaction and as communities we become reliant on the funding streams for it (Kirikiriroa, Community Focus Group 1)</w:t>
      </w:r>
    </w:p>
    <w:p w:rsidR="00A335EE" w:rsidRDefault="00A335EE">
      <w:pPr>
        <w:pStyle w:val="BodyText"/>
        <w:spacing w:before="7"/>
        <w:rPr>
          <w:i/>
          <w:sz w:val="17"/>
        </w:rPr>
      </w:pPr>
    </w:p>
    <w:p w:rsidR="00A335EE" w:rsidRDefault="00894A98">
      <w:pPr>
        <w:spacing w:line="276" w:lineRule="auto"/>
        <w:ind w:left="441" w:right="1079"/>
        <w:jc w:val="both"/>
        <w:rPr>
          <w:i/>
        </w:rPr>
      </w:pPr>
      <w:r>
        <w:rPr>
          <w:i/>
        </w:rPr>
        <w:t>Some of them have up to 15-20 machines, [they rely] heavily on people’s ability to feed the machines and they get their returns on it. That’s how they justify it…their people investing in their club, but [at] what expense? (Taranaki, Community Focus Group 1)</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right="38"/>
      </w:pPr>
      <w:r>
        <w:t>One participant clearly identified they did not see any benefits of gambling.</w:t>
      </w:r>
    </w:p>
    <w:p w:rsidR="00A335EE" w:rsidRDefault="00A335EE">
      <w:pPr>
        <w:pStyle w:val="BodyText"/>
        <w:spacing w:before="9"/>
        <w:rPr>
          <w:sz w:val="20"/>
        </w:rPr>
      </w:pPr>
    </w:p>
    <w:p w:rsidR="00A335EE" w:rsidRDefault="00894A98">
      <w:pPr>
        <w:spacing w:line="276" w:lineRule="auto"/>
        <w:ind w:left="441" w:right="1081"/>
        <w:jc w:val="both"/>
        <w:rPr>
          <w:i/>
        </w:rPr>
      </w:pPr>
      <w:r>
        <w:rPr>
          <w:i/>
        </w:rPr>
        <w:t>I don’t benefit off it at all. It takes more from me than anything: emotionally, mentally, all of it, not just monetary. The whole āhua aspect of it, a lot gets taken (Dunedin, Community Focus Group 1).</w:t>
      </w:r>
    </w:p>
    <w:p w:rsidR="00A335EE" w:rsidRDefault="00A335EE">
      <w:pPr>
        <w:pStyle w:val="BodyText"/>
        <w:rPr>
          <w:i/>
        </w:rPr>
      </w:pPr>
    </w:p>
    <w:p w:rsidR="00A335EE" w:rsidRDefault="00A335EE">
      <w:pPr>
        <w:pStyle w:val="BodyText"/>
        <w:spacing w:before="3"/>
        <w:rPr>
          <w:i/>
          <w:sz w:val="20"/>
        </w:rPr>
      </w:pPr>
    </w:p>
    <w:p w:rsidR="00A335EE" w:rsidRDefault="00894A98">
      <w:pPr>
        <w:pStyle w:val="Heading3"/>
        <w:numPr>
          <w:ilvl w:val="1"/>
          <w:numId w:val="11"/>
        </w:numPr>
        <w:tabs>
          <w:tab w:val="left" w:pos="490"/>
        </w:tabs>
        <w:ind w:left="489" w:hanging="389"/>
      </w:pPr>
      <w:bookmarkStart w:id="47" w:name="_bookmark46"/>
      <w:bookmarkEnd w:id="47"/>
      <w:r>
        <w:t>Motivations</w:t>
      </w:r>
    </w:p>
    <w:p w:rsidR="00A335EE" w:rsidRDefault="00894A98">
      <w:pPr>
        <w:pStyle w:val="BodyText"/>
        <w:spacing w:before="40" w:line="276" w:lineRule="auto"/>
        <w:ind w:left="100" w:right="20"/>
      </w:pPr>
      <w:r>
        <w:t>Participants were asked to discuss the motivations for gambling by Māori. Several key themes emerged from the discussions:</w:t>
      </w:r>
    </w:p>
    <w:p w:rsidR="00A335EE" w:rsidRDefault="00A335EE">
      <w:pPr>
        <w:pStyle w:val="BodyText"/>
        <w:spacing w:before="3"/>
        <w:rPr>
          <w:sz w:val="17"/>
        </w:rPr>
      </w:pPr>
    </w:p>
    <w:p w:rsidR="00A335EE" w:rsidRDefault="00894A98">
      <w:pPr>
        <w:pStyle w:val="ListParagraph"/>
        <w:numPr>
          <w:ilvl w:val="2"/>
          <w:numId w:val="11"/>
        </w:numPr>
        <w:tabs>
          <w:tab w:val="left" w:pos="821"/>
        </w:tabs>
        <w:jc w:val="both"/>
      </w:pPr>
      <w:r>
        <w:t>Beliefs</w:t>
      </w:r>
    </w:p>
    <w:p w:rsidR="00A335EE" w:rsidRDefault="00894A98">
      <w:pPr>
        <w:pStyle w:val="ListParagraph"/>
        <w:numPr>
          <w:ilvl w:val="2"/>
          <w:numId w:val="11"/>
        </w:numPr>
        <w:tabs>
          <w:tab w:val="left" w:pos="821"/>
        </w:tabs>
        <w:spacing w:before="37"/>
        <w:jc w:val="both"/>
      </w:pPr>
      <w:r>
        <w:t>Immediate Financial</w:t>
      </w:r>
      <w:r>
        <w:rPr>
          <w:spacing w:val="-7"/>
        </w:rPr>
        <w:t xml:space="preserve"> </w:t>
      </w:r>
      <w:r>
        <w:t>Reward</w:t>
      </w:r>
    </w:p>
    <w:p w:rsidR="00A335EE" w:rsidRDefault="00894A98">
      <w:pPr>
        <w:pStyle w:val="ListParagraph"/>
        <w:numPr>
          <w:ilvl w:val="2"/>
          <w:numId w:val="11"/>
        </w:numPr>
        <w:tabs>
          <w:tab w:val="left" w:pos="821"/>
        </w:tabs>
        <w:spacing w:before="37"/>
        <w:jc w:val="both"/>
      </w:pPr>
      <w:r>
        <w:t>Enjoyment</w:t>
      </w:r>
    </w:p>
    <w:p w:rsidR="00A335EE" w:rsidRDefault="00894A98">
      <w:pPr>
        <w:pStyle w:val="ListParagraph"/>
        <w:numPr>
          <w:ilvl w:val="2"/>
          <w:numId w:val="11"/>
        </w:numPr>
        <w:tabs>
          <w:tab w:val="left" w:pos="821"/>
        </w:tabs>
        <w:spacing w:before="37"/>
        <w:jc w:val="both"/>
      </w:pPr>
      <w:r>
        <w:t>Emotional</w:t>
      </w:r>
      <w:r>
        <w:rPr>
          <w:spacing w:val="-4"/>
        </w:rPr>
        <w:t xml:space="preserve"> </w:t>
      </w:r>
      <w:r>
        <w:t>Relief</w:t>
      </w:r>
    </w:p>
    <w:p w:rsidR="00A335EE" w:rsidRDefault="00894A98">
      <w:pPr>
        <w:pStyle w:val="ListParagraph"/>
        <w:numPr>
          <w:ilvl w:val="2"/>
          <w:numId w:val="11"/>
        </w:numPr>
        <w:tabs>
          <w:tab w:val="left" w:pos="821"/>
        </w:tabs>
        <w:spacing w:before="37"/>
        <w:jc w:val="both"/>
      </w:pPr>
      <w:r>
        <w:t>Intergenerational</w:t>
      </w:r>
      <w:r>
        <w:rPr>
          <w:spacing w:val="-7"/>
        </w:rPr>
        <w:t xml:space="preserve"> </w:t>
      </w:r>
      <w:r>
        <w:t>Gambling</w:t>
      </w:r>
    </w:p>
    <w:p w:rsidR="00A335EE" w:rsidRDefault="00894A98">
      <w:pPr>
        <w:pStyle w:val="ListParagraph"/>
        <w:numPr>
          <w:ilvl w:val="2"/>
          <w:numId w:val="11"/>
        </w:numPr>
        <w:tabs>
          <w:tab w:val="left" w:pos="821"/>
        </w:tabs>
        <w:spacing w:before="35"/>
        <w:jc w:val="both"/>
      </w:pPr>
      <w:r>
        <w:t>Addictive Nature of</w:t>
      </w:r>
      <w:r>
        <w:rPr>
          <w:spacing w:val="-9"/>
        </w:rPr>
        <w:t xml:space="preserve"> </w:t>
      </w:r>
      <w:r>
        <w:t>Gambling</w:t>
      </w:r>
    </w:p>
    <w:p w:rsidR="00A335EE" w:rsidRDefault="00894A98">
      <w:pPr>
        <w:pStyle w:val="ListParagraph"/>
        <w:numPr>
          <w:ilvl w:val="2"/>
          <w:numId w:val="11"/>
        </w:numPr>
        <w:tabs>
          <w:tab w:val="left" w:pos="821"/>
        </w:tabs>
        <w:spacing w:before="40"/>
        <w:jc w:val="both"/>
      </w:pPr>
      <w:r>
        <w:t>Accessibility</w:t>
      </w:r>
    </w:p>
    <w:p w:rsidR="00A335EE" w:rsidRDefault="00A335EE">
      <w:pPr>
        <w:pStyle w:val="BodyText"/>
        <w:spacing w:before="5"/>
        <w:rPr>
          <w:sz w:val="20"/>
        </w:rPr>
      </w:pPr>
    </w:p>
    <w:p w:rsidR="00A335EE" w:rsidRDefault="00894A98">
      <w:pPr>
        <w:pStyle w:val="BodyText"/>
        <w:spacing w:before="1"/>
        <w:ind w:left="100" w:right="4765"/>
      </w:pPr>
      <w:r>
        <w:t>These are described in more detail below.</w:t>
      </w:r>
    </w:p>
    <w:p w:rsidR="00A335EE" w:rsidRDefault="00A335EE">
      <w:pPr>
        <w:pStyle w:val="BodyText"/>
      </w:pPr>
    </w:p>
    <w:p w:rsidR="00A335EE" w:rsidRDefault="00894A98">
      <w:pPr>
        <w:pStyle w:val="Heading4"/>
        <w:spacing w:before="149"/>
        <w:ind w:right="4765"/>
        <w:jc w:val="left"/>
      </w:pPr>
      <w:bookmarkStart w:id="48" w:name="_bookmark47"/>
      <w:bookmarkEnd w:id="48"/>
      <w:r>
        <w:t>Beliefs</w:t>
      </w:r>
    </w:p>
    <w:p w:rsidR="00A335EE" w:rsidRDefault="00894A98">
      <w:pPr>
        <w:pStyle w:val="BodyText"/>
        <w:spacing w:before="35" w:line="276" w:lineRule="auto"/>
        <w:ind w:left="100" w:right="38"/>
      </w:pPr>
      <w:r>
        <w:t>Participants identified specific beliefs, in relation to both winning and losing, as contributing to the motivation for Māori to gamble.</w:t>
      </w:r>
    </w:p>
    <w:p w:rsidR="00A335EE" w:rsidRDefault="00A335EE">
      <w:pPr>
        <w:pStyle w:val="BodyText"/>
        <w:rPr>
          <w:sz w:val="25"/>
        </w:rPr>
      </w:pPr>
    </w:p>
    <w:p w:rsidR="00A335EE" w:rsidRDefault="00894A98">
      <w:pPr>
        <w:pStyle w:val="Heading5"/>
        <w:ind w:right="4765"/>
        <w:jc w:val="left"/>
      </w:pPr>
      <w:r>
        <w:t>Winning</w:t>
      </w:r>
    </w:p>
    <w:p w:rsidR="00A335EE" w:rsidRDefault="00894A98">
      <w:pPr>
        <w:pStyle w:val="BodyText"/>
        <w:spacing w:before="31" w:line="278" w:lineRule="auto"/>
        <w:ind w:left="100" w:right="38"/>
      </w:pPr>
      <w:r>
        <w:t>A</w:t>
      </w:r>
      <w:r>
        <w:rPr>
          <w:spacing w:val="-9"/>
        </w:rPr>
        <w:t xml:space="preserve"> </w:t>
      </w:r>
      <w:r>
        <w:t>belief</w:t>
      </w:r>
      <w:r>
        <w:rPr>
          <w:spacing w:val="-10"/>
        </w:rPr>
        <w:t xml:space="preserve"> </w:t>
      </w:r>
      <w:r>
        <w:t>in</w:t>
      </w:r>
      <w:r>
        <w:rPr>
          <w:spacing w:val="-11"/>
        </w:rPr>
        <w:t xml:space="preserve"> </w:t>
      </w:r>
      <w:r>
        <w:t>winning</w:t>
      </w:r>
      <w:r>
        <w:rPr>
          <w:spacing w:val="-11"/>
        </w:rPr>
        <w:t xml:space="preserve"> </w:t>
      </w:r>
      <w:r>
        <w:t>‘the</w:t>
      </w:r>
      <w:r>
        <w:rPr>
          <w:spacing w:val="-11"/>
        </w:rPr>
        <w:t xml:space="preserve"> </w:t>
      </w:r>
      <w:r>
        <w:t>big</w:t>
      </w:r>
      <w:r>
        <w:rPr>
          <w:spacing w:val="-13"/>
        </w:rPr>
        <w:t xml:space="preserve"> </w:t>
      </w:r>
      <w:r>
        <w:t>one’,</w:t>
      </w:r>
      <w:r>
        <w:rPr>
          <w:spacing w:val="-11"/>
        </w:rPr>
        <w:t xml:space="preserve"> </w:t>
      </w:r>
      <w:r>
        <w:t>irrespective</w:t>
      </w:r>
      <w:r>
        <w:rPr>
          <w:spacing w:val="-8"/>
        </w:rPr>
        <w:t xml:space="preserve"> </w:t>
      </w:r>
      <w:r>
        <w:t>of</w:t>
      </w:r>
      <w:r>
        <w:rPr>
          <w:spacing w:val="-10"/>
        </w:rPr>
        <w:t xml:space="preserve"> </w:t>
      </w:r>
      <w:r>
        <w:t>how</w:t>
      </w:r>
      <w:r>
        <w:rPr>
          <w:spacing w:val="-12"/>
        </w:rPr>
        <w:t xml:space="preserve"> </w:t>
      </w:r>
      <w:r>
        <w:t>much</w:t>
      </w:r>
      <w:r>
        <w:rPr>
          <w:spacing w:val="-8"/>
        </w:rPr>
        <w:t xml:space="preserve"> </w:t>
      </w:r>
      <w:r>
        <w:t>money</w:t>
      </w:r>
      <w:r>
        <w:rPr>
          <w:spacing w:val="-11"/>
        </w:rPr>
        <w:t xml:space="preserve"> </w:t>
      </w:r>
      <w:r>
        <w:t>had</w:t>
      </w:r>
      <w:r>
        <w:rPr>
          <w:spacing w:val="-11"/>
        </w:rPr>
        <w:t xml:space="preserve"> </w:t>
      </w:r>
      <w:r>
        <w:t>been</w:t>
      </w:r>
      <w:r>
        <w:rPr>
          <w:spacing w:val="-9"/>
        </w:rPr>
        <w:t xml:space="preserve"> </w:t>
      </w:r>
      <w:r>
        <w:t>spent</w:t>
      </w:r>
      <w:r>
        <w:rPr>
          <w:spacing w:val="-10"/>
        </w:rPr>
        <w:t xml:space="preserve"> </w:t>
      </w:r>
      <w:r>
        <w:t>and</w:t>
      </w:r>
      <w:r>
        <w:rPr>
          <w:spacing w:val="-8"/>
        </w:rPr>
        <w:t xml:space="preserve"> </w:t>
      </w:r>
      <w:r>
        <w:t>lost</w:t>
      </w:r>
      <w:r>
        <w:rPr>
          <w:spacing w:val="-12"/>
        </w:rPr>
        <w:t xml:space="preserve"> </w:t>
      </w:r>
      <w:r>
        <w:t>to</w:t>
      </w:r>
      <w:r>
        <w:rPr>
          <w:spacing w:val="-9"/>
        </w:rPr>
        <w:t xml:space="preserve"> </w:t>
      </w:r>
      <w:r>
        <w:t>gambling, was identified by several</w:t>
      </w:r>
      <w:r>
        <w:rPr>
          <w:spacing w:val="-15"/>
        </w:rPr>
        <w:t xml:space="preserve"> </w:t>
      </w:r>
      <w:r>
        <w:t>participants.</w:t>
      </w:r>
    </w:p>
    <w:p w:rsidR="00A335EE" w:rsidRDefault="00894A98">
      <w:pPr>
        <w:spacing w:before="197" w:line="276" w:lineRule="auto"/>
        <w:ind w:left="441" w:right="1079"/>
        <w:jc w:val="both"/>
        <w:rPr>
          <w:i/>
        </w:rPr>
      </w:pPr>
      <w:r>
        <w:rPr>
          <w:i/>
        </w:rPr>
        <w:t>The thing in his head was he’s gonna win the big one… over the years he must have put 80 [to] 90 thousand grand [in the machines]…probably more…out of that he probably only won $500 (Dunedin, Community Focus Group 1)</w:t>
      </w:r>
    </w:p>
    <w:p w:rsidR="00A335EE" w:rsidRDefault="00A335EE">
      <w:pPr>
        <w:pStyle w:val="BodyText"/>
        <w:spacing w:before="4"/>
        <w:rPr>
          <w:i/>
          <w:sz w:val="17"/>
        </w:rPr>
      </w:pPr>
    </w:p>
    <w:p w:rsidR="00A335EE" w:rsidRDefault="00894A98">
      <w:pPr>
        <w:spacing w:line="276" w:lineRule="auto"/>
        <w:ind w:left="441" w:right="1081"/>
        <w:jc w:val="both"/>
        <w:rPr>
          <w:i/>
        </w:rPr>
      </w:pPr>
      <w:r>
        <w:rPr>
          <w:i/>
        </w:rPr>
        <w:t>They</w:t>
      </w:r>
      <w:r>
        <w:rPr>
          <w:i/>
          <w:spacing w:val="-3"/>
        </w:rPr>
        <w:t xml:space="preserve"> </w:t>
      </w:r>
      <w:r>
        <w:rPr>
          <w:i/>
        </w:rPr>
        <w:t>have</w:t>
      </w:r>
      <w:r>
        <w:rPr>
          <w:i/>
          <w:spacing w:val="-3"/>
        </w:rPr>
        <w:t xml:space="preserve"> </w:t>
      </w:r>
      <w:r>
        <w:rPr>
          <w:i/>
        </w:rPr>
        <w:t>the</w:t>
      </w:r>
      <w:r>
        <w:rPr>
          <w:i/>
          <w:spacing w:val="-3"/>
        </w:rPr>
        <w:t xml:space="preserve"> </w:t>
      </w:r>
      <w:r>
        <w:rPr>
          <w:i/>
        </w:rPr>
        <w:t>belief</w:t>
      </w:r>
      <w:r>
        <w:rPr>
          <w:i/>
          <w:spacing w:val="-5"/>
        </w:rPr>
        <w:t xml:space="preserve"> </w:t>
      </w:r>
      <w:r>
        <w:rPr>
          <w:i/>
        </w:rPr>
        <w:t>that</w:t>
      </w:r>
      <w:r>
        <w:rPr>
          <w:i/>
          <w:spacing w:val="-5"/>
        </w:rPr>
        <w:t xml:space="preserve"> </w:t>
      </w:r>
      <w:r>
        <w:rPr>
          <w:i/>
        </w:rPr>
        <w:t>they</w:t>
      </w:r>
      <w:r>
        <w:rPr>
          <w:i/>
          <w:spacing w:val="-3"/>
        </w:rPr>
        <w:t xml:space="preserve"> </w:t>
      </w:r>
      <w:r>
        <w:rPr>
          <w:i/>
        </w:rPr>
        <w:t>just</w:t>
      </w:r>
      <w:r>
        <w:rPr>
          <w:i/>
          <w:spacing w:val="-2"/>
        </w:rPr>
        <w:t xml:space="preserve"> </w:t>
      </w:r>
      <w:r>
        <w:rPr>
          <w:i/>
        </w:rPr>
        <w:t>might</w:t>
      </w:r>
      <w:r>
        <w:rPr>
          <w:i/>
          <w:spacing w:val="-3"/>
        </w:rPr>
        <w:t xml:space="preserve"> </w:t>
      </w:r>
      <w:r>
        <w:rPr>
          <w:i/>
        </w:rPr>
        <w:t>catch</w:t>
      </w:r>
      <w:r>
        <w:rPr>
          <w:i/>
          <w:spacing w:val="-6"/>
        </w:rPr>
        <w:t xml:space="preserve"> </w:t>
      </w:r>
      <w:r>
        <w:rPr>
          <w:i/>
        </w:rPr>
        <w:t>that</w:t>
      </w:r>
      <w:r>
        <w:rPr>
          <w:i/>
          <w:spacing w:val="-3"/>
        </w:rPr>
        <w:t xml:space="preserve"> </w:t>
      </w:r>
      <w:r>
        <w:rPr>
          <w:i/>
        </w:rPr>
        <w:t>pot</w:t>
      </w:r>
      <w:r>
        <w:rPr>
          <w:i/>
          <w:spacing w:val="-5"/>
        </w:rPr>
        <w:t xml:space="preserve"> </w:t>
      </w:r>
      <w:r>
        <w:rPr>
          <w:i/>
        </w:rPr>
        <w:t>of</w:t>
      </w:r>
      <w:r>
        <w:rPr>
          <w:i/>
          <w:spacing w:val="-3"/>
        </w:rPr>
        <w:t xml:space="preserve"> </w:t>
      </w:r>
      <w:r>
        <w:rPr>
          <w:i/>
        </w:rPr>
        <w:t>gold</w:t>
      </w:r>
      <w:r>
        <w:rPr>
          <w:i/>
          <w:spacing w:val="-4"/>
        </w:rPr>
        <w:t xml:space="preserve"> </w:t>
      </w:r>
      <w:r>
        <w:rPr>
          <w:i/>
        </w:rPr>
        <w:t>at</w:t>
      </w:r>
      <w:r>
        <w:rPr>
          <w:i/>
          <w:spacing w:val="-3"/>
        </w:rPr>
        <w:t xml:space="preserve"> </w:t>
      </w:r>
      <w:r>
        <w:rPr>
          <w:i/>
        </w:rPr>
        <w:t>the</w:t>
      </w:r>
      <w:r>
        <w:rPr>
          <w:i/>
          <w:spacing w:val="-3"/>
        </w:rPr>
        <w:t xml:space="preserve"> </w:t>
      </w:r>
      <w:r>
        <w:rPr>
          <w:i/>
        </w:rPr>
        <w:t>end</w:t>
      </w:r>
      <w:r>
        <w:rPr>
          <w:i/>
          <w:spacing w:val="-6"/>
        </w:rPr>
        <w:t xml:space="preserve"> </w:t>
      </w:r>
      <w:r>
        <w:rPr>
          <w:i/>
        </w:rPr>
        <w:t>of</w:t>
      </w:r>
      <w:r>
        <w:rPr>
          <w:i/>
          <w:spacing w:val="-5"/>
        </w:rPr>
        <w:t xml:space="preserve"> </w:t>
      </w:r>
      <w:r>
        <w:rPr>
          <w:i/>
        </w:rPr>
        <w:t>the</w:t>
      </w:r>
      <w:r>
        <w:rPr>
          <w:i/>
          <w:spacing w:val="-6"/>
        </w:rPr>
        <w:t xml:space="preserve"> </w:t>
      </w:r>
      <w:r>
        <w:rPr>
          <w:i/>
        </w:rPr>
        <w:t>rainbow, no matter how many times they have lost their money (Kirikiriroa, Community Focus Group 1)</w:t>
      </w: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10"/>
        <w:rPr>
          <w:i/>
          <w:sz w:val="21"/>
        </w:rPr>
      </w:pPr>
    </w:p>
    <w:p w:rsidR="00A335EE" w:rsidRDefault="00894A98">
      <w:pPr>
        <w:spacing w:before="73"/>
        <w:ind w:left="2385" w:right="38"/>
        <w:rPr>
          <w:sz w:val="20"/>
        </w:rPr>
      </w:pPr>
      <w:r>
        <w:rPr>
          <w:sz w:val="20"/>
        </w:rPr>
        <w:t>Pou Tuia Rangahau - Te Rūnanga o Kirikiriroa Trust Inc</w:t>
      </w:r>
    </w:p>
    <w:p w:rsidR="00A335EE" w:rsidRDefault="00894A98">
      <w:pPr>
        <w:ind w:right="113"/>
        <w:jc w:val="right"/>
        <w:rPr>
          <w:sz w:val="20"/>
        </w:rPr>
      </w:pPr>
      <w:r>
        <w:rPr>
          <w:sz w:val="20"/>
        </w:rPr>
        <w:t>86</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687" behindDoc="1" locked="0" layoutInCell="1" allowOverlap="1">
            <wp:simplePos x="0" y="0"/>
            <wp:positionH relativeFrom="page">
              <wp:posOffset>0</wp:posOffset>
            </wp:positionH>
            <wp:positionV relativeFrom="page">
              <wp:posOffset>0</wp:posOffset>
            </wp:positionV>
            <wp:extent cx="7543800" cy="10683238"/>
            <wp:effectExtent l="0" t="0" r="0" b="0"/>
            <wp:wrapNone/>
            <wp:docPr id="15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8" w:lineRule="auto"/>
        <w:ind w:left="441" w:right="1079"/>
        <w:jc w:val="both"/>
        <w:rPr>
          <w:i/>
        </w:rPr>
      </w:pPr>
      <w:r>
        <w:rPr>
          <w:i/>
        </w:rPr>
        <w:t>If I didn’t need all my money, I could put it all on that. I would probably win (Taranaki, Community Focus Group 2)</w:t>
      </w:r>
    </w:p>
    <w:p w:rsidR="00A335EE" w:rsidRDefault="00894A98">
      <w:pPr>
        <w:spacing w:before="197" w:line="276" w:lineRule="auto"/>
        <w:ind w:left="441" w:right="1079"/>
        <w:jc w:val="both"/>
        <w:rPr>
          <w:i/>
        </w:rPr>
      </w:pPr>
      <w:r>
        <w:rPr>
          <w:i/>
        </w:rPr>
        <w:t>I was at a gambling counsellor one day … he said to me, ‘what would you say if I told you that every (I can’t remember how many pushes he said it was, I’ll say a million) every millionth push you got five line ups in a row? And I said, ‘do you really want to know what I’m thinking? I would think well maybe that’ll be me. I didn’t think, ‘oh, a million! God, that’s a waste of time wasn’t it’. I thought, ‘well what if that was me’ (Dunedin, Community Focus Group 2)</w:t>
      </w:r>
    </w:p>
    <w:p w:rsidR="00A335EE" w:rsidRDefault="00A335EE">
      <w:pPr>
        <w:pStyle w:val="BodyText"/>
        <w:spacing w:before="7"/>
        <w:rPr>
          <w:i/>
          <w:sz w:val="17"/>
        </w:rPr>
      </w:pPr>
    </w:p>
    <w:p w:rsidR="00A335EE" w:rsidRDefault="00894A98">
      <w:pPr>
        <w:spacing w:line="276" w:lineRule="auto"/>
        <w:ind w:left="441" w:right="1079"/>
        <w:jc w:val="both"/>
        <w:rPr>
          <w:i/>
        </w:rPr>
      </w:pPr>
      <w:r>
        <w:rPr>
          <w:i/>
        </w:rPr>
        <w:t>That expectation…‘I might win next time’ and [so] people carry on (Taranaki, Community Wānanga)</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38"/>
      </w:pPr>
      <w:r>
        <w:t>The</w:t>
      </w:r>
      <w:r>
        <w:rPr>
          <w:spacing w:val="-13"/>
        </w:rPr>
        <w:t xml:space="preserve"> </w:t>
      </w:r>
      <w:r>
        <w:t>perception</w:t>
      </w:r>
      <w:r>
        <w:rPr>
          <w:spacing w:val="-13"/>
        </w:rPr>
        <w:t xml:space="preserve"> </w:t>
      </w:r>
      <w:r>
        <w:t>that</w:t>
      </w:r>
      <w:r>
        <w:rPr>
          <w:spacing w:val="-12"/>
        </w:rPr>
        <w:t xml:space="preserve"> </w:t>
      </w:r>
      <w:r>
        <w:t>one</w:t>
      </w:r>
      <w:r>
        <w:rPr>
          <w:spacing w:val="-13"/>
        </w:rPr>
        <w:t xml:space="preserve"> </w:t>
      </w:r>
      <w:r>
        <w:t>only</w:t>
      </w:r>
      <w:r>
        <w:rPr>
          <w:spacing w:val="-13"/>
        </w:rPr>
        <w:t xml:space="preserve"> </w:t>
      </w:r>
      <w:r>
        <w:t>needed</w:t>
      </w:r>
      <w:r>
        <w:rPr>
          <w:spacing w:val="-13"/>
        </w:rPr>
        <w:t xml:space="preserve"> </w:t>
      </w:r>
      <w:r>
        <w:t>to</w:t>
      </w:r>
      <w:r>
        <w:rPr>
          <w:spacing w:val="-13"/>
        </w:rPr>
        <w:t xml:space="preserve"> </w:t>
      </w:r>
      <w:r>
        <w:t>spend</w:t>
      </w:r>
      <w:r>
        <w:rPr>
          <w:spacing w:val="-13"/>
        </w:rPr>
        <w:t xml:space="preserve"> </w:t>
      </w:r>
      <w:r>
        <w:t>a</w:t>
      </w:r>
      <w:r>
        <w:rPr>
          <w:spacing w:val="-13"/>
        </w:rPr>
        <w:t xml:space="preserve"> </w:t>
      </w:r>
      <w:r>
        <w:t>little,</w:t>
      </w:r>
      <w:r>
        <w:rPr>
          <w:spacing w:val="-13"/>
        </w:rPr>
        <w:t xml:space="preserve"> </w:t>
      </w:r>
      <w:r>
        <w:t>with</w:t>
      </w:r>
      <w:r>
        <w:rPr>
          <w:spacing w:val="-13"/>
        </w:rPr>
        <w:t xml:space="preserve"> </w:t>
      </w:r>
      <w:r>
        <w:t>the</w:t>
      </w:r>
      <w:r>
        <w:rPr>
          <w:spacing w:val="-11"/>
        </w:rPr>
        <w:t xml:space="preserve"> </w:t>
      </w:r>
      <w:r>
        <w:t>possibility</w:t>
      </w:r>
      <w:r>
        <w:rPr>
          <w:spacing w:val="-13"/>
        </w:rPr>
        <w:t xml:space="preserve"> </w:t>
      </w:r>
      <w:r>
        <w:t>of</w:t>
      </w:r>
      <w:r>
        <w:rPr>
          <w:spacing w:val="-12"/>
        </w:rPr>
        <w:t xml:space="preserve"> </w:t>
      </w:r>
      <w:r>
        <w:t>a</w:t>
      </w:r>
      <w:r>
        <w:rPr>
          <w:spacing w:val="-13"/>
        </w:rPr>
        <w:t xml:space="preserve"> </w:t>
      </w:r>
      <w:r>
        <w:t>big</w:t>
      </w:r>
      <w:r>
        <w:rPr>
          <w:spacing w:val="-13"/>
        </w:rPr>
        <w:t xml:space="preserve"> </w:t>
      </w:r>
      <w:r>
        <w:t>win</w:t>
      </w:r>
      <w:r>
        <w:rPr>
          <w:spacing w:val="-11"/>
        </w:rPr>
        <w:t xml:space="preserve"> </w:t>
      </w:r>
      <w:r>
        <w:t>was</w:t>
      </w:r>
      <w:r>
        <w:rPr>
          <w:spacing w:val="-10"/>
        </w:rPr>
        <w:t xml:space="preserve"> </w:t>
      </w:r>
      <w:r>
        <w:t>also</w:t>
      </w:r>
      <w:r>
        <w:rPr>
          <w:spacing w:val="-13"/>
        </w:rPr>
        <w:t xml:space="preserve"> </w:t>
      </w:r>
      <w:r>
        <w:t>identified by several</w:t>
      </w:r>
      <w:r>
        <w:rPr>
          <w:spacing w:val="-6"/>
        </w:rPr>
        <w:t xml:space="preserve"> </w:t>
      </w:r>
      <w:r>
        <w:t>participants.</w:t>
      </w:r>
    </w:p>
    <w:p w:rsidR="00A335EE" w:rsidRDefault="00A335EE">
      <w:pPr>
        <w:pStyle w:val="BodyText"/>
        <w:spacing w:before="7"/>
        <w:rPr>
          <w:sz w:val="17"/>
        </w:rPr>
      </w:pPr>
    </w:p>
    <w:p w:rsidR="00A335EE" w:rsidRDefault="00894A98">
      <w:pPr>
        <w:spacing w:line="276" w:lineRule="auto"/>
        <w:ind w:left="441" w:right="1079"/>
        <w:jc w:val="both"/>
        <w:rPr>
          <w:i/>
        </w:rPr>
      </w:pPr>
      <w:r>
        <w:rPr>
          <w:i/>
        </w:rPr>
        <w:t>That the majority of Māori are on the poverty end of the financial scale, so the idea of being able to spend a little to make a lot is very appealing (Dunedin, Community Focus Group 2)</w:t>
      </w:r>
    </w:p>
    <w:p w:rsidR="00A335EE" w:rsidRDefault="00A335EE">
      <w:pPr>
        <w:pStyle w:val="BodyText"/>
        <w:rPr>
          <w:i/>
        </w:rPr>
      </w:pPr>
    </w:p>
    <w:p w:rsidR="00A335EE" w:rsidRDefault="00A335EE">
      <w:pPr>
        <w:pStyle w:val="BodyText"/>
        <w:rPr>
          <w:i/>
        </w:rPr>
      </w:pPr>
    </w:p>
    <w:p w:rsidR="00A335EE" w:rsidRDefault="00894A98">
      <w:pPr>
        <w:pStyle w:val="BodyText"/>
        <w:spacing w:before="186" w:line="278" w:lineRule="auto"/>
        <w:ind w:left="100" w:right="38"/>
      </w:pPr>
      <w:r>
        <w:t>A belief in being able to ‘beat the machines’ and ‘knowing the system’ was also linked to winning beliefs.</w:t>
      </w:r>
    </w:p>
    <w:p w:rsidR="00A335EE" w:rsidRDefault="00894A98">
      <w:pPr>
        <w:spacing w:before="197" w:line="276" w:lineRule="auto"/>
        <w:ind w:left="441" w:right="1085"/>
        <w:jc w:val="both"/>
        <w:rPr>
          <w:i/>
        </w:rPr>
      </w:pPr>
      <w:r>
        <w:rPr>
          <w:i/>
        </w:rPr>
        <w:t>Yeah he thought he had a system and he thought he had it right and he was just like it could have come out either way really (Kirikiriroa, Whānau 1)</w:t>
      </w:r>
    </w:p>
    <w:p w:rsidR="00A335EE" w:rsidRDefault="00A335EE">
      <w:pPr>
        <w:pStyle w:val="BodyText"/>
        <w:rPr>
          <w:i/>
        </w:rPr>
      </w:pPr>
    </w:p>
    <w:p w:rsidR="00A335EE" w:rsidRDefault="00A335EE">
      <w:pPr>
        <w:pStyle w:val="BodyText"/>
        <w:rPr>
          <w:i/>
        </w:rPr>
      </w:pPr>
    </w:p>
    <w:p w:rsidR="00A335EE" w:rsidRDefault="00894A98">
      <w:pPr>
        <w:pStyle w:val="BodyText"/>
        <w:spacing w:before="188" w:line="276" w:lineRule="auto"/>
        <w:ind w:left="100" w:right="38"/>
      </w:pPr>
      <w:r>
        <w:t>Beliefs about winning were also influenced by a desire to make up for previous losses incurred by gambling.</w:t>
      </w:r>
    </w:p>
    <w:p w:rsidR="00A335EE" w:rsidRDefault="00A335EE">
      <w:pPr>
        <w:pStyle w:val="BodyText"/>
        <w:spacing w:before="4"/>
        <w:rPr>
          <w:sz w:val="17"/>
        </w:rPr>
      </w:pPr>
    </w:p>
    <w:p w:rsidR="00A335EE" w:rsidRDefault="00894A98">
      <w:pPr>
        <w:spacing w:line="278" w:lineRule="auto"/>
        <w:ind w:left="441" w:right="1079"/>
        <w:jc w:val="both"/>
        <w:rPr>
          <w:i/>
        </w:rPr>
      </w:pPr>
      <w:r>
        <w:rPr>
          <w:i/>
        </w:rPr>
        <w:t>They keep going back because they think they’re going to win what they lost yesterday and it’s just a pattern (Porirua, Community Focus Group 2)</w:t>
      </w:r>
    </w:p>
    <w:p w:rsidR="00A335EE" w:rsidRDefault="00894A98">
      <w:pPr>
        <w:spacing w:before="197" w:line="276" w:lineRule="auto"/>
        <w:ind w:left="441" w:right="1078"/>
        <w:jc w:val="both"/>
        <w:rPr>
          <w:i/>
        </w:rPr>
      </w:pPr>
      <w:r>
        <w:rPr>
          <w:i/>
        </w:rPr>
        <w:t>If you’ve got a set amount of money…if you’re gonna keep losing every week, well of course you’re gonna go back and you’re gonna end up putting more money in…just to try and get that money back (Dunedin, Community Focus Group 1)</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right="38"/>
      </w:pPr>
      <w:r>
        <w:t>Conversely, beliefs about winning may also be linked to previous wins.</w:t>
      </w:r>
    </w:p>
    <w:p w:rsidR="00A335EE" w:rsidRDefault="00A335EE">
      <w:pPr>
        <w:pStyle w:val="BodyText"/>
        <w:spacing w:before="6"/>
        <w:rPr>
          <w:sz w:val="20"/>
        </w:rPr>
      </w:pPr>
    </w:p>
    <w:p w:rsidR="00A335EE" w:rsidRDefault="00894A98">
      <w:pPr>
        <w:spacing w:line="276" w:lineRule="auto"/>
        <w:ind w:left="441" w:right="1079"/>
        <w:jc w:val="both"/>
        <w:rPr>
          <w:i/>
        </w:rPr>
      </w:pPr>
      <w:r>
        <w:rPr>
          <w:i/>
        </w:rPr>
        <w:t>And maybe they have had success where they have received greater returns and they want</w:t>
      </w:r>
      <w:r>
        <w:rPr>
          <w:i/>
          <w:spacing w:val="-8"/>
        </w:rPr>
        <w:t xml:space="preserve"> </w:t>
      </w:r>
      <w:r>
        <w:rPr>
          <w:i/>
        </w:rPr>
        <w:t>to</w:t>
      </w:r>
      <w:r>
        <w:rPr>
          <w:i/>
          <w:spacing w:val="-9"/>
        </w:rPr>
        <w:t xml:space="preserve"> </w:t>
      </w:r>
      <w:r>
        <w:rPr>
          <w:i/>
        </w:rPr>
        <w:t>try</w:t>
      </w:r>
      <w:r>
        <w:rPr>
          <w:i/>
          <w:spacing w:val="-8"/>
        </w:rPr>
        <w:t xml:space="preserve"> </w:t>
      </w:r>
      <w:r>
        <w:rPr>
          <w:i/>
        </w:rPr>
        <w:t>that</w:t>
      </w:r>
      <w:r>
        <w:rPr>
          <w:i/>
          <w:spacing w:val="-8"/>
        </w:rPr>
        <w:t xml:space="preserve"> </w:t>
      </w:r>
      <w:r>
        <w:rPr>
          <w:i/>
        </w:rPr>
        <w:t>again.</w:t>
      </w:r>
      <w:r>
        <w:rPr>
          <w:i/>
          <w:spacing w:val="-9"/>
        </w:rPr>
        <w:t xml:space="preserve"> </w:t>
      </w:r>
      <w:r>
        <w:rPr>
          <w:i/>
        </w:rPr>
        <w:t>So</w:t>
      </w:r>
      <w:r>
        <w:rPr>
          <w:i/>
          <w:spacing w:val="-9"/>
        </w:rPr>
        <w:t xml:space="preserve"> </w:t>
      </w:r>
      <w:r>
        <w:rPr>
          <w:i/>
        </w:rPr>
        <w:t>they</w:t>
      </w:r>
      <w:r>
        <w:rPr>
          <w:i/>
          <w:spacing w:val="-8"/>
        </w:rPr>
        <w:t xml:space="preserve"> </w:t>
      </w:r>
      <w:r>
        <w:rPr>
          <w:i/>
        </w:rPr>
        <w:t>will</w:t>
      </w:r>
      <w:r>
        <w:rPr>
          <w:i/>
          <w:spacing w:val="-8"/>
        </w:rPr>
        <w:t xml:space="preserve"> </w:t>
      </w:r>
      <w:r>
        <w:rPr>
          <w:i/>
        </w:rPr>
        <w:t>blow</w:t>
      </w:r>
      <w:r>
        <w:rPr>
          <w:i/>
          <w:spacing w:val="-9"/>
        </w:rPr>
        <w:t xml:space="preserve"> </w:t>
      </w:r>
      <w:r>
        <w:rPr>
          <w:i/>
        </w:rPr>
        <w:t>three</w:t>
      </w:r>
      <w:r>
        <w:rPr>
          <w:i/>
          <w:spacing w:val="-11"/>
        </w:rPr>
        <w:t xml:space="preserve"> </w:t>
      </w:r>
      <w:r>
        <w:rPr>
          <w:i/>
        </w:rPr>
        <w:t>times</w:t>
      </w:r>
      <w:r>
        <w:rPr>
          <w:i/>
          <w:spacing w:val="-8"/>
        </w:rPr>
        <w:t xml:space="preserve"> </w:t>
      </w:r>
      <w:r>
        <w:rPr>
          <w:i/>
        </w:rPr>
        <w:t>more</w:t>
      </w:r>
      <w:r>
        <w:rPr>
          <w:i/>
          <w:spacing w:val="-8"/>
        </w:rPr>
        <w:t xml:space="preserve"> </w:t>
      </w:r>
      <w:r>
        <w:rPr>
          <w:i/>
        </w:rPr>
        <w:t>than</w:t>
      </w:r>
      <w:r>
        <w:rPr>
          <w:i/>
          <w:spacing w:val="-9"/>
        </w:rPr>
        <w:t xml:space="preserve"> </w:t>
      </w:r>
      <w:r>
        <w:rPr>
          <w:i/>
        </w:rPr>
        <w:t>what</w:t>
      </w:r>
      <w:r>
        <w:rPr>
          <w:i/>
          <w:spacing w:val="-8"/>
        </w:rPr>
        <w:t xml:space="preserve"> </w:t>
      </w:r>
      <w:r>
        <w:rPr>
          <w:i/>
        </w:rPr>
        <w:t>they</w:t>
      </w:r>
      <w:r>
        <w:rPr>
          <w:i/>
          <w:spacing w:val="-8"/>
        </w:rPr>
        <w:t xml:space="preserve"> </w:t>
      </w:r>
      <w:r>
        <w:rPr>
          <w:i/>
        </w:rPr>
        <w:t>won</w:t>
      </w:r>
      <w:r>
        <w:rPr>
          <w:i/>
          <w:spacing w:val="-4"/>
        </w:rPr>
        <w:t xml:space="preserve"> </w:t>
      </w:r>
      <w:r>
        <w:rPr>
          <w:i/>
        </w:rPr>
        <w:t>(Taranaki, Community Focus Group</w:t>
      </w:r>
      <w:r>
        <w:rPr>
          <w:i/>
          <w:spacing w:val="-6"/>
        </w:rPr>
        <w:t xml:space="preserve"> </w:t>
      </w:r>
      <w:r>
        <w:rPr>
          <w:i/>
        </w:rPr>
        <w:t>1)</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6"/>
        <w:rPr>
          <w:i/>
          <w:sz w:val="17"/>
        </w:rPr>
      </w:pPr>
    </w:p>
    <w:p w:rsidR="00A335EE" w:rsidRDefault="00894A98">
      <w:pPr>
        <w:spacing w:before="73"/>
        <w:ind w:left="2385" w:right="38"/>
        <w:rPr>
          <w:sz w:val="20"/>
        </w:rPr>
      </w:pPr>
      <w:r>
        <w:rPr>
          <w:sz w:val="20"/>
        </w:rPr>
        <w:t>Pou Tuia Rangahau - Te Rūnanga o Kirikiriroa Trust Inc</w:t>
      </w:r>
    </w:p>
    <w:p w:rsidR="00A335EE" w:rsidRDefault="00894A98">
      <w:pPr>
        <w:ind w:left="100" w:right="4765"/>
        <w:rPr>
          <w:sz w:val="20"/>
        </w:rPr>
      </w:pPr>
      <w:r>
        <w:rPr>
          <w:sz w:val="20"/>
        </w:rPr>
        <w:t>87</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5"/>
        <w:rPr>
          <w:sz w:val="12"/>
        </w:rPr>
      </w:pPr>
      <w:r>
        <w:rPr>
          <w:noProof/>
          <w:lang w:val="en-NZ" w:eastAsia="en-NZ"/>
        </w:rPr>
        <w:drawing>
          <wp:anchor distT="0" distB="0" distL="0" distR="0" simplePos="0" relativeHeight="268277711" behindDoc="1" locked="0" layoutInCell="1" allowOverlap="1">
            <wp:simplePos x="0" y="0"/>
            <wp:positionH relativeFrom="page">
              <wp:posOffset>60960</wp:posOffset>
            </wp:positionH>
            <wp:positionV relativeFrom="page">
              <wp:posOffset>0</wp:posOffset>
            </wp:positionV>
            <wp:extent cx="7499604" cy="10683238"/>
            <wp:effectExtent l="0" t="0" r="0" b="0"/>
            <wp:wrapNone/>
            <wp:docPr id="15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Heading5"/>
        <w:spacing w:before="70"/>
      </w:pPr>
      <w:r>
        <w:t>Tohu</w:t>
      </w:r>
    </w:p>
    <w:p w:rsidR="00A335EE" w:rsidRDefault="00894A98">
      <w:pPr>
        <w:pStyle w:val="BodyText"/>
        <w:spacing w:before="33"/>
        <w:ind w:left="100"/>
        <w:jc w:val="both"/>
      </w:pPr>
      <w:r>
        <w:t>For some participants, beliefs about winning were linked with the receiving of tohu or signs.</w:t>
      </w:r>
    </w:p>
    <w:p w:rsidR="00A335EE" w:rsidRDefault="00A335EE">
      <w:pPr>
        <w:pStyle w:val="BodyText"/>
        <w:spacing w:before="9"/>
        <w:rPr>
          <w:sz w:val="20"/>
        </w:rPr>
      </w:pPr>
    </w:p>
    <w:p w:rsidR="00A335EE" w:rsidRDefault="00894A98">
      <w:pPr>
        <w:spacing w:line="276" w:lineRule="auto"/>
        <w:ind w:left="441" w:right="1081"/>
        <w:jc w:val="both"/>
        <w:rPr>
          <w:i/>
        </w:rPr>
      </w:pPr>
      <w:r>
        <w:rPr>
          <w:i/>
        </w:rPr>
        <w:t>It went on for years, you just go on the bus ... and everybody’s going to the TAB … Everybody gets off the bus and they’re all standing in a big queue. They’re still talking about the dream… I saw this red cloud, and everybody was looking for a horse called red… and then we began to lose (Kirikiriroa, Pilot)</w:t>
      </w:r>
    </w:p>
    <w:p w:rsidR="00A335EE" w:rsidRDefault="00A335EE">
      <w:pPr>
        <w:pStyle w:val="BodyText"/>
        <w:spacing w:before="7"/>
        <w:rPr>
          <w:i/>
          <w:sz w:val="17"/>
        </w:rPr>
      </w:pPr>
    </w:p>
    <w:p w:rsidR="00A335EE" w:rsidRDefault="00894A98">
      <w:pPr>
        <w:spacing w:line="276" w:lineRule="auto"/>
        <w:ind w:left="441" w:right="1080"/>
        <w:jc w:val="both"/>
        <w:rPr>
          <w:i/>
        </w:rPr>
      </w:pPr>
      <w:r>
        <w:rPr>
          <w:i/>
        </w:rPr>
        <w:t>It’s funny some people have some signs …I know one woman who used to get an itchy hand,</w:t>
      </w:r>
      <w:r>
        <w:rPr>
          <w:i/>
          <w:spacing w:val="-8"/>
        </w:rPr>
        <w:t xml:space="preserve"> </w:t>
      </w:r>
      <w:r>
        <w:rPr>
          <w:i/>
        </w:rPr>
        <w:t>and</w:t>
      </w:r>
      <w:r>
        <w:rPr>
          <w:i/>
          <w:spacing w:val="-10"/>
        </w:rPr>
        <w:t xml:space="preserve"> </w:t>
      </w:r>
      <w:r>
        <w:rPr>
          <w:i/>
        </w:rPr>
        <w:t>she</w:t>
      </w:r>
      <w:r>
        <w:rPr>
          <w:i/>
          <w:spacing w:val="-9"/>
        </w:rPr>
        <w:t xml:space="preserve"> </w:t>
      </w:r>
      <w:r>
        <w:rPr>
          <w:i/>
        </w:rPr>
        <w:t>knows</w:t>
      </w:r>
      <w:r>
        <w:rPr>
          <w:i/>
          <w:spacing w:val="-7"/>
        </w:rPr>
        <w:t xml:space="preserve"> </w:t>
      </w:r>
      <w:r>
        <w:rPr>
          <w:i/>
        </w:rPr>
        <w:t>when</w:t>
      </w:r>
      <w:r>
        <w:rPr>
          <w:i/>
          <w:spacing w:val="-10"/>
        </w:rPr>
        <w:t xml:space="preserve"> </w:t>
      </w:r>
      <w:r>
        <w:rPr>
          <w:i/>
        </w:rPr>
        <w:t>she</w:t>
      </w:r>
      <w:r>
        <w:rPr>
          <w:i/>
          <w:spacing w:val="-7"/>
        </w:rPr>
        <w:t xml:space="preserve"> </w:t>
      </w:r>
      <w:r>
        <w:rPr>
          <w:i/>
        </w:rPr>
        <w:t>feels</w:t>
      </w:r>
      <w:r>
        <w:rPr>
          <w:i/>
          <w:spacing w:val="-7"/>
        </w:rPr>
        <w:t xml:space="preserve"> </w:t>
      </w:r>
      <w:r>
        <w:rPr>
          <w:i/>
        </w:rPr>
        <w:t>that</w:t>
      </w:r>
      <w:r>
        <w:rPr>
          <w:i/>
          <w:spacing w:val="-9"/>
        </w:rPr>
        <w:t xml:space="preserve"> </w:t>
      </w:r>
      <w:r>
        <w:rPr>
          <w:i/>
        </w:rPr>
        <w:t>itch,</w:t>
      </w:r>
      <w:r>
        <w:rPr>
          <w:i/>
          <w:spacing w:val="-10"/>
        </w:rPr>
        <w:t xml:space="preserve"> </w:t>
      </w:r>
      <w:r>
        <w:rPr>
          <w:i/>
        </w:rPr>
        <w:t>she</w:t>
      </w:r>
      <w:r>
        <w:rPr>
          <w:i/>
          <w:spacing w:val="-9"/>
        </w:rPr>
        <w:t xml:space="preserve"> </w:t>
      </w:r>
      <w:r>
        <w:rPr>
          <w:i/>
        </w:rPr>
        <w:t>knows</w:t>
      </w:r>
      <w:r>
        <w:rPr>
          <w:i/>
          <w:spacing w:val="-10"/>
        </w:rPr>
        <w:t xml:space="preserve"> </w:t>
      </w:r>
      <w:r>
        <w:rPr>
          <w:i/>
        </w:rPr>
        <w:t>it’s</w:t>
      </w:r>
      <w:r>
        <w:rPr>
          <w:i/>
          <w:spacing w:val="-8"/>
        </w:rPr>
        <w:t xml:space="preserve"> </w:t>
      </w:r>
      <w:r>
        <w:rPr>
          <w:i/>
        </w:rPr>
        <w:t>time</w:t>
      </w:r>
      <w:r>
        <w:rPr>
          <w:i/>
          <w:spacing w:val="-10"/>
        </w:rPr>
        <w:t xml:space="preserve"> </w:t>
      </w:r>
      <w:r>
        <w:rPr>
          <w:i/>
        </w:rPr>
        <w:t>to</w:t>
      </w:r>
      <w:r>
        <w:rPr>
          <w:i/>
          <w:spacing w:val="-10"/>
        </w:rPr>
        <w:t xml:space="preserve"> </w:t>
      </w:r>
      <w:r>
        <w:rPr>
          <w:i/>
        </w:rPr>
        <w:t>go</w:t>
      </w:r>
      <w:r>
        <w:rPr>
          <w:i/>
          <w:spacing w:val="-8"/>
        </w:rPr>
        <w:t xml:space="preserve"> </w:t>
      </w:r>
      <w:r>
        <w:rPr>
          <w:i/>
        </w:rPr>
        <w:t>back</w:t>
      </w:r>
      <w:r>
        <w:rPr>
          <w:i/>
          <w:spacing w:val="-9"/>
        </w:rPr>
        <w:t xml:space="preserve"> </w:t>
      </w:r>
      <w:r>
        <w:rPr>
          <w:i/>
        </w:rPr>
        <w:t>to</w:t>
      </w:r>
      <w:r>
        <w:rPr>
          <w:i/>
          <w:spacing w:val="-10"/>
        </w:rPr>
        <w:t xml:space="preserve"> </w:t>
      </w:r>
      <w:r>
        <w:rPr>
          <w:i/>
        </w:rPr>
        <w:t>the</w:t>
      </w:r>
      <w:r>
        <w:rPr>
          <w:i/>
          <w:spacing w:val="-10"/>
        </w:rPr>
        <w:t xml:space="preserve"> </w:t>
      </w:r>
      <w:r>
        <w:rPr>
          <w:i/>
        </w:rPr>
        <w:t>pokies (Porirua, Community Focus Group</w:t>
      </w:r>
      <w:r>
        <w:rPr>
          <w:i/>
          <w:spacing w:val="-4"/>
        </w:rPr>
        <w:t xml:space="preserve"> </w:t>
      </w:r>
      <w:r>
        <w:rPr>
          <w:i/>
        </w:rPr>
        <w:t>2)</w:t>
      </w:r>
    </w:p>
    <w:p w:rsidR="00A335EE" w:rsidRDefault="00A335EE">
      <w:pPr>
        <w:pStyle w:val="BodyText"/>
        <w:rPr>
          <w:i/>
        </w:rPr>
      </w:pPr>
    </w:p>
    <w:p w:rsidR="00A335EE" w:rsidRDefault="00A335EE">
      <w:pPr>
        <w:pStyle w:val="BodyText"/>
        <w:rPr>
          <w:i/>
        </w:rPr>
      </w:pPr>
    </w:p>
    <w:p w:rsidR="00A335EE" w:rsidRDefault="00A335EE">
      <w:pPr>
        <w:pStyle w:val="BodyText"/>
        <w:spacing w:before="7"/>
        <w:rPr>
          <w:i/>
          <w:sz w:val="23"/>
        </w:rPr>
      </w:pPr>
    </w:p>
    <w:p w:rsidR="00A335EE" w:rsidRDefault="00894A98">
      <w:pPr>
        <w:pStyle w:val="Heading5"/>
      </w:pPr>
      <w:r>
        <w:t>Hope</w:t>
      </w:r>
    </w:p>
    <w:p w:rsidR="00A335EE" w:rsidRDefault="00894A98">
      <w:pPr>
        <w:pStyle w:val="BodyText"/>
        <w:spacing w:before="33" w:line="276" w:lineRule="auto"/>
        <w:ind w:left="100" w:right="38"/>
      </w:pPr>
      <w:r>
        <w:t>Hopes of a better life for themselves and their whānau were intricately linked with beliefs about winning.</w:t>
      </w:r>
    </w:p>
    <w:p w:rsidR="00A335EE" w:rsidRDefault="00A335EE">
      <w:pPr>
        <w:pStyle w:val="BodyText"/>
        <w:spacing w:before="7"/>
        <w:rPr>
          <w:sz w:val="17"/>
        </w:rPr>
      </w:pPr>
    </w:p>
    <w:p w:rsidR="00A335EE" w:rsidRDefault="00894A98">
      <w:pPr>
        <w:spacing w:line="276" w:lineRule="auto"/>
        <w:ind w:left="441" w:right="1079"/>
        <w:jc w:val="both"/>
        <w:rPr>
          <w:i/>
        </w:rPr>
      </w:pPr>
      <w:r>
        <w:rPr>
          <w:i/>
        </w:rPr>
        <w:t>That is why you go and get your money ready every week and hope to hell you’re going to win (Taranaki, Community Focus Group 2)</w:t>
      </w:r>
    </w:p>
    <w:p w:rsidR="00A335EE" w:rsidRDefault="00A335EE">
      <w:pPr>
        <w:pStyle w:val="BodyText"/>
        <w:spacing w:before="7"/>
        <w:rPr>
          <w:i/>
          <w:sz w:val="17"/>
        </w:rPr>
      </w:pPr>
    </w:p>
    <w:p w:rsidR="00A335EE" w:rsidRDefault="00894A98">
      <w:pPr>
        <w:spacing w:line="276" w:lineRule="auto"/>
        <w:ind w:left="441" w:right="1086"/>
        <w:jc w:val="both"/>
        <w:rPr>
          <w:i/>
        </w:rPr>
      </w:pPr>
      <w:r>
        <w:rPr>
          <w:i/>
        </w:rPr>
        <w:t>He hangs onto the idea that ‘I might win again’ and ‘I might be able to do something that [I’ve been] wanting to do for ages (Taranaki, Community Focus Group 2)</w:t>
      </w:r>
    </w:p>
    <w:p w:rsidR="00A335EE" w:rsidRDefault="00A335EE">
      <w:pPr>
        <w:pStyle w:val="BodyText"/>
        <w:spacing w:before="7"/>
        <w:rPr>
          <w:i/>
          <w:sz w:val="17"/>
        </w:rPr>
      </w:pPr>
    </w:p>
    <w:p w:rsidR="00A335EE" w:rsidRDefault="00894A98">
      <w:pPr>
        <w:spacing w:line="276" w:lineRule="auto"/>
        <w:ind w:left="441" w:right="1081"/>
        <w:jc w:val="both"/>
        <w:rPr>
          <w:i/>
        </w:rPr>
      </w:pPr>
      <w:r>
        <w:rPr>
          <w:i/>
        </w:rPr>
        <w:t>They dream that they’re going to make it and every Saturday night they go and buy a lotto ticket, and every Saturday night they lose. They never win but they still keep on going (Porirua, Community Focus Group 2)</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21"/>
        <w:jc w:val="both"/>
      </w:pPr>
      <w:r>
        <w:t>Some whānau described how they would plan what they could do with their potential winnings, highlighting how they hoped one big win would be enough to relieve themselves of their financial burdens.</w:t>
      </w:r>
    </w:p>
    <w:p w:rsidR="00A335EE" w:rsidRDefault="00A335EE">
      <w:pPr>
        <w:pStyle w:val="BodyText"/>
        <w:spacing w:before="7"/>
        <w:rPr>
          <w:sz w:val="17"/>
        </w:rPr>
      </w:pPr>
    </w:p>
    <w:p w:rsidR="00A335EE" w:rsidRDefault="00894A98">
      <w:pPr>
        <w:spacing w:line="276" w:lineRule="auto"/>
        <w:ind w:left="441" w:right="1079"/>
        <w:jc w:val="both"/>
        <w:rPr>
          <w:i/>
        </w:rPr>
      </w:pPr>
      <w:r>
        <w:rPr>
          <w:i/>
        </w:rPr>
        <w:t>To paint your reality I suppose, because we think about and talk about what we’ll do with it…the good things you could do and how much problems you would not have (Dunedin, Whānau 2)</w:t>
      </w:r>
    </w:p>
    <w:p w:rsidR="00A335EE" w:rsidRDefault="00A335EE">
      <w:pPr>
        <w:pStyle w:val="BodyText"/>
        <w:spacing w:before="7"/>
        <w:rPr>
          <w:i/>
          <w:sz w:val="17"/>
        </w:rPr>
      </w:pPr>
    </w:p>
    <w:p w:rsidR="00A335EE" w:rsidRDefault="00894A98">
      <w:pPr>
        <w:spacing w:line="276" w:lineRule="auto"/>
        <w:ind w:left="441" w:right="1080"/>
        <w:jc w:val="both"/>
        <w:rPr>
          <w:i/>
        </w:rPr>
      </w:pPr>
      <w:r>
        <w:rPr>
          <w:i/>
        </w:rPr>
        <w:t>I just always remember my dad saying ‘when I win the lotto I’m going to fix everything I’ll just tear down this old house and we’ll build a flash 2 story house. I’ll buy you this and</w:t>
      </w:r>
      <w:r>
        <w:rPr>
          <w:i/>
          <w:spacing w:val="-4"/>
        </w:rPr>
        <w:t xml:space="preserve"> </w:t>
      </w:r>
      <w:r>
        <w:rPr>
          <w:i/>
        </w:rPr>
        <w:t>I’ll</w:t>
      </w:r>
      <w:r>
        <w:rPr>
          <w:i/>
          <w:spacing w:val="-3"/>
        </w:rPr>
        <w:t xml:space="preserve"> </w:t>
      </w:r>
      <w:r>
        <w:rPr>
          <w:i/>
        </w:rPr>
        <w:t>buy</w:t>
      </w:r>
      <w:r>
        <w:rPr>
          <w:i/>
          <w:spacing w:val="-6"/>
        </w:rPr>
        <w:t xml:space="preserve"> </w:t>
      </w:r>
      <w:r>
        <w:rPr>
          <w:i/>
        </w:rPr>
        <w:t>your</w:t>
      </w:r>
      <w:r>
        <w:rPr>
          <w:i/>
          <w:spacing w:val="-5"/>
        </w:rPr>
        <w:t xml:space="preserve"> </w:t>
      </w:r>
      <w:r>
        <w:rPr>
          <w:i/>
        </w:rPr>
        <w:t>sisters</w:t>
      </w:r>
      <w:r>
        <w:rPr>
          <w:i/>
          <w:spacing w:val="-5"/>
        </w:rPr>
        <w:t xml:space="preserve"> </w:t>
      </w:r>
      <w:r>
        <w:rPr>
          <w:i/>
        </w:rPr>
        <w:t>each</w:t>
      </w:r>
      <w:r>
        <w:rPr>
          <w:i/>
          <w:spacing w:val="-4"/>
        </w:rPr>
        <w:t xml:space="preserve"> </w:t>
      </w:r>
      <w:r>
        <w:rPr>
          <w:i/>
        </w:rPr>
        <w:t>a</w:t>
      </w:r>
      <w:r>
        <w:rPr>
          <w:i/>
          <w:spacing w:val="-4"/>
        </w:rPr>
        <w:t xml:space="preserve"> </w:t>
      </w:r>
      <w:r>
        <w:rPr>
          <w:i/>
        </w:rPr>
        <w:t>house;</w:t>
      </w:r>
      <w:r>
        <w:rPr>
          <w:i/>
          <w:spacing w:val="-3"/>
        </w:rPr>
        <w:t xml:space="preserve"> </w:t>
      </w:r>
      <w:r>
        <w:rPr>
          <w:i/>
        </w:rPr>
        <w:t>and</w:t>
      </w:r>
      <w:r>
        <w:rPr>
          <w:i/>
          <w:spacing w:val="-4"/>
        </w:rPr>
        <w:t xml:space="preserve"> </w:t>
      </w:r>
      <w:r>
        <w:rPr>
          <w:i/>
        </w:rPr>
        <w:t>yeah</w:t>
      </w:r>
      <w:r>
        <w:rPr>
          <w:i/>
          <w:spacing w:val="-4"/>
        </w:rPr>
        <w:t xml:space="preserve"> </w:t>
      </w:r>
      <w:r>
        <w:rPr>
          <w:i/>
        </w:rPr>
        <w:t>20</w:t>
      </w:r>
      <w:r>
        <w:rPr>
          <w:i/>
          <w:spacing w:val="-6"/>
        </w:rPr>
        <w:t xml:space="preserve"> </w:t>
      </w:r>
      <w:r>
        <w:rPr>
          <w:i/>
        </w:rPr>
        <w:t>years</w:t>
      </w:r>
      <w:r>
        <w:rPr>
          <w:i/>
          <w:spacing w:val="-3"/>
        </w:rPr>
        <w:t xml:space="preserve"> </w:t>
      </w:r>
      <w:r>
        <w:rPr>
          <w:i/>
        </w:rPr>
        <w:t>later,</w:t>
      </w:r>
      <w:r>
        <w:rPr>
          <w:i/>
          <w:spacing w:val="-4"/>
        </w:rPr>
        <w:t xml:space="preserve"> </w:t>
      </w:r>
      <w:r>
        <w:rPr>
          <w:i/>
        </w:rPr>
        <w:t>still</w:t>
      </w:r>
      <w:r>
        <w:rPr>
          <w:i/>
          <w:spacing w:val="-5"/>
        </w:rPr>
        <w:t xml:space="preserve"> </w:t>
      </w:r>
      <w:r>
        <w:rPr>
          <w:i/>
        </w:rPr>
        <w:t>the</w:t>
      </w:r>
      <w:r>
        <w:rPr>
          <w:i/>
          <w:spacing w:val="-6"/>
        </w:rPr>
        <w:t xml:space="preserve"> </w:t>
      </w:r>
      <w:r>
        <w:rPr>
          <w:i/>
        </w:rPr>
        <w:t>same</w:t>
      </w:r>
      <w:r>
        <w:rPr>
          <w:i/>
          <w:spacing w:val="-4"/>
        </w:rPr>
        <w:t xml:space="preserve"> </w:t>
      </w:r>
      <w:r>
        <w:rPr>
          <w:i/>
        </w:rPr>
        <w:t>hole</w:t>
      </w:r>
      <w:r>
        <w:rPr>
          <w:i/>
          <w:spacing w:val="-6"/>
        </w:rPr>
        <w:t xml:space="preserve"> </w:t>
      </w:r>
      <w:r>
        <w:rPr>
          <w:i/>
        </w:rPr>
        <w:t>in</w:t>
      </w:r>
      <w:r>
        <w:rPr>
          <w:i/>
          <w:spacing w:val="-4"/>
        </w:rPr>
        <w:t xml:space="preserve"> </w:t>
      </w:r>
      <w:r>
        <w:rPr>
          <w:i/>
        </w:rPr>
        <w:t>the roof (Kirikiriroa, Whānau</w:t>
      </w:r>
      <w:r>
        <w:rPr>
          <w:i/>
          <w:spacing w:val="-7"/>
        </w:rPr>
        <w:t xml:space="preserve"> </w:t>
      </w:r>
      <w:r>
        <w:rPr>
          <w:i/>
        </w:rPr>
        <w:t>1)</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38"/>
      </w:pPr>
      <w:r>
        <w:t>Some participants also identified the pressure whānau were under to have increased material possessions.</w:t>
      </w:r>
    </w:p>
    <w:p w:rsidR="00A335EE" w:rsidRDefault="00A335EE">
      <w:pPr>
        <w:pStyle w:val="BodyText"/>
        <w:spacing w:before="7"/>
        <w:rPr>
          <w:sz w:val="17"/>
        </w:rPr>
      </w:pPr>
    </w:p>
    <w:p w:rsidR="00A335EE" w:rsidRDefault="00894A98">
      <w:pPr>
        <w:spacing w:line="276" w:lineRule="auto"/>
        <w:ind w:left="441" w:right="1084"/>
        <w:jc w:val="both"/>
        <w:rPr>
          <w:i/>
        </w:rPr>
      </w:pPr>
      <w:r>
        <w:rPr>
          <w:i/>
        </w:rPr>
        <w:t>We’ll just try and chase the dream … we’ll just try and chase the flashy lights, the cars, the millions of dollars … you know they feed into our minds and we’re looking at it</w:t>
      </w:r>
    </w:p>
    <w:p w:rsidR="00A335EE" w:rsidRDefault="00A335EE">
      <w:pPr>
        <w:pStyle w:val="BodyText"/>
        <w:rPr>
          <w:i/>
          <w:sz w:val="20"/>
        </w:rPr>
      </w:pPr>
    </w:p>
    <w:p w:rsidR="00A335EE" w:rsidRDefault="00A335EE">
      <w:pPr>
        <w:pStyle w:val="BodyText"/>
        <w:spacing w:before="4"/>
        <w:rPr>
          <w:i/>
          <w:sz w:val="16"/>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88</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735" behindDoc="1" locked="0" layoutInCell="1" allowOverlap="1">
            <wp:simplePos x="0" y="0"/>
            <wp:positionH relativeFrom="page">
              <wp:posOffset>0</wp:posOffset>
            </wp:positionH>
            <wp:positionV relativeFrom="page">
              <wp:posOffset>0</wp:posOffset>
            </wp:positionV>
            <wp:extent cx="7543800" cy="10683238"/>
            <wp:effectExtent l="0" t="0" r="0" b="0"/>
            <wp:wrapNone/>
            <wp:docPr id="15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6" w:lineRule="auto"/>
        <w:ind w:left="441" w:right="1079"/>
        <w:jc w:val="both"/>
        <w:rPr>
          <w:i/>
        </w:rPr>
      </w:pPr>
      <w:r>
        <w:rPr>
          <w:i/>
        </w:rPr>
        <w:t>thinking ‘yip if I had 9 million bucks I could give this to my mother … I could give this to</w:t>
      </w:r>
      <w:r>
        <w:rPr>
          <w:i/>
          <w:spacing w:val="-9"/>
        </w:rPr>
        <w:t xml:space="preserve"> </w:t>
      </w:r>
      <w:r>
        <w:rPr>
          <w:i/>
        </w:rPr>
        <w:t>my</w:t>
      </w:r>
      <w:r>
        <w:rPr>
          <w:i/>
          <w:spacing w:val="-8"/>
        </w:rPr>
        <w:t xml:space="preserve"> </w:t>
      </w:r>
      <w:r>
        <w:rPr>
          <w:i/>
        </w:rPr>
        <w:t>father’;</w:t>
      </w:r>
      <w:r>
        <w:rPr>
          <w:i/>
          <w:spacing w:val="-8"/>
        </w:rPr>
        <w:t xml:space="preserve"> </w:t>
      </w:r>
      <w:r>
        <w:rPr>
          <w:i/>
        </w:rPr>
        <w:t>so</w:t>
      </w:r>
      <w:r>
        <w:rPr>
          <w:i/>
          <w:spacing w:val="-8"/>
        </w:rPr>
        <w:t xml:space="preserve"> </w:t>
      </w:r>
      <w:r>
        <w:rPr>
          <w:i/>
        </w:rPr>
        <w:t>it’s</w:t>
      </w:r>
      <w:r>
        <w:rPr>
          <w:i/>
          <w:spacing w:val="-8"/>
        </w:rPr>
        <w:t xml:space="preserve"> </w:t>
      </w:r>
      <w:r>
        <w:rPr>
          <w:i/>
        </w:rPr>
        <w:t>always</w:t>
      </w:r>
      <w:r>
        <w:rPr>
          <w:i/>
          <w:spacing w:val="-10"/>
        </w:rPr>
        <w:t xml:space="preserve"> </w:t>
      </w:r>
      <w:r>
        <w:rPr>
          <w:i/>
        </w:rPr>
        <w:t>a</w:t>
      </w:r>
      <w:r>
        <w:rPr>
          <w:i/>
          <w:spacing w:val="-9"/>
        </w:rPr>
        <w:t xml:space="preserve"> </w:t>
      </w:r>
      <w:r>
        <w:rPr>
          <w:i/>
        </w:rPr>
        <w:t>dream,</w:t>
      </w:r>
      <w:r>
        <w:rPr>
          <w:i/>
          <w:spacing w:val="-9"/>
        </w:rPr>
        <w:t xml:space="preserve"> </w:t>
      </w:r>
      <w:r>
        <w:rPr>
          <w:i/>
        </w:rPr>
        <w:t>we’re</w:t>
      </w:r>
      <w:r>
        <w:rPr>
          <w:i/>
          <w:spacing w:val="-10"/>
        </w:rPr>
        <w:t xml:space="preserve"> </w:t>
      </w:r>
      <w:r>
        <w:rPr>
          <w:i/>
        </w:rPr>
        <w:t>trying</w:t>
      </w:r>
      <w:r>
        <w:rPr>
          <w:i/>
          <w:spacing w:val="-9"/>
        </w:rPr>
        <w:t xml:space="preserve"> </w:t>
      </w:r>
      <w:r>
        <w:rPr>
          <w:i/>
        </w:rPr>
        <w:t>to</w:t>
      </w:r>
      <w:r>
        <w:rPr>
          <w:i/>
          <w:spacing w:val="-9"/>
        </w:rPr>
        <w:t xml:space="preserve"> </w:t>
      </w:r>
      <w:r>
        <w:rPr>
          <w:i/>
        </w:rPr>
        <w:t>catch</w:t>
      </w:r>
      <w:r>
        <w:rPr>
          <w:i/>
          <w:spacing w:val="-8"/>
        </w:rPr>
        <w:t xml:space="preserve"> </w:t>
      </w:r>
      <w:r>
        <w:rPr>
          <w:i/>
        </w:rPr>
        <w:t>that</w:t>
      </w:r>
      <w:r>
        <w:rPr>
          <w:i/>
          <w:spacing w:val="-6"/>
        </w:rPr>
        <w:t xml:space="preserve"> </w:t>
      </w:r>
      <w:r>
        <w:rPr>
          <w:i/>
        </w:rPr>
        <w:t>(Kirikiriroa,</w:t>
      </w:r>
      <w:r>
        <w:rPr>
          <w:i/>
          <w:spacing w:val="-9"/>
        </w:rPr>
        <w:t xml:space="preserve"> </w:t>
      </w:r>
      <w:r>
        <w:rPr>
          <w:i/>
        </w:rPr>
        <w:t>Community Focus Group</w:t>
      </w:r>
      <w:r>
        <w:rPr>
          <w:i/>
          <w:spacing w:val="1"/>
        </w:rPr>
        <w:t xml:space="preserve"> </w:t>
      </w:r>
      <w:r>
        <w:rPr>
          <w:i/>
        </w:rPr>
        <w:t>1)</w:t>
      </w:r>
    </w:p>
    <w:p w:rsidR="00A335EE" w:rsidRDefault="00A335EE">
      <w:pPr>
        <w:pStyle w:val="BodyText"/>
        <w:spacing w:before="4"/>
        <w:rPr>
          <w:i/>
          <w:sz w:val="17"/>
        </w:rPr>
      </w:pPr>
    </w:p>
    <w:p w:rsidR="00A335EE" w:rsidRDefault="00894A98">
      <w:pPr>
        <w:spacing w:line="276" w:lineRule="auto"/>
        <w:ind w:left="441" w:right="1082"/>
        <w:jc w:val="both"/>
        <w:rPr>
          <w:i/>
        </w:rPr>
      </w:pPr>
      <w:r>
        <w:rPr>
          <w:i/>
        </w:rPr>
        <w:t>Whether it’s through television and media and all that sort of stuff…it’s all about what vehicle you drive or what house, TV you have and the kids with their clothing…things like that, there’s such a demand on families (Taranaki, Community Focus Group 1)</w:t>
      </w:r>
    </w:p>
    <w:p w:rsidR="00A335EE" w:rsidRDefault="00A335EE">
      <w:pPr>
        <w:pStyle w:val="BodyText"/>
        <w:spacing w:before="4"/>
        <w:rPr>
          <w:i/>
          <w:sz w:val="17"/>
        </w:rPr>
      </w:pPr>
    </w:p>
    <w:p w:rsidR="00A335EE" w:rsidRDefault="00894A98">
      <w:pPr>
        <w:spacing w:line="276" w:lineRule="auto"/>
        <w:ind w:left="441" w:right="1076"/>
        <w:jc w:val="both"/>
        <w:rPr>
          <w:i/>
        </w:rPr>
      </w:pPr>
      <w:r>
        <w:rPr>
          <w:i/>
        </w:rPr>
        <w:t>Probably especially around Christmas. I think it’s hard because I can understand why people</w:t>
      </w:r>
      <w:r>
        <w:rPr>
          <w:i/>
          <w:spacing w:val="-3"/>
        </w:rPr>
        <w:t xml:space="preserve"> </w:t>
      </w:r>
      <w:r>
        <w:rPr>
          <w:i/>
        </w:rPr>
        <w:t>would</w:t>
      </w:r>
      <w:r>
        <w:rPr>
          <w:i/>
          <w:spacing w:val="-6"/>
        </w:rPr>
        <w:t xml:space="preserve"> </w:t>
      </w:r>
      <w:r>
        <w:rPr>
          <w:i/>
        </w:rPr>
        <w:t>be</w:t>
      </w:r>
      <w:r>
        <w:rPr>
          <w:i/>
          <w:spacing w:val="-6"/>
        </w:rPr>
        <w:t xml:space="preserve"> </w:t>
      </w:r>
      <w:r>
        <w:rPr>
          <w:i/>
        </w:rPr>
        <w:t>doing</w:t>
      </w:r>
      <w:r>
        <w:rPr>
          <w:i/>
          <w:spacing w:val="-4"/>
        </w:rPr>
        <w:t xml:space="preserve"> </w:t>
      </w:r>
      <w:r>
        <w:rPr>
          <w:i/>
        </w:rPr>
        <w:t>stuff</w:t>
      </w:r>
      <w:r>
        <w:rPr>
          <w:i/>
          <w:spacing w:val="-5"/>
        </w:rPr>
        <w:t xml:space="preserve"> </w:t>
      </w:r>
      <w:r>
        <w:rPr>
          <w:i/>
        </w:rPr>
        <w:t>like</w:t>
      </w:r>
      <w:r>
        <w:rPr>
          <w:i/>
          <w:spacing w:val="-5"/>
        </w:rPr>
        <w:t xml:space="preserve"> </w:t>
      </w:r>
      <w:r>
        <w:rPr>
          <w:i/>
        </w:rPr>
        <w:t>that</w:t>
      </w:r>
      <w:r>
        <w:rPr>
          <w:i/>
          <w:spacing w:val="-5"/>
        </w:rPr>
        <w:t xml:space="preserve"> </w:t>
      </w:r>
      <w:r>
        <w:rPr>
          <w:i/>
        </w:rPr>
        <w:t>around</w:t>
      </w:r>
      <w:r>
        <w:rPr>
          <w:i/>
          <w:spacing w:val="-4"/>
        </w:rPr>
        <w:t xml:space="preserve"> </w:t>
      </w:r>
      <w:r>
        <w:rPr>
          <w:i/>
        </w:rPr>
        <w:t>now</w:t>
      </w:r>
      <w:r>
        <w:rPr>
          <w:i/>
          <w:spacing w:val="-7"/>
        </w:rPr>
        <w:t xml:space="preserve"> </w:t>
      </w:r>
      <w:r>
        <w:rPr>
          <w:i/>
        </w:rPr>
        <w:t>because</w:t>
      </w:r>
      <w:r>
        <w:rPr>
          <w:i/>
          <w:spacing w:val="-5"/>
        </w:rPr>
        <w:t xml:space="preserve"> </w:t>
      </w:r>
      <w:r>
        <w:rPr>
          <w:i/>
        </w:rPr>
        <w:t>there</w:t>
      </w:r>
      <w:r>
        <w:rPr>
          <w:i/>
          <w:spacing w:val="-6"/>
        </w:rPr>
        <w:t xml:space="preserve"> </w:t>
      </w:r>
      <w:r>
        <w:rPr>
          <w:i/>
        </w:rPr>
        <w:t>is</w:t>
      </w:r>
      <w:r>
        <w:rPr>
          <w:i/>
          <w:spacing w:val="-6"/>
        </w:rPr>
        <w:t xml:space="preserve"> </w:t>
      </w:r>
      <w:r>
        <w:rPr>
          <w:i/>
        </w:rPr>
        <w:t>a</w:t>
      </w:r>
      <w:r>
        <w:rPr>
          <w:i/>
          <w:spacing w:val="-6"/>
        </w:rPr>
        <w:t xml:space="preserve"> </w:t>
      </w:r>
      <w:r>
        <w:rPr>
          <w:i/>
        </w:rPr>
        <w:t>lot</w:t>
      </w:r>
      <w:r>
        <w:rPr>
          <w:i/>
          <w:spacing w:val="-5"/>
        </w:rPr>
        <w:t xml:space="preserve"> </w:t>
      </w:r>
      <w:r>
        <w:rPr>
          <w:i/>
        </w:rPr>
        <w:t>of</w:t>
      </w:r>
      <w:r>
        <w:rPr>
          <w:i/>
          <w:spacing w:val="-3"/>
        </w:rPr>
        <w:t xml:space="preserve"> </w:t>
      </w:r>
      <w:r>
        <w:rPr>
          <w:i/>
        </w:rPr>
        <w:t>pressure</w:t>
      </w:r>
      <w:r>
        <w:rPr>
          <w:i/>
          <w:spacing w:val="-8"/>
        </w:rPr>
        <w:t xml:space="preserve"> </w:t>
      </w:r>
      <w:r>
        <w:rPr>
          <w:i/>
        </w:rPr>
        <w:t>to</w:t>
      </w:r>
      <w:r>
        <w:rPr>
          <w:i/>
          <w:spacing w:val="-4"/>
        </w:rPr>
        <w:t xml:space="preserve"> </w:t>
      </w:r>
      <w:r>
        <w:rPr>
          <w:i/>
        </w:rPr>
        <w:t>go and buy your kids presents and you’re always thinking where is that money going to come from? I’m thinking where else are you going to get that money and the price of food</w:t>
      </w:r>
      <w:r>
        <w:rPr>
          <w:i/>
          <w:spacing w:val="-9"/>
        </w:rPr>
        <w:t xml:space="preserve"> </w:t>
      </w:r>
      <w:r>
        <w:rPr>
          <w:i/>
        </w:rPr>
        <w:t>and</w:t>
      </w:r>
      <w:r>
        <w:rPr>
          <w:i/>
          <w:spacing w:val="-9"/>
        </w:rPr>
        <w:t xml:space="preserve"> </w:t>
      </w:r>
      <w:r>
        <w:rPr>
          <w:i/>
        </w:rPr>
        <w:t>things</w:t>
      </w:r>
      <w:r>
        <w:rPr>
          <w:i/>
          <w:spacing w:val="-8"/>
        </w:rPr>
        <w:t xml:space="preserve"> </w:t>
      </w:r>
      <w:r>
        <w:rPr>
          <w:i/>
        </w:rPr>
        <w:t>like</w:t>
      </w:r>
      <w:r>
        <w:rPr>
          <w:i/>
          <w:spacing w:val="-8"/>
        </w:rPr>
        <w:t xml:space="preserve"> </w:t>
      </w:r>
      <w:r>
        <w:rPr>
          <w:i/>
        </w:rPr>
        <w:t>that,</w:t>
      </w:r>
      <w:r>
        <w:rPr>
          <w:i/>
          <w:spacing w:val="-5"/>
        </w:rPr>
        <w:t xml:space="preserve"> </w:t>
      </w:r>
      <w:r>
        <w:rPr>
          <w:i/>
        </w:rPr>
        <w:t>and</w:t>
      </w:r>
      <w:r>
        <w:rPr>
          <w:i/>
          <w:spacing w:val="-6"/>
        </w:rPr>
        <w:t xml:space="preserve"> </w:t>
      </w:r>
      <w:r>
        <w:rPr>
          <w:i/>
        </w:rPr>
        <w:t>people</w:t>
      </w:r>
      <w:r>
        <w:rPr>
          <w:i/>
          <w:spacing w:val="-8"/>
        </w:rPr>
        <w:t xml:space="preserve"> </w:t>
      </w:r>
      <w:r>
        <w:rPr>
          <w:i/>
        </w:rPr>
        <w:t>are</w:t>
      </w:r>
      <w:r>
        <w:rPr>
          <w:i/>
          <w:spacing w:val="-8"/>
        </w:rPr>
        <w:t xml:space="preserve"> </w:t>
      </w:r>
      <w:r>
        <w:rPr>
          <w:i/>
        </w:rPr>
        <w:t>under</w:t>
      </w:r>
      <w:r>
        <w:rPr>
          <w:i/>
          <w:spacing w:val="-5"/>
        </w:rPr>
        <w:t xml:space="preserve"> </w:t>
      </w:r>
      <w:r>
        <w:rPr>
          <w:i/>
        </w:rPr>
        <w:t>a</w:t>
      </w:r>
      <w:r>
        <w:rPr>
          <w:i/>
          <w:spacing w:val="-9"/>
        </w:rPr>
        <w:t xml:space="preserve"> </w:t>
      </w:r>
      <w:r>
        <w:rPr>
          <w:i/>
        </w:rPr>
        <w:t>lot</w:t>
      </w:r>
      <w:r>
        <w:rPr>
          <w:i/>
          <w:spacing w:val="-5"/>
        </w:rPr>
        <w:t xml:space="preserve"> </w:t>
      </w:r>
      <w:r>
        <w:rPr>
          <w:i/>
        </w:rPr>
        <w:t>of</w:t>
      </w:r>
      <w:r>
        <w:rPr>
          <w:i/>
          <w:spacing w:val="-7"/>
        </w:rPr>
        <w:t xml:space="preserve"> </w:t>
      </w:r>
      <w:r>
        <w:rPr>
          <w:i/>
        </w:rPr>
        <w:t>pressure</w:t>
      </w:r>
      <w:r>
        <w:rPr>
          <w:i/>
          <w:spacing w:val="-8"/>
        </w:rPr>
        <w:t xml:space="preserve"> </w:t>
      </w:r>
      <w:r>
        <w:rPr>
          <w:i/>
        </w:rPr>
        <w:t>(Kirikiriroa,</w:t>
      </w:r>
      <w:r>
        <w:rPr>
          <w:i/>
          <w:spacing w:val="-6"/>
        </w:rPr>
        <w:t xml:space="preserve"> </w:t>
      </w:r>
      <w:r>
        <w:rPr>
          <w:i/>
        </w:rPr>
        <w:t>Whānau</w:t>
      </w:r>
      <w:r>
        <w:rPr>
          <w:i/>
          <w:spacing w:val="-6"/>
        </w:rPr>
        <w:t xml:space="preserve"> </w:t>
      </w:r>
      <w:r>
        <w:rPr>
          <w:i/>
        </w:rPr>
        <w:t>1)</w:t>
      </w:r>
    </w:p>
    <w:p w:rsidR="00A335EE" w:rsidRDefault="00A335EE">
      <w:pPr>
        <w:pStyle w:val="BodyText"/>
        <w:rPr>
          <w:i/>
        </w:rPr>
      </w:pPr>
    </w:p>
    <w:p w:rsidR="00A335EE" w:rsidRDefault="00A335EE">
      <w:pPr>
        <w:pStyle w:val="BodyText"/>
        <w:rPr>
          <w:i/>
        </w:rPr>
      </w:pPr>
    </w:p>
    <w:p w:rsidR="00A335EE" w:rsidRDefault="00A335EE">
      <w:pPr>
        <w:pStyle w:val="BodyText"/>
        <w:spacing w:before="7"/>
        <w:rPr>
          <w:i/>
          <w:sz w:val="23"/>
        </w:rPr>
      </w:pPr>
    </w:p>
    <w:p w:rsidR="00A335EE" w:rsidRDefault="00894A98">
      <w:pPr>
        <w:pStyle w:val="Heading5"/>
        <w:ind w:right="4765"/>
        <w:jc w:val="left"/>
      </w:pPr>
      <w:r>
        <w:t>Nothing to Lose</w:t>
      </w:r>
    </w:p>
    <w:p w:rsidR="00A335EE" w:rsidRDefault="00894A98">
      <w:pPr>
        <w:pStyle w:val="BodyText"/>
        <w:spacing w:before="33" w:line="276" w:lineRule="auto"/>
        <w:ind w:left="100" w:right="38"/>
      </w:pPr>
      <w:r>
        <w:t>The relationship between believing one had nothing to lose and gambling was mentioned by several participants.</w:t>
      </w:r>
    </w:p>
    <w:p w:rsidR="00A335EE" w:rsidRDefault="00A335EE">
      <w:pPr>
        <w:pStyle w:val="BodyText"/>
        <w:spacing w:before="7"/>
        <w:rPr>
          <w:sz w:val="17"/>
        </w:rPr>
      </w:pPr>
    </w:p>
    <w:p w:rsidR="00A335EE" w:rsidRDefault="00894A98">
      <w:pPr>
        <w:spacing w:line="276" w:lineRule="auto"/>
        <w:ind w:left="441" w:right="1079"/>
        <w:jc w:val="both"/>
        <w:rPr>
          <w:i/>
        </w:rPr>
      </w:pPr>
      <w:r>
        <w:rPr>
          <w:i/>
        </w:rPr>
        <w:t>The mind-set that they’ve got nothing anyway so they’ve got nothing to lose (Dunedin, Community Focus Group 1)</w:t>
      </w:r>
    </w:p>
    <w:p w:rsidR="00A335EE" w:rsidRDefault="00A335EE">
      <w:pPr>
        <w:pStyle w:val="BodyText"/>
        <w:spacing w:before="7"/>
        <w:rPr>
          <w:i/>
          <w:sz w:val="17"/>
        </w:rPr>
      </w:pPr>
    </w:p>
    <w:p w:rsidR="00A335EE" w:rsidRDefault="00894A98">
      <w:pPr>
        <w:spacing w:line="276" w:lineRule="auto"/>
        <w:ind w:left="441" w:right="1086"/>
        <w:jc w:val="both"/>
        <w:rPr>
          <w:i/>
        </w:rPr>
      </w:pPr>
      <w:r>
        <w:rPr>
          <w:i/>
        </w:rPr>
        <w:t>I said to her, ‘why do they always do that’? She would say ‘you might as well be heaps poor than a little bit poor or the chance of being really rich’ (Kirikiriroa, Whānau 1)</w:t>
      </w:r>
    </w:p>
    <w:p w:rsidR="00A335EE" w:rsidRDefault="00A335EE">
      <w:pPr>
        <w:pStyle w:val="BodyText"/>
        <w:rPr>
          <w:i/>
        </w:rPr>
      </w:pPr>
    </w:p>
    <w:p w:rsidR="00A335EE" w:rsidRDefault="00A335EE">
      <w:pPr>
        <w:pStyle w:val="BodyText"/>
        <w:rPr>
          <w:i/>
        </w:rPr>
      </w:pPr>
    </w:p>
    <w:p w:rsidR="00A335EE" w:rsidRDefault="00A335EE">
      <w:pPr>
        <w:pStyle w:val="BodyText"/>
        <w:spacing w:before="4"/>
        <w:rPr>
          <w:i/>
          <w:sz w:val="30"/>
        </w:rPr>
      </w:pPr>
    </w:p>
    <w:p w:rsidR="00A335EE" w:rsidRDefault="00894A98">
      <w:pPr>
        <w:pStyle w:val="Heading4"/>
        <w:ind w:right="4765"/>
        <w:jc w:val="left"/>
      </w:pPr>
      <w:bookmarkStart w:id="49" w:name="_bookmark48"/>
      <w:bookmarkEnd w:id="49"/>
      <w:r>
        <w:t>Immediate Financial Reward</w:t>
      </w:r>
    </w:p>
    <w:p w:rsidR="00A335EE" w:rsidRDefault="00894A98">
      <w:pPr>
        <w:pStyle w:val="BodyText"/>
        <w:spacing w:before="35" w:line="276" w:lineRule="auto"/>
        <w:ind w:left="100" w:right="38"/>
      </w:pPr>
      <w:r>
        <w:t>A number of participants identified the possibility of immediate financial reward as being a factor influencing people’s motivation to gamble.</w:t>
      </w:r>
    </w:p>
    <w:p w:rsidR="00A335EE" w:rsidRDefault="00A335EE">
      <w:pPr>
        <w:pStyle w:val="BodyText"/>
        <w:spacing w:before="7"/>
        <w:rPr>
          <w:sz w:val="17"/>
        </w:rPr>
      </w:pPr>
    </w:p>
    <w:p w:rsidR="00A335EE" w:rsidRDefault="00894A98">
      <w:pPr>
        <w:spacing w:line="276" w:lineRule="auto"/>
        <w:ind w:left="441" w:right="1080"/>
        <w:jc w:val="both"/>
        <w:rPr>
          <w:i/>
        </w:rPr>
      </w:pPr>
      <w:r>
        <w:rPr>
          <w:i/>
        </w:rPr>
        <w:t>If you do win, you get it then and there. You don’t have to put it in the bank bit by bit, saving it up for whatever you want. It’s a easy way out (Dunedin, Community Focus Group 2)</w:t>
      </w:r>
    </w:p>
    <w:p w:rsidR="00A335EE" w:rsidRDefault="00A335EE">
      <w:pPr>
        <w:pStyle w:val="BodyText"/>
        <w:spacing w:before="7"/>
        <w:rPr>
          <w:i/>
          <w:sz w:val="17"/>
        </w:rPr>
      </w:pPr>
    </w:p>
    <w:p w:rsidR="00A335EE" w:rsidRDefault="00894A98">
      <w:pPr>
        <w:spacing w:line="276" w:lineRule="auto"/>
        <w:ind w:left="441" w:right="1086"/>
        <w:jc w:val="both"/>
        <w:rPr>
          <w:i/>
        </w:rPr>
      </w:pPr>
      <w:r>
        <w:rPr>
          <w:i/>
        </w:rPr>
        <w:t>The desire to, just once, have extra money in my life. Just that once that I can spend it on whatever, whoever (Porirua, Community Focus Group 2)</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38"/>
      </w:pPr>
      <w:r>
        <w:t>The attractiveness of being able to increase financial resources was linked to the broader socio- economic situation of whānau, particularly in relation to high rates of unemployment for Māori.</w:t>
      </w:r>
    </w:p>
    <w:p w:rsidR="00A335EE" w:rsidRDefault="00A335EE">
      <w:pPr>
        <w:pStyle w:val="BodyText"/>
        <w:spacing w:before="7"/>
        <w:rPr>
          <w:sz w:val="17"/>
        </w:rPr>
      </w:pPr>
    </w:p>
    <w:p w:rsidR="00A335EE" w:rsidRDefault="00894A98">
      <w:pPr>
        <w:spacing w:line="276" w:lineRule="auto"/>
        <w:ind w:left="441" w:right="1081"/>
        <w:jc w:val="both"/>
        <w:rPr>
          <w:i/>
        </w:rPr>
      </w:pPr>
      <w:r>
        <w:rPr>
          <w:i/>
        </w:rPr>
        <w:t>[Gambling] has become a necessity for our Māori folk particularly today with children born in the 80’s and the 90’s … finding jobs has become really hard (Kirikiriroa, Community Focus Group 1)</w:t>
      </w:r>
    </w:p>
    <w:p w:rsidR="00A335EE" w:rsidRDefault="00A335EE">
      <w:pPr>
        <w:pStyle w:val="BodyText"/>
        <w:spacing w:before="6"/>
        <w:rPr>
          <w:i/>
          <w:sz w:val="17"/>
        </w:rPr>
      </w:pPr>
    </w:p>
    <w:p w:rsidR="00A335EE" w:rsidRDefault="00894A98">
      <w:pPr>
        <w:spacing w:before="1" w:line="276" w:lineRule="auto"/>
        <w:ind w:left="441" w:right="1084"/>
        <w:jc w:val="both"/>
        <w:rPr>
          <w:i/>
        </w:rPr>
      </w:pPr>
      <w:r>
        <w:rPr>
          <w:i/>
        </w:rPr>
        <w:t>I see lots of Māori women gambling when it’s too much responsibility, when they just don’t want to talk to anybody or if they know there’s not enough kai to get them to   the</w:t>
      </w:r>
    </w:p>
    <w:p w:rsidR="00A335EE" w:rsidRDefault="00A335EE">
      <w:pPr>
        <w:pStyle w:val="BodyText"/>
        <w:rPr>
          <w:i/>
          <w:sz w:val="23"/>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89</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759" behindDoc="1" locked="0" layoutInCell="1" allowOverlap="1">
            <wp:simplePos x="0" y="0"/>
            <wp:positionH relativeFrom="page">
              <wp:posOffset>60960</wp:posOffset>
            </wp:positionH>
            <wp:positionV relativeFrom="page">
              <wp:posOffset>0</wp:posOffset>
            </wp:positionV>
            <wp:extent cx="7499604" cy="10683238"/>
            <wp:effectExtent l="0" t="0" r="0" b="0"/>
            <wp:wrapNone/>
            <wp:docPr id="16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72" w:line="276" w:lineRule="auto"/>
        <w:ind w:left="441" w:right="1085"/>
        <w:jc w:val="both"/>
        <w:rPr>
          <w:i/>
        </w:rPr>
      </w:pPr>
      <w:r>
        <w:rPr>
          <w:i/>
        </w:rPr>
        <w:t>following week …. They would like to provide what they’ve got so it’s a bit of pride. A quick fix is to have a go on the pokies … use whatever money they’ve got to see what they can get (Kirikiriroa, Community Focus Group 1)</w:t>
      </w:r>
    </w:p>
    <w:p w:rsidR="00A335EE" w:rsidRDefault="00A335EE">
      <w:pPr>
        <w:pStyle w:val="BodyText"/>
        <w:spacing w:before="4"/>
        <w:rPr>
          <w:i/>
          <w:sz w:val="17"/>
        </w:rPr>
      </w:pPr>
    </w:p>
    <w:p w:rsidR="00A335EE" w:rsidRDefault="00894A98">
      <w:pPr>
        <w:spacing w:line="278" w:lineRule="auto"/>
        <w:ind w:left="441" w:right="1081"/>
        <w:jc w:val="both"/>
        <w:rPr>
          <w:i/>
        </w:rPr>
      </w:pPr>
      <w:r>
        <w:rPr>
          <w:i/>
        </w:rPr>
        <w:t>If you need to put kai on your table and you haven’t got any other means you will seek some form of how to do it (Kirikiriroa, Community Focus Group 1)</w:t>
      </w:r>
    </w:p>
    <w:p w:rsidR="00A335EE" w:rsidRDefault="00894A98">
      <w:pPr>
        <w:spacing w:before="197" w:line="276" w:lineRule="auto"/>
        <w:ind w:left="441" w:right="1081"/>
        <w:jc w:val="both"/>
        <w:rPr>
          <w:i/>
        </w:rPr>
      </w:pPr>
      <w:r>
        <w:rPr>
          <w:i/>
        </w:rPr>
        <w:t>The aunties I have that never got out of their small rural town… they’re stuck in unemployment, stuck on the couches, same stuff every day. Trying to win their way out (Kirikiriroa, Community Focus Group 2)</w:t>
      </w:r>
    </w:p>
    <w:p w:rsidR="00A335EE" w:rsidRDefault="00A335EE">
      <w:pPr>
        <w:pStyle w:val="BodyText"/>
        <w:spacing w:before="4"/>
        <w:rPr>
          <w:i/>
          <w:sz w:val="17"/>
        </w:rPr>
      </w:pPr>
    </w:p>
    <w:p w:rsidR="00A335EE" w:rsidRDefault="00894A98">
      <w:pPr>
        <w:spacing w:line="276" w:lineRule="auto"/>
        <w:ind w:left="441" w:right="1080"/>
        <w:jc w:val="both"/>
        <w:rPr>
          <w:i/>
        </w:rPr>
      </w:pPr>
      <w:r>
        <w:rPr>
          <w:i/>
        </w:rPr>
        <w:t>If</w:t>
      </w:r>
      <w:r>
        <w:rPr>
          <w:i/>
          <w:spacing w:val="-5"/>
        </w:rPr>
        <w:t xml:space="preserve"> </w:t>
      </w:r>
      <w:r>
        <w:rPr>
          <w:i/>
        </w:rPr>
        <w:t>they’re</w:t>
      </w:r>
      <w:r>
        <w:rPr>
          <w:i/>
          <w:spacing w:val="-3"/>
        </w:rPr>
        <w:t xml:space="preserve"> </w:t>
      </w:r>
      <w:r>
        <w:rPr>
          <w:i/>
        </w:rPr>
        <w:t>going</w:t>
      </w:r>
      <w:r>
        <w:rPr>
          <w:i/>
          <w:spacing w:val="-6"/>
        </w:rPr>
        <w:t xml:space="preserve"> </w:t>
      </w:r>
      <w:r>
        <w:rPr>
          <w:i/>
        </w:rPr>
        <w:t>to</w:t>
      </w:r>
      <w:r>
        <w:rPr>
          <w:i/>
          <w:spacing w:val="-6"/>
        </w:rPr>
        <w:t xml:space="preserve"> </w:t>
      </w:r>
      <w:r>
        <w:rPr>
          <w:i/>
        </w:rPr>
        <w:t>gamble</w:t>
      </w:r>
      <w:r>
        <w:rPr>
          <w:i/>
          <w:spacing w:val="-3"/>
        </w:rPr>
        <w:t xml:space="preserve"> </w:t>
      </w:r>
      <w:r>
        <w:rPr>
          <w:i/>
        </w:rPr>
        <w:t>they</w:t>
      </w:r>
      <w:r>
        <w:rPr>
          <w:i/>
          <w:spacing w:val="-3"/>
        </w:rPr>
        <w:t xml:space="preserve"> </w:t>
      </w:r>
      <w:r>
        <w:rPr>
          <w:i/>
        </w:rPr>
        <w:t>do</w:t>
      </w:r>
      <w:r>
        <w:rPr>
          <w:i/>
          <w:spacing w:val="-6"/>
        </w:rPr>
        <w:t xml:space="preserve"> </w:t>
      </w:r>
      <w:r>
        <w:rPr>
          <w:i/>
        </w:rPr>
        <w:t>it</w:t>
      </w:r>
      <w:r>
        <w:rPr>
          <w:i/>
          <w:spacing w:val="-5"/>
        </w:rPr>
        <w:t xml:space="preserve"> </w:t>
      </w:r>
      <w:r>
        <w:rPr>
          <w:i/>
        </w:rPr>
        <w:t>to</w:t>
      </w:r>
      <w:r>
        <w:rPr>
          <w:i/>
          <w:spacing w:val="-4"/>
        </w:rPr>
        <w:t xml:space="preserve"> </w:t>
      </w:r>
      <w:r>
        <w:rPr>
          <w:i/>
        </w:rPr>
        <w:t>gain</w:t>
      </w:r>
      <w:r>
        <w:rPr>
          <w:i/>
          <w:spacing w:val="-4"/>
        </w:rPr>
        <w:t xml:space="preserve"> </w:t>
      </w:r>
      <w:r>
        <w:rPr>
          <w:i/>
        </w:rPr>
        <w:t>money,</w:t>
      </w:r>
      <w:r>
        <w:rPr>
          <w:i/>
          <w:spacing w:val="-6"/>
        </w:rPr>
        <w:t xml:space="preserve"> </w:t>
      </w:r>
      <w:r>
        <w:rPr>
          <w:i/>
        </w:rPr>
        <w:t>can’t</w:t>
      </w:r>
      <w:r>
        <w:rPr>
          <w:i/>
          <w:spacing w:val="-5"/>
        </w:rPr>
        <w:t xml:space="preserve"> </w:t>
      </w:r>
      <w:r>
        <w:rPr>
          <w:i/>
        </w:rPr>
        <w:t>think</w:t>
      </w:r>
      <w:r>
        <w:rPr>
          <w:i/>
          <w:spacing w:val="-6"/>
        </w:rPr>
        <w:t xml:space="preserve"> </w:t>
      </w:r>
      <w:r>
        <w:rPr>
          <w:i/>
        </w:rPr>
        <w:t>of</w:t>
      </w:r>
      <w:r>
        <w:rPr>
          <w:i/>
          <w:spacing w:val="-5"/>
        </w:rPr>
        <w:t xml:space="preserve"> </w:t>
      </w:r>
      <w:r>
        <w:rPr>
          <w:i/>
        </w:rPr>
        <w:t>anything</w:t>
      </w:r>
      <w:r>
        <w:rPr>
          <w:i/>
          <w:spacing w:val="-4"/>
        </w:rPr>
        <w:t xml:space="preserve"> </w:t>
      </w:r>
      <w:r>
        <w:rPr>
          <w:i/>
        </w:rPr>
        <w:t>else</w:t>
      </w:r>
      <w:r>
        <w:rPr>
          <w:i/>
          <w:spacing w:val="-5"/>
        </w:rPr>
        <w:t xml:space="preserve"> </w:t>
      </w:r>
      <w:r>
        <w:rPr>
          <w:i/>
        </w:rPr>
        <w:t>they</w:t>
      </w:r>
      <w:r>
        <w:rPr>
          <w:i/>
          <w:spacing w:val="-3"/>
        </w:rPr>
        <w:t xml:space="preserve"> </w:t>
      </w:r>
      <w:r>
        <w:rPr>
          <w:i/>
        </w:rPr>
        <w:t>can make a buck out of… they will do it, they take the risk (Taranaki, Community Focus Group 2)</w:t>
      </w:r>
    </w:p>
    <w:p w:rsidR="00A335EE" w:rsidRDefault="00A335EE">
      <w:pPr>
        <w:pStyle w:val="BodyText"/>
        <w:spacing w:before="5"/>
        <w:rPr>
          <w:i/>
          <w:sz w:val="17"/>
        </w:rPr>
      </w:pPr>
    </w:p>
    <w:p w:rsidR="00A335EE" w:rsidRDefault="00894A98">
      <w:pPr>
        <w:spacing w:line="276" w:lineRule="auto"/>
        <w:ind w:left="441" w:right="1083"/>
        <w:jc w:val="both"/>
        <w:rPr>
          <w:i/>
        </w:rPr>
      </w:pPr>
      <w:r>
        <w:rPr>
          <w:i/>
        </w:rPr>
        <w:t>At the moment, the economic crisis contributes to probably a high percentage of people turning to gambling. So it has a lot to do with the economy, and how many jobs are out there, and what sort of jobs there are available (Dunedin, Whānau 1)</w:t>
      </w:r>
    </w:p>
    <w:p w:rsidR="00A335EE" w:rsidRDefault="00A335EE">
      <w:pPr>
        <w:pStyle w:val="BodyText"/>
        <w:spacing w:before="4"/>
        <w:rPr>
          <w:i/>
          <w:sz w:val="17"/>
        </w:rPr>
      </w:pPr>
    </w:p>
    <w:p w:rsidR="00A335EE" w:rsidRDefault="00894A98">
      <w:pPr>
        <w:spacing w:line="276" w:lineRule="auto"/>
        <w:ind w:left="441" w:right="1084"/>
        <w:jc w:val="both"/>
        <w:rPr>
          <w:i/>
        </w:rPr>
      </w:pPr>
      <w:r>
        <w:rPr>
          <w:i/>
        </w:rPr>
        <w:t>Because they’re at the lower end of the scale in terms of income, and sadly, they think it’s</w:t>
      </w:r>
      <w:r>
        <w:rPr>
          <w:i/>
          <w:spacing w:val="-5"/>
        </w:rPr>
        <w:t xml:space="preserve"> </w:t>
      </w:r>
      <w:r>
        <w:rPr>
          <w:i/>
        </w:rPr>
        <w:t>a</w:t>
      </w:r>
      <w:r>
        <w:rPr>
          <w:i/>
          <w:spacing w:val="-6"/>
        </w:rPr>
        <w:t xml:space="preserve"> </w:t>
      </w:r>
      <w:r>
        <w:rPr>
          <w:i/>
        </w:rPr>
        <w:t>way</w:t>
      </w:r>
      <w:r>
        <w:rPr>
          <w:i/>
          <w:spacing w:val="-8"/>
        </w:rPr>
        <w:t xml:space="preserve"> </w:t>
      </w:r>
      <w:r>
        <w:rPr>
          <w:i/>
        </w:rPr>
        <w:t>out…if</w:t>
      </w:r>
      <w:r>
        <w:rPr>
          <w:i/>
          <w:spacing w:val="-8"/>
        </w:rPr>
        <w:t xml:space="preserve"> </w:t>
      </w:r>
      <w:r>
        <w:rPr>
          <w:i/>
        </w:rPr>
        <w:t>they</w:t>
      </w:r>
      <w:r>
        <w:rPr>
          <w:i/>
          <w:spacing w:val="-8"/>
        </w:rPr>
        <w:t xml:space="preserve"> </w:t>
      </w:r>
      <w:r>
        <w:rPr>
          <w:i/>
        </w:rPr>
        <w:t>just</w:t>
      </w:r>
      <w:r>
        <w:rPr>
          <w:i/>
          <w:spacing w:val="-5"/>
        </w:rPr>
        <w:t xml:space="preserve"> </w:t>
      </w:r>
      <w:r>
        <w:rPr>
          <w:i/>
        </w:rPr>
        <w:t>put</w:t>
      </w:r>
      <w:r>
        <w:rPr>
          <w:i/>
          <w:spacing w:val="-5"/>
        </w:rPr>
        <w:t xml:space="preserve"> </w:t>
      </w:r>
      <w:r>
        <w:rPr>
          <w:i/>
        </w:rPr>
        <w:t>two</w:t>
      </w:r>
      <w:r>
        <w:rPr>
          <w:i/>
          <w:spacing w:val="-6"/>
        </w:rPr>
        <w:t xml:space="preserve"> </w:t>
      </w:r>
      <w:r>
        <w:rPr>
          <w:i/>
        </w:rPr>
        <w:t>more</w:t>
      </w:r>
      <w:r>
        <w:rPr>
          <w:i/>
          <w:spacing w:val="-5"/>
        </w:rPr>
        <w:t xml:space="preserve"> </w:t>
      </w:r>
      <w:r>
        <w:rPr>
          <w:i/>
        </w:rPr>
        <w:t>dollars</w:t>
      </w:r>
      <w:r>
        <w:rPr>
          <w:i/>
          <w:spacing w:val="-8"/>
        </w:rPr>
        <w:t xml:space="preserve"> </w:t>
      </w:r>
      <w:r>
        <w:rPr>
          <w:i/>
        </w:rPr>
        <w:t>in</w:t>
      </w:r>
      <w:r>
        <w:rPr>
          <w:i/>
          <w:spacing w:val="-9"/>
        </w:rPr>
        <w:t xml:space="preserve"> </w:t>
      </w:r>
      <w:r>
        <w:rPr>
          <w:i/>
        </w:rPr>
        <w:t>that</w:t>
      </w:r>
      <w:r>
        <w:rPr>
          <w:i/>
          <w:spacing w:val="-10"/>
        </w:rPr>
        <w:t xml:space="preserve"> </w:t>
      </w:r>
      <w:r>
        <w:rPr>
          <w:i/>
        </w:rPr>
        <w:t>might</w:t>
      </w:r>
      <w:r>
        <w:rPr>
          <w:i/>
          <w:spacing w:val="-5"/>
        </w:rPr>
        <w:t xml:space="preserve"> </w:t>
      </w:r>
      <w:r>
        <w:rPr>
          <w:i/>
        </w:rPr>
        <w:t>win</w:t>
      </w:r>
      <w:r>
        <w:rPr>
          <w:i/>
          <w:spacing w:val="-6"/>
        </w:rPr>
        <w:t xml:space="preserve"> </w:t>
      </w:r>
      <w:r>
        <w:rPr>
          <w:i/>
        </w:rPr>
        <w:t>them</w:t>
      </w:r>
      <w:r>
        <w:rPr>
          <w:i/>
          <w:spacing w:val="-7"/>
        </w:rPr>
        <w:t xml:space="preserve"> </w:t>
      </w:r>
      <w:r>
        <w:rPr>
          <w:i/>
        </w:rPr>
        <w:t>back</w:t>
      </w:r>
      <w:r>
        <w:rPr>
          <w:i/>
          <w:spacing w:val="-6"/>
        </w:rPr>
        <w:t xml:space="preserve"> </w:t>
      </w:r>
      <w:r>
        <w:rPr>
          <w:i/>
        </w:rPr>
        <w:t>their</w:t>
      </w:r>
      <w:r>
        <w:rPr>
          <w:i/>
          <w:spacing w:val="-8"/>
        </w:rPr>
        <w:t xml:space="preserve"> </w:t>
      </w:r>
      <w:r>
        <w:rPr>
          <w:i/>
        </w:rPr>
        <w:t>money (Dunedin, Whānau</w:t>
      </w:r>
      <w:r>
        <w:rPr>
          <w:i/>
          <w:spacing w:val="-1"/>
        </w:rPr>
        <w:t xml:space="preserve"> </w:t>
      </w:r>
      <w:r>
        <w:rPr>
          <w:i/>
        </w:rPr>
        <w:t>1)</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jc w:val="both"/>
      </w:pPr>
      <w:r>
        <w:t>One participant viewed present socio-economic circumstances as a consequence of colonisation.</w:t>
      </w:r>
    </w:p>
    <w:p w:rsidR="00A335EE" w:rsidRDefault="00A335EE">
      <w:pPr>
        <w:pStyle w:val="BodyText"/>
        <w:spacing w:before="6"/>
        <w:rPr>
          <w:sz w:val="20"/>
        </w:rPr>
      </w:pPr>
    </w:p>
    <w:p w:rsidR="00A335EE" w:rsidRDefault="00894A98">
      <w:pPr>
        <w:spacing w:line="276" w:lineRule="auto"/>
        <w:ind w:left="441" w:right="1079"/>
        <w:jc w:val="both"/>
        <w:rPr>
          <w:i/>
        </w:rPr>
      </w:pPr>
      <w:r>
        <w:rPr>
          <w:i/>
        </w:rPr>
        <w:t>It goes all the way back to colonisation. Things that are introduced to you that are not part of your society or part of your belief system…when everything that is within your belief system, like nurturing of the land, having land to sustain you and your family, is all taken away, and you’re left with nothing, and then there’s these options for you to win money by putting money or placing a bet. You become desperate to have what you used to have (P1, Dunedin, Whānau 1)</w:t>
      </w:r>
    </w:p>
    <w:p w:rsidR="00A335EE" w:rsidRDefault="00A335EE">
      <w:pPr>
        <w:pStyle w:val="BodyText"/>
        <w:rPr>
          <w:i/>
        </w:rPr>
      </w:pPr>
    </w:p>
    <w:p w:rsidR="00A335EE" w:rsidRDefault="00A335EE">
      <w:pPr>
        <w:pStyle w:val="BodyText"/>
        <w:rPr>
          <w:i/>
        </w:rPr>
      </w:pPr>
    </w:p>
    <w:p w:rsidR="00A335EE" w:rsidRDefault="00894A98">
      <w:pPr>
        <w:pStyle w:val="BodyText"/>
        <w:spacing w:before="186" w:line="278" w:lineRule="auto"/>
        <w:ind w:left="100" w:right="120"/>
        <w:jc w:val="both"/>
      </w:pPr>
      <w:r>
        <w:t>One whānau identified that grandparents who were also caregivers were particularly vulnerable to the temptation of big prizes, given the financial demands upon them.</w:t>
      </w:r>
    </w:p>
    <w:p w:rsidR="00A335EE" w:rsidRDefault="00894A98">
      <w:pPr>
        <w:spacing w:before="197" w:line="276" w:lineRule="auto"/>
        <w:ind w:left="441" w:right="1082"/>
        <w:jc w:val="both"/>
        <w:rPr>
          <w:i/>
        </w:rPr>
      </w:pPr>
      <w:r>
        <w:rPr>
          <w:i/>
        </w:rPr>
        <w:t>Instead of staying on their $5 one they might buy the $12 ticket with the extra</w:t>
      </w:r>
      <w:r>
        <w:rPr>
          <w:i/>
          <w:spacing w:val="-38"/>
        </w:rPr>
        <w:t xml:space="preserve"> </w:t>
      </w:r>
      <w:r>
        <w:rPr>
          <w:i/>
        </w:rPr>
        <w:t>lines, that extra investment because of greater return (Taranaki, Community Focus Group</w:t>
      </w:r>
      <w:r>
        <w:rPr>
          <w:i/>
          <w:spacing w:val="-18"/>
        </w:rPr>
        <w:t xml:space="preserve"> </w:t>
      </w:r>
      <w:r>
        <w:rPr>
          <w:i/>
        </w:rPr>
        <w:t>1)</w:t>
      </w:r>
    </w:p>
    <w:p w:rsidR="00A335EE" w:rsidRDefault="00A335EE">
      <w:pPr>
        <w:pStyle w:val="BodyText"/>
        <w:rPr>
          <w:i/>
        </w:rPr>
      </w:pPr>
    </w:p>
    <w:p w:rsidR="00A335EE" w:rsidRDefault="00A335EE">
      <w:pPr>
        <w:pStyle w:val="BodyText"/>
        <w:rPr>
          <w:i/>
        </w:rPr>
      </w:pPr>
    </w:p>
    <w:p w:rsidR="00A335EE" w:rsidRDefault="00A335EE">
      <w:pPr>
        <w:pStyle w:val="BodyText"/>
        <w:spacing w:before="7"/>
        <w:rPr>
          <w:i/>
          <w:sz w:val="30"/>
        </w:rPr>
      </w:pPr>
    </w:p>
    <w:p w:rsidR="00A335EE" w:rsidRDefault="00894A98">
      <w:pPr>
        <w:pStyle w:val="Heading4"/>
      </w:pPr>
      <w:bookmarkStart w:id="50" w:name="_bookmark49"/>
      <w:bookmarkEnd w:id="50"/>
      <w:r>
        <w:t>Enjoyment</w:t>
      </w:r>
    </w:p>
    <w:p w:rsidR="00A335EE" w:rsidRDefault="00894A98">
      <w:pPr>
        <w:pStyle w:val="BodyText"/>
        <w:spacing w:before="32" w:line="276" w:lineRule="auto"/>
        <w:ind w:left="100" w:right="113"/>
        <w:jc w:val="both"/>
      </w:pPr>
      <w:r>
        <w:t>A number of participants identified that the enjoyment obtained from participating in a range of gambling activities contributed to the attraction of gambling. A key factor relating to the enjoyment obtained</w:t>
      </w:r>
      <w:r>
        <w:rPr>
          <w:spacing w:val="-12"/>
        </w:rPr>
        <w:t xml:space="preserve"> </w:t>
      </w:r>
      <w:r>
        <w:t>was</w:t>
      </w:r>
      <w:r>
        <w:rPr>
          <w:spacing w:val="-11"/>
        </w:rPr>
        <w:t xml:space="preserve"> </w:t>
      </w:r>
      <w:r>
        <w:t>the</w:t>
      </w:r>
      <w:r>
        <w:rPr>
          <w:spacing w:val="-9"/>
        </w:rPr>
        <w:t xml:space="preserve"> </w:t>
      </w:r>
      <w:r>
        <w:t>opportunities</w:t>
      </w:r>
      <w:r>
        <w:rPr>
          <w:spacing w:val="-11"/>
        </w:rPr>
        <w:t xml:space="preserve"> </w:t>
      </w:r>
      <w:r>
        <w:t>for</w:t>
      </w:r>
      <w:r>
        <w:rPr>
          <w:spacing w:val="-9"/>
        </w:rPr>
        <w:t xml:space="preserve"> </w:t>
      </w:r>
      <w:r>
        <w:t>socialising</w:t>
      </w:r>
      <w:r>
        <w:rPr>
          <w:spacing w:val="-10"/>
        </w:rPr>
        <w:t xml:space="preserve"> </w:t>
      </w:r>
      <w:r>
        <w:t>that</w:t>
      </w:r>
      <w:r>
        <w:rPr>
          <w:spacing w:val="-9"/>
        </w:rPr>
        <w:t xml:space="preserve"> </w:t>
      </w:r>
      <w:r>
        <w:t>gambling</w:t>
      </w:r>
      <w:r>
        <w:rPr>
          <w:spacing w:val="-12"/>
        </w:rPr>
        <w:t xml:space="preserve"> </w:t>
      </w:r>
      <w:r>
        <w:t>provided.</w:t>
      </w:r>
      <w:r>
        <w:rPr>
          <w:spacing w:val="34"/>
        </w:rPr>
        <w:t xml:space="preserve"> </w:t>
      </w:r>
      <w:r>
        <w:t>Being</w:t>
      </w:r>
      <w:r>
        <w:rPr>
          <w:spacing w:val="-12"/>
        </w:rPr>
        <w:t xml:space="preserve"> </w:t>
      </w:r>
      <w:r>
        <w:t>able</w:t>
      </w:r>
      <w:r>
        <w:rPr>
          <w:spacing w:val="-12"/>
        </w:rPr>
        <w:t xml:space="preserve"> </w:t>
      </w:r>
      <w:r>
        <w:t>to</w:t>
      </w:r>
      <w:r>
        <w:rPr>
          <w:spacing w:val="-10"/>
        </w:rPr>
        <w:t xml:space="preserve"> </w:t>
      </w:r>
      <w:r>
        <w:t>take</w:t>
      </w:r>
      <w:r>
        <w:rPr>
          <w:spacing w:val="-10"/>
        </w:rPr>
        <w:t xml:space="preserve"> </w:t>
      </w:r>
      <w:r>
        <w:t>time</w:t>
      </w:r>
      <w:r>
        <w:rPr>
          <w:spacing w:val="-9"/>
        </w:rPr>
        <w:t xml:space="preserve"> </w:t>
      </w:r>
      <w:r>
        <w:t>out,</w:t>
      </w:r>
      <w:r>
        <w:rPr>
          <w:spacing w:val="-9"/>
        </w:rPr>
        <w:t xml:space="preserve"> </w:t>
      </w:r>
      <w:r>
        <w:t>with gambling seen as a reward, was also</w:t>
      </w:r>
      <w:r>
        <w:rPr>
          <w:spacing w:val="-12"/>
        </w:rPr>
        <w:t xml:space="preserve"> </w:t>
      </w:r>
      <w:r>
        <w:t>mentioned.</w:t>
      </w:r>
    </w:p>
    <w:p w:rsidR="00A335EE" w:rsidRDefault="00A335EE">
      <w:pPr>
        <w:pStyle w:val="BodyText"/>
        <w:rPr>
          <w:sz w:val="20"/>
        </w:rPr>
      </w:pPr>
    </w:p>
    <w:p w:rsidR="00A335EE" w:rsidRDefault="00A335EE">
      <w:pPr>
        <w:pStyle w:val="BodyText"/>
        <w:spacing w:before="10"/>
        <w:rPr>
          <w:sz w:val="27"/>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90</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783" behindDoc="1" locked="0" layoutInCell="1" allowOverlap="1">
            <wp:simplePos x="0" y="0"/>
            <wp:positionH relativeFrom="page">
              <wp:posOffset>0</wp:posOffset>
            </wp:positionH>
            <wp:positionV relativeFrom="page">
              <wp:posOffset>0</wp:posOffset>
            </wp:positionV>
            <wp:extent cx="7543800" cy="10683238"/>
            <wp:effectExtent l="0" t="0" r="0" b="0"/>
            <wp:wrapNone/>
            <wp:docPr id="1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8" w:lineRule="auto"/>
        <w:ind w:left="441" w:right="1081"/>
        <w:jc w:val="both"/>
        <w:rPr>
          <w:i/>
        </w:rPr>
      </w:pPr>
      <w:r>
        <w:rPr>
          <w:i/>
        </w:rPr>
        <w:t>You can become friendly and interact with people…and it becomes [a] very social environment (Dunedin, Community Focus Group1)</w:t>
      </w:r>
    </w:p>
    <w:p w:rsidR="00A335EE" w:rsidRDefault="00894A98">
      <w:pPr>
        <w:spacing w:before="197" w:line="276" w:lineRule="auto"/>
        <w:ind w:left="441" w:right="1079"/>
        <w:jc w:val="both"/>
        <w:rPr>
          <w:i/>
        </w:rPr>
      </w:pPr>
      <w:r>
        <w:rPr>
          <w:i/>
        </w:rPr>
        <w:t>It [is] a sanctuary. It’s enjoyable... it’s a way to reward yourself (Dunedin, Community Focus Group 2)</w:t>
      </w:r>
    </w:p>
    <w:p w:rsidR="00A335EE" w:rsidRDefault="00A335EE">
      <w:pPr>
        <w:pStyle w:val="BodyText"/>
        <w:spacing w:before="7"/>
        <w:rPr>
          <w:i/>
          <w:sz w:val="17"/>
        </w:rPr>
      </w:pPr>
    </w:p>
    <w:p w:rsidR="00A335EE" w:rsidRDefault="00894A98">
      <w:pPr>
        <w:spacing w:line="276" w:lineRule="auto"/>
        <w:ind w:left="441" w:right="1080"/>
        <w:jc w:val="both"/>
        <w:rPr>
          <w:i/>
        </w:rPr>
      </w:pPr>
      <w:r>
        <w:rPr>
          <w:i/>
        </w:rPr>
        <w:t>It became more of a social gathering, trash talking opportunity… rather than the monetary returns (Taranaki, Community Focus Group 1)</w:t>
      </w:r>
    </w:p>
    <w:p w:rsidR="00A335EE" w:rsidRDefault="00A335EE">
      <w:pPr>
        <w:pStyle w:val="BodyText"/>
        <w:spacing w:before="7"/>
        <w:rPr>
          <w:i/>
          <w:sz w:val="17"/>
        </w:rPr>
      </w:pPr>
    </w:p>
    <w:p w:rsidR="00A335EE" w:rsidRDefault="00894A98">
      <w:pPr>
        <w:spacing w:line="276" w:lineRule="auto"/>
        <w:ind w:left="441" w:right="1079"/>
        <w:jc w:val="both"/>
        <w:rPr>
          <w:i/>
        </w:rPr>
      </w:pPr>
      <w:r>
        <w:rPr>
          <w:i/>
        </w:rPr>
        <w:t>He didn’t do it because he was short of money, because he was a good brick-layer and he was making heaps of money each week … he loved the joy of going down on the Friday, droning out some of his spoils, and putting it down (Porirua, Community Focus Group 2)</w:t>
      </w:r>
    </w:p>
    <w:p w:rsidR="00A335EE" w:rsidRDefault="00A335EE">
      <w:pPr>
        <w:pStyle w:val="BodyText"/>
        <w:rPr>
          <w:i/>
        </w:rPr>
      </w:pPr>
    </w:p>
    <w:p w:rsidR="00A335EE" w:rsidRDefault="00A335EE">
      <w:pPr>
        <w:pStyle w:val="BodyText"/>
        <w:rPr>
          <w:i/>
        </w:rPr>
      </w:pPr>
    </w:p>
    <w:p w:rsidR="00A335EE" w:rsidRDefault="00894A98">
      <w:pPr>
        <w:pStyle w:val="BodyText"/>
        <w:spacing w:before="186" w:line="278" w:lineRule="auto"/>
        <w:ind w:left="100" w:right="114"/>
        <w:jc w:val="both"/>
      </w:pPr>
      <w:r>
        <w:t>One participant specifically commented on the range of activities which were incorporated within the activity of betting on horses.</w:t>
      </w:r>
    </w:p>
    <w:p w:rsidR="00A335EE" w:rsidRDefault="00894A98">
      <w:pPr>
        <w:spacing w:before="197" w:line="276" w:lineRule="auto"/>
        <w:ind w:left="441" w:right="1079"/>
        <w:jc w:val="both"/>
        <w:rPr>
          <w:i/>
        </w:rPr>
      </w:pPr>
      <w:r>
        <w:rPr>
          <w:i/>
        </w:rPr>
        <w:t>They have a wānanga with themselves, horse betters. They study it up, they see the horses, they study the race the week before or in the last three weeks (Taranaki, Community Focus Group 2)</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jc w:val="both"/>
      </w:pPr>
      <w:r>
        <w:t>For one participant gambling was enjoyable when other responsibilities had been met.</w:t>
      </w:r>
    </w:p>
    <w:p w:rsidR="00A335EE" w:rsidRDefault="00A335EE">
      <w:pPr>
        <w:pStyle w:val="BodyText"/>
        <w:spacing w:before="6"/>
        <w:rPr>
          <w:sz w:val="20"/>
        </w:rPr>
      </w:pPr>
    </w:p>
    <w:p w:rsidR="00A335EE" w:rsidRDefault="00894A98">
      <w:pPr>
        <w:spacing w:line="278" w:lineRule="auto"/>
        <w:ind w:left="441" w:right="1080"/>
        <w:jc w:val="both"/>
        <w:rPr>
          <w:i/>
        </w:rPr>
      </w:pPr>
      <w:r>
        <w:rPr>
          <w:i/>
        </w:rPr>
        <w:t>It’s</w:t>
      </w:r>
      <w:r>
        <w:rPr>
          <w:i/>
          <w:spacing w:val="-3"/>
        </w:rPr>
        <w:t xml:space="preserve"> </w:t>
      </w:r>
      <w:r>
        <w:rPr>
          <w:i/>
        </w:rPr>
        <w:t>also</w:t>
      </w:r>
      <w:r>
        <w:rPr>
          <w:i/>
          <w:spacing w:val="-6"/>
        </w:rPr>
        <w:t xml:space="preserve"> </w:t>
      </w:r>
      <w:r>
        <w:rPr>
          <w:i/>
        </w:rPr>
        <w:t>your</w:t>
      </w:r>
      <w:r>
        <w:rPr>
          <w:i/>
          <w:spacing w:val="-5"/>
        </w:rPr>
        <w:t xml:space="preserve"> </w:t>
      </w:r>
      <w:r>
        <w:rPr>
          <w:i/>
        </w:rPr>
        <w:t>fun</w:t>
      </w:r>
      <w:r>
        <w:rPr>
          <w:i/>
          <w:spacing w:val="-6"/>
        </w:rPr>
        <w:t xml:space="preserve"> </w:t>
      </w:r>
      <w:r>
        <w:rPr>
          <w:i/>
        </w:rPr>
        <w:t>time…</w:t>
      </w:r>
      <w:r>
        <w:rPr>
          <w:i/>
          <w:spacing w:val="-5"/>
        </w:rPr>
        <w:t xml:space="preserve"> </w:t>
      </w:r>
      <w:r>
        <w:rPr>
          <w:i/>
        </w:rPr>
        <w:t>if</w:t>
      </w:r>
      <w:r>
        <w:rPr>
          <w:i/>
          <w:spacing w:val="-5"/>
        </w:rPr>
        <w:t xml:space="preserve"> </w:t>
      </w:r>
      <w:r>
        <w:rPr>
          <w:i/>
        </w:rPr>
        <w:t>I</w:t>
      </w:r>
      <w:r>
        <w:rPr>
          <w:i/>
          <w:spacing w:val="-5"/>
        </w:rPr>
        <w:t xml:space="preserve"> </w:t>
      </w:r>
      <w:r>
        <w:rPr>
          <w:i/>
        </w:rPr>
        <w:t>know</w:t>
      </w:r>
      <w:r>
        <w:rPr>
          <w:i/>
          <w:spacing w:val="-7"/>
        </w:rPr>
        <w:t xml:space="preserve"> </w:t>
      </w:r>
      <w:r>
        <w:rPr>
          <w:i/>
        </w:rPr>
        <w:t>that</w:t>
      </w:r>
      <w:r>
        <w:rPr>
          <w:i/>
          <w:spacing w:val="-3"/>
        </w:rPr>
        <w:t xml:space="preserve"> </w:t>
      </w:r>
      <w:r>
        <w:rPr>
          <w:i/>
        </w:rPr>
        <w:t>my</w:t>
      </w:r>
      <w:r>
        <w:rPr>
          <w:i/>
          <w:spacing w:val="-6"/>
        </w:rPr>
        <w:t xml:space="preserve"> </w:t>
      </w:r>
      <w:r>
        <w:rPr>
          <w:i/>
        </w:rPr>
        <w:t>rent’s</w:t>
      </w:r>
      <w:r>
        <w:rPr>
          <w:i/>
          <w:spacing w:val="-3"/>
        </w:rPr>
        <w:t xml:space="preserve"> </w:t>
      </w:r>
      <w:r>
        <w:rPr>
          <w:i/>
        </w:rPr>
        <w:t>paid,</w:t>
      </w:r>
      <w:r>
        <w:rPr>
          <w:i/>
          <w:spacing w:val="-6"/>
        </w:rPr>
        <w:t xml:space="preserve"> </w:t>
      </w:r>
      <w:r>
        <w:rPr>
          <w:i/>
        </w:rPr>
        <w:t>I</w:t>
      </w:r>
      <w:r>
        <w:rPr>
          <w:i/>
          <w:spacing w:val="-5"/>
        </w:rPr>
        <w:t xml:space="preserve"> </w:t>
      </w:r>
      <w:r>
        <w:rPr>
          <w:i/>
        </w:rPr>
        <w:t>know</w:t>
      </w:r>
      <w:r>
        <w:rPr>
          <w:i/>
          <w:spacing w:val="-7"/>
        </w:rPr>
        <w:t xml:space="preserve"> </w:t>
      </w:r>
      <w:r>
        <w:rPr>
          <w:i/>
        </w:rPr>
        <w:t>the</w:t>
      </w:r>
      <w:r>
        <w:rPr>
          <w:i/>
          <w:spacing w:val="-6"/>
        </w:rPr>
        <w:t xml:space="preserve"> </w:t>
      </w:r>
      <w:r>
        <w:rPr>
          <w:i/>
        </w:rPr>
        <w:t>power’s</w:t>
      </w:r>
      <w:r>
        <w:rPr>
          <w:i/>
          <w:spacing w:val="-6"/>
        </w:rPr>
        <w:t xml:space="preserve"> </w:t>
      </w:r>
      <w:r>
        <w:rPr>
          <w:i/>
        </w:rPr>
        <w:t>paid</w:t>
      </w:r>
      <w:r>
        <w:rPr>
          <w:i/>
          <w:spacing w:val="-4"/>
        </w:rPr>
        <w:t xml:space="preserve"> </w:t>
      </w:r>
      <w:r>
        <w:rPr>
          <w:i/>
        </w:rPr>
        <w:t>and</w:t>
      </w:r>
      <w:r>
        <w:rPr>
          <w:i/>
          <w:spacing w:val="-6"/>
        </w:rPr>
        <w:t xml:space="preserve"> </w:t>
      </w:r>
      <w:r>
        <w:rPr>
          <w:i/>
        </w:rPr>
        <w:t>most important things [that] there’s food at home (Dunedin, Community Focus Group</w:t>
      </w:r>
      <w:r>
        <w:rPr>
          <w:i/>
          <w:spacing w:val="-23"/>
        </w:rPr>
        <w:t xml:space="preserve"> </w:t>
      </w:r>
      <w:r>
        <w:rPr>
          <w:i/>
        </w:rPr>
        <w:t>1)</w:t>
      </w:r>
    </w:p>
    <w:p w:rsidR="00A335EE" w:rsidRDefault="00A335EE">
      <w:pPr>
        <w:pStyle w:val="BodyText"/>
        <w:rPr>
          <w:i/>
        </w:rPr>
      </w:pPr>
    </w:p>
    <w:p w:rsidR="00A335EE" w:rsidRDefault="00A335EE">
      <w:pPr>
        <w:pStyle w:val="BodyText"/>
        <w:rPr>
          <w:i/>
        </w:rPr>
      </w:pPr>
    </w:p>
    <w:p w:rsidR="00A335EE" w:rsidRDefault="00894A98">
      <w:pPr>
        <w:pStyle w:val="BodyText"/>
        <w:spacing w:before="184" w:line="276" w:lineRule="auto"/>
        <w:ind w:left="100" w:right="121"/>
        <w:jc w:val="both"/>
      </w:pPr>
      <w:r>
        <w:t>However, another participant identified that it was the enjoyment aspect of gambling that prevented them from consciously thinking about the risks or consequences of gambling at the time.</w:t>
      </w:r>
    </w:p>
    <w:p w:rsidR="00A335EE" w:rsidRDefault="00A335EE">
      <w:pPr>
        <w:pStyle w:val="BodyText"/>
        <w:spacing w:before="4"/>
        <w:rPr>
          <w:sz w:val="17"/>
        </w:rPr>
      </w:pPr>
    </w:p>
    <w:p w:rsidR="00A335EE" w:rsidRDefault="00894A98">
      <w:pPr>
        <w:spacing w:line="276" w:lineRule="auto"/>
        <w:ind w:left="441" w:right="1084"/>
        <w:jc w:val="both"/>
        <w:rPr>
          <w:i/>
        </w:rPr>
      </w:pPr>
      <w:r>
        <w:rPr>
          <w:i/>
        </w:rPr>
        <w:t>A</w:t>
      </w:r>
      <w:r>
        <w:rPr>
          <w:i/>
          <w:spacing w:val="-8"/>
        </w:rPr>
        <w:t xml:space="preserve"> </w:t>
      </w:r>
      <w:r>
        <w:rPr>
          <w:i/>
        </w:rPr>
        <w:t>lot</w:t>
      </w:r>
      <w:r>
        <w:rPr>
          <w:i/>
          <w:spacing w:val="-6"/>
        </w:rPr>
        <w:t xml:space="preserve"> </w:t>
      </w:r>
      <w:r>
        <w:rPr>
          <w:i/>
        </w:rPr>
        <w:t>of</w:t>
      </w:r>
      <w:r>
        <w:rPr>
          <w:i/>
          <w:spacing w:val="-6"/>
        </w:rPr>
        <w:t xml:space="preserve"> </w:t>
      </w:r>
      <w:r>
        <w:rPr>
          <w:i/>
        </w:rPr>
        <w:t>times</w:t>
      </w:r>
      <w:r>
        <w:rPr>
          <w:i/>
          <w:spacing w:val="-9"/>
        </w:rPr>
        <w:t xml:space="preserve"> </w:t>
      </w:r>
      <w:r>
        <w:rPr>
          <w:i/>
        </w:rPr>
        <w:t>when</w:t>
      </w:r>
      <w:r>
        <w:rPr>
          <w:i/>
          <w:spacing w:val="-9"/>
        </w:rPr>
        <w:t xml:space="preserve"> </w:t>
      </w:r>
      <w:r>
        <w:rPr>
          <w:i/>
        </w:rPr>
        <w:t>you’re</w:t>
      </w:r>
      <w:r>
        <w:rPr>
          <w:i/>
          <w:spacing w:val="-9"/>
        </w:rPr>
        <w:t xml:space="preserve"> </w:t>
      </w:r>
      <w:r>
        <w:rPr>
          <w:i/>
        </w:rPr>
        <w:t>gambling,</w:t>
      </w:r>
      <w:r>
        <w:rPr>
          <w:i/>
          <w:spacing w:val="-7"/>
        </w:rPr>
        <w:t xml:space="preserve"> </w:t>
      </w:r>
      <w:r>
        <w:rPr>
          <w:i/>
        </w:rPr>
        <w:t>you’re</w:t>
      </w:r>
      <w:r>
        <w:rPr>
          <w:i/>
          <w:spacing w:val="-9"/>
        </w:rPr>
        <w:t xml:space="preserve"> </w:t>
      </w:r>
      <w:r>
        <w:rPr>
          <w:i/>
        </w:rPr>
        <w:t>thinking</w:t>
      </w:r>
      <w:r>
        <w:rPr>
          <w:i/>
          <w:spacing w:val="-7"/>
        </w:rPr>
        <w:t xml:space="preserve"> </w:t>
      </w:r>
      <w:r>
        <w:rPr>
          <w:i/>
        </w:rPr>
        <w:t>you’re</w:t>
      </w:r>
      <w:r>
        <w:rPr>
          <w:i/>
          <w:spacing w:val="-9"/>
        </w:rPr>
        <w:t xml:space="preserve"> </w:t>
      </w:r>
      <w:r>
        <w:rPr>
          <w:i/>
        </w:rPr>
        <w:t>having</w:t>
      </w:r>
      <w:r>
        <w:rPr>
          <w:i/>
          <w:spacing w:val="-10"/>
        </w:rPr>
        <w:t xml:space="preserve"> </w:t>
      </w:r>
      <w:r>
        <w:rPr>
          <w:i/>
        </w:rPr>
        <w:t>a</w:t>
      </w:r>
      <w:r>
        <w:rPr>
          <w:i/>
          <w:spacing w:val="-7"/>
        </w:rPr>
        <w:t xml:space="preserve"> </w:t>
      </w:r>
      <w:r>
        <w:rPr>
          <w:i/>
        </w:rPr>
        <w:t>good</w:t>
      </w:r>
      <w:r>
        <w:rPr>
          <w:i/>
          <w:spacing w:val="-7"/>
        </w:rPr>
        <w:t xml:space="preserve"> </w:t>
      </w:r>
      <w:r>
        <w:rPr>
          <w:i/>
        </w:rPr>
        <w:t>time.</w:t>
      </w:r>
      <w:r>
        <w:rPr>
          <w:i/>
          <w:spacing w:val="38"/>
        </w:rPr>
        <w:t xml:space="preserve"> </w:t>
      </w:r>
      <w:r>
        <w:rPr>
          <w:i/>
        </w:rPr>
        <w:t>You</w:t>
      </w:r>
      <w:r>
        <w:rPr>
          <w:i/>
          <w:spacing w:val="-7"/>
        </w:rPr>
        <w:t xml:space="preserve"> </w:t>
      </w:r>
      <w:r>
        <w:rPr>
          <w:i/>
        </w:rPr>
        <w:t>sit there having a laugh and all that…you don’t think you’re harming yourself or anybody because you’re having a good time (Dunedin, Whānau</w:t>
      </w:r>
      <w:r>
        <w:rPr>
          <w:i/>
          <w:spacing w:val="-9"/>
        </w:rPr>
        <w:t xml:space="preserve"> </w:t>
      </w:r>
      <w:r>
        <w:rPr>
          <w:i/>
        </w:rPr>
        <w:t>1)</w:t>
      </w:r>
    </w:p>
    <w:p w:rsidR="00A335EE" w:rsidRDefault="00A335EE">
      <w:pPr>
        <w:pStyle w:val="BodyText"/>
        <w:spacing w:before="4"/>
        <w:rPr>
          <w:i/>
          <w:sz w:val="17"/>
        </w:rPr>
      </w:pPr>
    </w:p>
    <w:p w:rsidR="00A335EE" w:rsidRDefault="00894A98">
      <w:pPr>
        <w:spacing w:line="278" w:lineRule="auto"/>
        <w:ind w:left="441" w:right="1081"/>
        <w:jc w:val="both"/>
        <w:rPr>
          <w:i/>
        </w:rPr>
      </w:pPr>
      <w:r>
        <w:rPr>
          <w:i/>
        </w:rPr>
        <w:t>The social, plus the lure of money. You might lose some, but the social aspect is the good… so it becomes an acceptable loss (Taranaki, Community Focus Group 1)</w:t>
      </w:r>
    </w:p>
    <w:p w:rsidR="00A335EE" w:rsidRDefault="00A335EE">
      <w:pPr>
        <w:pStyle w:val="BodyText"/>
        <w:rPr>
          <w:i/>
        </w:rPr>
      </w:pPr>
    </w:p>
    <w:p w:rsidR="00A335EE" w:rsidRDefault="00A335EE">
      <w:pPr>
        <w:pStyle w:val="BodyText"/>
        <w:rPr>
          <w:i/>
        </w:rPr>
      </w:pPr>
    </w:p>
    <w:p w:rsidR="00A335EE" w:rsidRDefault="00894A98">
      <w:pPr>
        <w:pStyle w:val="BodyText"/>
        <w:spacing w:before="184" w:line="276" w:lineRule="auto"/>
        <w:ind w:left="100" w:right="117"/>
        <w:jc w:val="both"/>
      </w:pPr>
      <w:r>
        <w:t>Several participants referred to the excitement and challenge that was associated with gambling activities. Comments referred to the ‘rush’ that came with winning, or the possibility of winning, as well as the overall atmosphere in some gambling venues.</w:t>
      </w:r>
    </w:p>
    <w:p w:rsidR="00A335EE" w:rsidRDefault="00A335EE">
      <w:pPr>
        <w:pStyle w:val="BodyText"/>
        <w:spacing w:before="7"/>
        <w:rPr>
          <w:sz w:val="17"/>
        </w:rPr>
      </w:pPr>
    </w:p>
    <w:p w:rsidR="00A335EE" w:rsidRDefault="00894A98">
      <w:pPr>
        <w:spacing w:line="276" w:lineRule="auto"/>
        <w:ind w:left="441" w:right="1084"/>
        <w:jc w:val="both"/>
        <w:rPr>
          <w:i/>
        </w:rPr>
      </w:pPr>
      <w:r>
        <w:rPr>
          <w:i/>
        </w:rPr>
        <w:t>People</w:t>
      </w:r>
      <w:r>
        <w:rPr>
          <w:i/>
          <w:spacing w:val="-11"/>
        </w:rPr>
        <w:t xml:space="preserve"> </w:t>
      </w:r>
      <w:r>
        <w:rPr>
          <w:i/>
        </w:rPr>
        <w:t>that</w:t>
      </w:r>
      <w:r>
        <w:rPr>
          <w:i/>
          <w:spacing w:val="-8"/>
        </w:rPr>
        <w:t xml:space="preserve"> </w:t>
      </w:r>
      <w:r>
        <w:rPr>
          <w:i/>
        </w:rPr>
        <w:t>I</w:t>
      </w:r>
      <w:r>
        <w:rPr>
          <w:i/>
          <w:spacing w:val="-8"/>
        </w:rPr>
        <w:t xml:space="preserve"> </w:t>
      </w:r>
      <w:r>
        <w:rPr>
          <w:i/>
        </w:rPr>
        <w:t>have</w:t>
      </w:r>
      <w:r>
        <w:rPr>
          <w:i/>
          <w:spacing w:val="-8"/>
        </w:rPr>
        <w:t xml:space="preserve"> </w:t>
      </w:r>
      <w:r>
        <w:rPr>
          <w:i/>
        </w:rPr>
        <w:t>seen</w:t>
      </w:r>
      <w:r>
        <w:rPr>
          <w:i/>
          <w:spacing w:val="-9"/>
        </w:rPr>
        <w:t xml:space="preserve"> </w:t>
      </w:r>
      <w:r>
        <w:rPr>
          <w:i/>
        </w:rPr>
        <w:t>and</w:t>
      </w:r>
      <w:r>
        <w:rPr>
          <w:i/>
          <w:spacing w:val="-11"/>
        </w:rPr>
        <w:t xml:space="preserve"> </w:t>
      </w:r>
      <w:r>
        <w:rPr>
          <w:i/>
        </w:rPr>
        <w:t>heard</w:t>
      </w:r>
      <w:r>
        <w:rPr>
          <w:i/>
          <w:spacing w:val="-9"/>
        </w:rPr>
        <w:t xml:space="preserve"> </w:t>
      </w:r>
      <w:r>
        <w:rPr>
          <w:i/>
        </w:rPr>
        <w:t>especially</w:t>
      </w:r>
      <w:r>
        <w:rPr>
          <w:i/>
          <w:spacing w:val="-8"/>
        </w:rPr>
        <w:t xml:space="preserve"> </w:t>
      </w:r>
      <w:r>
        <w:rPr>
          <w:i/>
        </w:rPr>
        <w:t>playing</w:t>
      </w:r>
      <w:r>
        <w:rPr>
          <w:i/>
          <w:spacing w:val="-11"/>
        </w:rPr>
        <w:t xml:space="preserve"> </w:t>
      </w:r>
      <w:r>
        <w:rPr>
          <w:i/>
        </w:rPr>
        <w:t>the</w:t>
      </w:r>
      <w:r>
        <w:rPr>
          <w:i/>
          <w:spacing w:val="-8"/>
        </w:rPr>
        <w:t xml:space="preserve"> </w:t>
      </w:r>
      <w:r>
        <w:rPr>
          <w:i/>
        </w:rPr>
        <w:t>machines,</w:t>
      </w:r>
      <w:r>
        <w:rPr>
          <w:i/>
          <w:spacing w:val="-9"/>
        </w:rPr>
        <w:t xml:space="preserve"> </w:t>
      </w:r>
      <w:r>
        <w:rPr>
          <w:i/>
        </w:rPr>
        <w:t>sort</w:t>
      </w:r>
      <w:r>
        <w:rPr>
          <w:i/>
          <w:spacing w:val="-7"/>
        </w:rPr>
        <w:t xml:space="preserve"> </w:t>
      </w:r>
      <w:r>
        <w:rPr>
          <w:i/>
        </w:rPr>
        <w:t>of</w:t>
      </w:r>
      <w:r>
        <w:rPr>
          <w:i/>
          <w:spacing w:val="-8"/>
        </w:rPr>
        <w:t xml:space="preserve"> </w:t>
      </w:r>
      <w:r>
        <w:rPr>
          <w:i/>
        </w:rPr>
        <w:t>an</w:t>
      </w:r>
      <w:r>
        <w:rPr>
          <w:i/>
          <w:spacing w:val="-9"/>
        </w:rPr>
        <w:t xml:space="preserve"> </w:t>
      </w:r>
      <w:r>
        <w:rPr>
          <w:i/>
        </w:rPr>
        <w:t>excitement and a challenge and competitiveness as well (Taranaki, Community Focus Group</w:t>
      </w:r>
      <w:r>
        <w:rPr>
          <w:i/>
          <w:spacing w:val="-16"/>
        </w:rPr>
        <w:t xml:space="preserve"> </w:t>
      </w:r>
      <w:r>
        <w:rPr>
          <w:i/>
        </w:rPr>
        <w:t>1)</w:t>
      </w: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2"/>
        <w:rPr>
          <w:i/>
          <w:sz w:val="20"/>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91</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807" behindDoc="1" locked="0" layoutInCell="1" allowOverlap="1">
            <wp:simplePos x="0" y="0"/>
            <wp:positionH relativeFrom="page">
              <wp:posOffset>60960</wp:posOffset>
            </wp:positionH>
            <wp:positionV relativeFrom="page">
              <wp:posOffset>0</wp:posOffset>
            </wp:positionV>
            <wp:extent cx="7499604" cy="10683238"/>
            <wp:effectExtent l="0" t="0" r="0" b="0"/>
            <wp:wrapNone/>
            <wp:docPr id="16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72" w:line="276" w:lineRule="auto"/>
        <w:ind w:left="441" w:right="1079"/>
        <w:jc w:val="both"/>
        <w:rPr>
          <w:i/>
        </w:rPr>
      </w:pPr>
      <w:r>
        <w:rPr>
          <w:i/>
        </w:rPr>
        <w:t>We saw these fireballs getting shot in the air … and I said to my brother-in-law… ‘What’s that?’ and he says, ‘Oh, it’s a casino bro’ … we went over there and I was just sort of attracted by all the hype and the buzz of the place, restaurants, shops, movie theatres, bars, concerts … it was huge, full of people. Just real exciting, the buzz of the place (Dunedin, Whānau 1)</w:t>
      </w:r>
    </w:p>
    <w:p w:rsidR="00A335EE" w:rsidRDefault="00A335EE">
      <w:pPr>
        <w:pStyle w:val="BodyText"/>
        <w:spacing w:before="7"/>
        <w:rPr>
          <w:i/>
          <w:sz w:val="17"/>
        </w:rPr>
      </w:pPr>
    </w:p>
    <w:p w:rsidR="00A335EE" w:rsidRDefault="00894A98">
      <w:pPr>
        <w:spacing w:line="276" w:lineRule="auto"/>
        <w:ind w:left="441" w:right="1085"/>
        <w:jc w:val="both"/>
        <w:rPr>
          <w:i/>
        </w:rPr>
      </w:pPr>
      <w:r>
        <w:rPr>
          <w:i/>
        </w:rPr>
        <w:t>Happy when they won some money or won some free spins and the money wasn’t even much, you know it’s only about ten dollars (Kirikiriroa, Whānau 3)</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2"/>
        <w:jc w:val="both"/>
      </w:pPr>
      <w:r>
        <w:t>Several participants identified reasons why they did not enjoy gambling. These included the activity itself was not enjoyable, they were aware their chances of winning were small, and the experience of getting caught up in the desire to win was unpleasant.</w:t>
      </w:r>
    </w:p>
    <w:p w:rsidR="00A335EE" w:rsidRDefault="00A335EE">
      <w:pPr>
        <w:pStyle w:val="BodyText"/>
        <w:spacing w:before="5"/>
        <w:rPr>
          <w:sz w:val="17"/>
        </w:rPr>
      </w:pPr>
    </w:p>
    <w:p w:rsidR="00A335EE" w:rsidRDefault="00894A98">
      <w:pPr>
        <w:spacing w:line="276" w:lineRule="auto"/>
        <w:ind w:left="441" w:right="1080"/>
        <w:jc w:val="both"/>
        <w:rPr>
          <w:i/>
        </w:rPr>
      </w:pPr>
      <w:r>
        <w:rPr>
          <w:i/>
        </w:rPr>
        <w:t>It’s not something that I enjoy, sitting in front of a slot machine feeding money, and I know that the reality is that there’s a slim chance that I’ll win any of it back (Dunedin, Whānau 1)</w:t>
      </w:r>
    </w:p>
    <w:p w:rsidR="00A335EE" w:rsidRDefault="00A335EE">
      <w:pPr>
        <w:pStyle w:val="BodyText"/>
        <w:spacing w:before="4"/>
        <w:rPr>
          <w:i/>
          <w:sz w:val="17"/>
        </w:rPr>
      </w:pPr>
    </w:p>
    <w:p w:rsidR="00A335EE" w:rsidRDefault="00894A98">
      <w:pPr>
        <w:spacing w:line="276" w:lineRule="auto"/>
        <w:ind w:left="441" w:right="1080"/>
        <w:jc w:val="both"/>
        <w:rPr>
          <w:i/>
        </w:rPr>
      </w:pPr>
      <w:r>
        <w:rPr>
          <w:i/>
        </w:rPr>
        <w:t>I’m never doing it ever again because I was so mad that they took all of our money and we could have done something else, but because we were just so into it and I had to</w:t>
      </w:r>
      <w:r>
        <w:rPr>
          <w:i/>
          <w:spacing w:val="-28"/>
        </w:rPr>
        <w:t xml:space="preserve"> </w:t>
      </w:r>
      <w:r>
        <w:rPr>
          <w:i/>
        </w:rPr>
        <w:t>win and he had to win, we ended up… just getting stupid (Porirua, Pilot</w:t>
      </w:r>
      <w:r>
        <w:rPr>
          <w:i/>
          <w:spacing w:val="-15"/>
        </w:rPr>
        <w:t xml:space="preserve"> </w:t>
      </w:r>
      <w:r>
        <w:rPr>
          <w:i/>
        </w:rPr>
        <w:t>Whānau)</w:t>
      </w:r>
    </w:p>
    <w:p w:rsidR="00A335EE" w:rsidRDefault="00A335EE">
      <w:pPr>
        <w:pStyle w:val="BodyText"/>
        <w:rPr>
          <w:i/>
        </w:rPr>
      </w:pPr>
    </w:p>
    <w:p w:rsidR="00A335EE" w:rsidRDefault="00A335EE">
      <w:pPr>
        <w:pStyle w:val="BodyText"/>
        <w:rPr>
          <w:i/>
        </w:rPr>
      </w:pPr>
    </w:p>
    <w:p w:rsidR="00A335EE" w:rsidRDefault="00A335EE">
      <w:pPr>
        <w:pStyle w:val="BodyText"/>
        <w:spacing w:before="4"/>
        <w:rPr>
          <w:i/>
          <w:sz w:val="30"/>
        </w:rPr>
      </w:pPr>
    </w:p>
    <w:p w:rsidR="00A335EE" w:rsidRDefault="00894A98">
      <w:pPr>
        <w:pStyle w:val="Heading4"/>
      </w:pPr>
      <w:bookmarkStart w:id="51" w:name="_bookmark50"/>
      <w:bookmarkEnd w:id="51"/>
      <w:r>
        <w:t>Emotional Relief</w:t>
      </w:r>
    </w:p>
    <w:p w:rsidR="00A335EE" w:rsidRDefault="00894A98">
      <w:pPr>
        <w:pStyle w:val="BodyText"/>
        <w:spacing w:before="35" w:line="276" w:lineRule="auto"/>
        <w:ind w:left="100" w:right="116"/>
        <w:jc w:val="both"/>
      </w:pPr>
      <w:r>
        <w:t>Several participants identified the specific role gambling played in terms of emotional relief and providing</w:t>
      </w:r>
      <w:r>
        <w:rPr>
          <w:spacing w:val="-12"/>
        </w:rPr>
        <w:t xml:space="preserve"> </w:t>
      </w:r>
      <w:r>
        <w:t>an</w:t>
      </w:r>
      <w:r>
        <w:rPr>
          <w:spacing w:val="-10"/>
        </w:rPr>
        <w:t xml:space="preserve"> </w:t>
      </w:r>
      <w:r>
        <w:t>opportunity</w:t>
      </w:r>
      <w:r>
        <w:rPr>
          <w:spacing w:val="-12"/>
        </w:rPr>
        <w:t xml:space="preserve"> </w:t>
      </w:r>
      <w:r>
        <w:t>to</w:t>
      </w:r>
      <w:r>
        <w:rPr>
          <w:spacing w:val="-14"/>
        </w:rPr>
        <w:t xml:space="preserve"> </w:t>
      </w:r>
      <w:r>
        <w:t>get</w:t>
      </w:r>
      <w:r>
        <w:rPr>
          <w:spacing w:val="-8"/>
        </w:rPr>
        <w:t xml:space="preserve"> </w:t>
      </w:r>
      <w:r>
        <w:t>away</w:t>
      </w:r>
      <w:r>
        <w:rPr>
          <w:spacing w:val="-12"/>
        </w:rPr>
        <w:t xml:space="preserve"> </w:t>
      </w:r>
      <w:r>
        <w:t>from</w:t>
      </w:r>
      <w:r>
        <w:rPr>
          <w:spacing w:val="-13"/>
        </w:rPr>
        <w:t xml:space="preserve"> </w:t>
      </w:r>
      <w:r>
        <w:t>the</w:t>
      </w:r>
      <w:r>
        <w:rPr>
          <w:spacing w:val="-12"/>
        </w:rPr>
        <w:t xml:space="preserve"> </w:t>
      </w:r>
      <w:r>
        <w:t>realities</w:t>
      </w:r>
      <w:r>
        <w:rPr>
          <w:spacing w:val="-13"/>
        </w:rPr>
        <w:t xml:space="preserve"> </w:t>
      </w:r>
      <w:r>
        <w:t>and</w:t>
      </w:r>
      <w:r>
        <w:rPr>
          <w:spacing w:val="-9"/>
        </w:rPr>
        <w:t xml:space="preserve"> </w:t>
      </w:r>
      <w:r>
        <w:t>obligations</w:t>
      </w:r>
      <w:r>
        <w:rPr>
          <w:spacing w:val="-9"/>
        </w:rPr>
        <w:t xml:space="preserve"> </w:t>
      </w:r>
      <w:r>
        <w:t>of</w:t>
      </w:r>
      <w:r>
        <w:rPr>
          <w:spacing w:val="-11"/>
        </w:rPr>
        <w:t xml:space="preserve"> </w:t>
      </w:r>
      <w:r>
        <w:t>daily</w:t>
      </w:r>
      <w:r>
        <w:rPr>
          <w:spacing w:val="-12"/>
        </w:rPr>
        <w:t xml:space="preserve"> </w:t>
      </w:r>
      <w:r>
        <w:t>life,</w:t>
      </w:r>
      <w:r>
        <w:rPr>
          <w:spacing w:val="-12"/>
        </w:rPr>
        <w:t xml:space="preserve"> </w:t>
      </w:r>
      <w:r>
        <w:t>such</w:t>
      </w:r>
      <w:r>
        <w:rPr>
          <w:spacing w:val="-12"/>
        </w:rPr>
        <w:t xml:space="preserve"> </w:t>
      </w:r>
      <w:r>
        <w:t>as</w:t>
      </w:r>
      <w:r>
        <w:rPr>
          <w:spacing w:val="-11"/>
        </w:rPr>
        <w:t xml:space="preserve"> </w:t>
      </w:r>
      <w:r>
        <w:t>relationship issues, employment issues, and financial</w:t>
      </w:r>
      <w:r>
        <w:rPr>
          <w:spacing w:val="-15"/>
        </w:rPr>
        <w:t xml:space="preserve"> </w:t>
      </w:r>
      <w:r>
        <w:t>stress.</w:t>
      </w:r>
    </w:p>
    <w:p w:rsidR="00A335EE" w:rsidRDefault="00A335EE">
      <w:pPr>
        <w:pStyle w:val="BodyText"/>
        <w:spacing w:before="7"/>
        <w:rPr>
          <w:sz w:val="17"/>
        </w:rPr>
      </w:pPr>
    </w:p>
    <w:p w:rsidR="00A335EE" w:rsidRDefault="00894A98">
      <w:pPr>
        <w:spacing w:line="276" w:lineRule="auto"/>
        <w:ind w:left="441" w:right="1082"/>
        <w:jc w:val="both"/>
        <w:rPr>
          <w:i/>
        </w:rPr>
      </w:pPr>
      <w:r>
        <w:rPr>
          <w:i/>
        </w:rPr>
        <w:t>You can create that connection with the gambling and then… at other times, before and after, in your life it’s not a problem… that’s not even necessarily about the gambling. It generally is about life (Dunedin, Community Focus Group 2)</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8"/>
        <w:jc w:val="both"/>
      </w:pPr>
      <w:r>
        <w:t>In some cases, financial rewards were not necessarily the primary motivation for gambling. Many of the comments referred specifically to EGMs.</w:t>
      </w:r>
    </w:p>
    <w:p w:rsidR="00A335EE" w:rsidRDefault="00A335EE">
      <w:pPr>
        <w:pStyle w:val="BodyText"/>
        <w:spacing w:before="7"/>
        <w:rPr>
          <w:sz w:val="17"/>
        </w:rPr>
      </w:pPr>
    </w:p>
    <w:p w:rsidR="00A335EE" w:rsidRDefault="00894A98">
      <w:pPr>
        <w:spacing w:line="276" w:lineRule="auto"/>
        <w:ind w:left="441" w:right="1079"/>
        <w:jc w:val="both"/>
        <w:rPr>
          <w:i/>
        </w:rPr>
      </w:pPr>
      <w:r>
        <w:rPr>
          <w:i/>
        </w:rPr>
        <w:t>I don’t even look at the jackpot… whole world switches off and it just focuses on what’s in front of me for a couple of hours… even if I go up and down, and up and down I’m just not really interested in winning. It’s just all about losing whatever’s going on</w:t>
      </w:r>
      <w:r>
        <w:rPr>
          <w:i/>
          <w:spacing w:val="-40"/>
        </w:rPr>
        <w:t xml:space="preserve"> </w:t>
      </w:r>
      <w:r>
        <w:rPr>
          <w:i/>
        </w:rPr>
        <w:t>in my mind (Dunedin, Community Focus Group</w:t>
      </w:r>
      <w:r>
        <w:rPr>
          <w:i/>
          <w:spacing w:val="-9"/>
        </w:rPr>
        <w:t xml:space="preserve"> </w:t>
      </w:r>
      <w:r>
        <w:rPr>
          <w:i/>
        </w:rPr>
        <w:t>1).</w:t>
      </w:r>
    </w:p>
    <w:p w:rsidR="00A335EE" w:rsidRDefault="00A335EE">
      <w:pPr>
        <w:pStyle w:val="BodyText"/>
        <w:spacing w:before="4"/>
        <w:rPr>
          <w:i/>
          <w:sz w:val="17"/>
        </w:rPr>
      </w:pPr>
    </w:p>
    <w:p w:rsidR="00A335EE" w:rsidRDefault="00894A98">
      <w:pPr>
        <w:spacing w:line="276" w:lineRule="auto"/>
        <w:ind w:left="441" w:right="1076"/>
        <w:jc w:val="both"/>
        <w:rPr>
          <w:i/>
        </w:rPr>
      </w:pPr>
      <w:r>
        <w:rPr>
          <w:i/>
        </w:rPr>
        <w:t>I felt a lot of guilt… I would hide away...to me it’s something that I would do on my own...I</w:t>
      </w:r>
      <w:r>
        <w:rPr>
          <w:i/>
          <w:spacing w:val="-8"/>
        </w:rPr>
        <w:t xml:space="preserve"> </w:t>
      </w:r>
      <w:r>
        <w:rPr>
          <w:i/>
        </w:rPr>
        <w:t>didn’t</w:t>
      </w:r>
      <w:r>
        <w:rPr>
          <w:i/>
          <w:spacing w:val="-7"/>
        </w:rPr>
        <w:t xml:space="preserve"> </w:t>
      </w:r>
      <w:r>
        <w:rPr>
          <w:i/>
        </w:rPr>
        <w:t>go</w:t>
      </w:r>
      <w:r>
        <w:rPr>
          <w:i/>
          <w:spacing w:val="-9"/>
        </w:rPr>
        <w:t xml:space="preserve"> </w:t>
      </w:r>
      <w:r>
        <w:rPr>
          <w:i/>
        </w:rPr>
        <w:t>there</w:t>
      </w:r>
      <w:r>
        <w:rPr>
          <w:i/>
          <w:spacing w:val="-8"/>
        </w:rPr>
        <w:t xml:space="preserve"> </w:t>
      </w:r>
      <w:r>
        <w:rPr>
          <w:i/>
        </w:rPr>
        <w:t>for</w:t>
      </w:r>
      <w:r>
        <w:rPr>
          <w:i/>
          <w:spacing w:val="-8"/>
        </w:rPr>
        <w:t xml:space="preserve"> </w:t>
      </w:r>
      <w:r>
        <w:rPr>
          <w:i/>
        </w:rPr>
        <w:t>other</w:t>
      </w:r>
      <w:r>
        <w:rPr>
          <w:i/>
          <w:spacing w:val="-8"/>
        </w:rPr>
        <w:t xml:space="preserve"> </w:t>
      </w:r>
      <w:r>
        <w:rPr>
          <w:i/>
        </w:rPr>
        <w:t>people</w:t>
      </w:r>
      <w:r>
        <w:rPr>
          <w:i/>
          <w:spacing w:val="-8"/>
        </w:rPr>
        <w:t xml:space="preserve"> </w:t>
      </w:r>
      <w:r>
        <w:rPr>
          <w:i/>
        </w:rPr>
        <w:t>or</w:t>
      </w:r>
      <w:r>
        <w:rPr>
          <w:i/>
          <w:spacing w:val="-8"/>
        </w:rPr>
        <w:t xml:space="preserve"> </w:t>
      </w:r>
      <w:r>
        <w:rPr>
          <w:i/>
        </w:rPr>
        <w:t>anything</w:t>
      </w:r>
      <w:r>
        <w:rPr>
          <w:i/>
          <w:spacing w:val="-9"/>
        </w:rPr>
        <w:t xml:space="preserve"> </w:t>
      </w:r>
      <w:r>
        <w:rPr>
          <w:i/>
        </w:rPr>
        <w:t>like</w:t>
      </w:r>
      <w:r>
        <w:rPr>
          <w:i/>
          <w:spacing w:val="-8"/>
        </w:rPr>
        <w:t xml:space="preserve"> </w:t>
      </w:r>
      <w:r>
        <w:rPr>
          <w:i/>
        </w:rPr>
        <w:t>that.</w:t>
      </w:r>
      <w:r>
        <w:rPr>
          <w:i/>
          <w:spacing w:val="-9"/>
        </w:rPr>
        <w:t xml:space="preserve"> </w:t>
      </w:r>
      <w:r>
        <w:rPr>
          <w:i/>
        </w:rPr>
        <w:t>It</w:t>
      </w:r>
      <w:r>
        <w:rPr>
          <w:i/>
          <w:spacing w:val="-7"/>
        </w:rPr>
        <w:t xml:space="preserve"> </w:t>
      </w:r>
      <w:r>
        <w:rPr>
          <w:i/>
        </w:rPr>
        <w:t>was</w:t>
      </w:r>
      <w:r>
        <w:rPr>
          <w:i/>
          <w:spacing w:val="-8"/>
        </w:rPr>
        <w:t xml:space="preserve"> </w:t>
      </w:r>
      <w:r>
        <w:rPr>
          <w:i/>
        </w:rPr>
        <w:t>a</w:t>
      </w:r>
      <w:r>
        <w:rPr>
          <w:i/>
          <w:spacing w:val="-9"/>
        </w:rPr>
        <w:t xml:space="preserve"> </w:t>
      </w:r>
      <w:r>
        <w:rPr>
          <w:i/>
        </w:rPr>
        <w:t>‘me’</w:t>
      </w:r>
      <w:r>
        <w:rPr>
          <w:i/>
          <w:spacing w:val="-8"/>
        </w:rPr>
        <w:t xml:space="preserve"> </w:t>
      </w:r>
      <w:r>
        <w:rPr>
          <w:i/>
        </w:rPr>
        <w:t>thing.</w:t>
      </w:r>
      <w:r>
        <w:rPr>
          <w:i/>
          <w:spacing w:val="-9"/>
        </w:rPr>
        <w:t xml:space="preserve"> </w:t>
      </w:r>
      <w:r>
        <w:rPr>
          <w:i/>
        </w:rPr>
        <w:t>I</w:t>
      </w:r>
      <w:r>
        <w:rPr>
          <w:i/>
          <w:spacing w:val="-8"/>
        </w:rPr>
        <w:t xml:space="preserve"> </w:t>
      </w:r>
      <w:r>
        <w:rPr>
          <w:i/>
        </w:rPr>
        <w:t>didn’t make</w:t>
      </w:r>
      <w:r>
        <w:rPr>
          <w:i/>
          <w:spacing w:val="-6"/>
        </w:rPr>
        <w:t xml:space="preserve"> </w:t>
      </w:r>
      <w:r>
        <w:rPr>
          <w:i/>
        </w:rPr>
        <w:t>friends…</w:t>
      </w:r>
      <w:r>
        <w:rPr>
          <w:i/>
          <w:spacing w:val="-8"/>
        </w:rPr>
        <w:t xml:space="preserve"> </w:t>
      </w:r>
      <w:r>
        <w:rPr>
          <w:i/>
        </w:rPr>
        <w:t>I</w:t>
      </w:r>
      <w:r>
        <w:rPr>
          <w:i/>
          <w:spacing w:val="-5"/>
        </w:rPr>
        <w:t xml:space="preserve"> </w:t>
      </w:r>
      <w:r>
        <w:rPr>
          <w:i/>
        </w:rPr>
        <w:t>didn’t</w:t>
      </w:r>
      <w:r>
        <w:rPr>
          <w:i/>
          <w:spacing w:val="-4"/>
        </w:rPr>
        <w:t xml:space="preserve"> </w:t>
      </w:r>
      <w:r>
        <w:rPr>
          <w:i/>
        </w:rPr>
        <w:t>want</w:t>
      </w:r>
      <w:r>
        <w:rPr>
          <w:i/>
          <w:spacing w:val="-5"/>
        </w:rPr>
        <w:t xml:space="preserve"> </w:t>
      </w:r>
      <w:r>
        <w:rPr>
          <w:i/>
        </w:rPr>
        <w:t>anyone</w:t>
      </w:r>
      <w:r>
        <w:rPr>
          <w:i/>
          <w:spacing w:val="-8"/>
        </w:rPr>
        <w:t xml:space="preserve"> </w:t>
      </w:r>
      <w:r>
        <w:rPr>
          <w:i/>
        </w:rPr>
        <w:t>to</w:t>
      </w:r>
      <w:r>
        <w:rPr>
          <w:i/>
          <w:spacing w:val="-9"/>
        </w:rPr>
        <w:t xml:space="preserve"> </w:t>
      </w:r>
      <w:r>
        <w:rPr>
          <w:i/>
        </w:rPr>
        <w:t>know</w:t>
      </w:r>
      <w:r>
        <w:rPr>
          <w:i/>
          <w:spacing w:val="-9"/>
        </w:rPr>
        <w:t xml:space="preserve"> </w:t>
      </w:r>
      <w:r>
        <w:rPr>
          <w:i/>
        </w:rPr>
        <w:t>that,</w:t>
      </w:r>
      <w:r>
        <w:rPr>
          <w:i/>
          <w:spacing w:val="-9"/>
        </w:rPr>
        <w:t xml:space="preserve"> </w:t>
      </w:r>
      <w:r>
        <w:rPr>
          <w:i/>
        </w:rPr>
        <w:t>‘oh</w:t>
      </w:r>
      <w:r>
        <w:rPr>
          <w:i/>
          <w:spacing w:val="-9"/>
        </w:rPr>
        <w:t xml:space="preserve"> </w:t>
      </w:r>
      <w:r>
        <w:rPr>
          <w:i/>
        </w:rPr>
        <w:t>God,</w:t>
      </w:r>
      <w:r>
        <w:rPr>
          <w:i/>
          <w:spacing w:val="-6"/>
        </w:rPr>
        <w:t xml:space="preserve"> </w:t>
      </w:r>
      <w:r>
        <w:rPr>
          <w:i/>
        </w:rPr>
        <w:t>she’s</w:t>
      </w:r>
      <w:r>
        <w:rPr>
          <w:i/>
          <w:spacing w:val="-8"/>
        </w:rPr>
        <w:t xml:space="preserve"> </w:t>
      </w:r>
      <w:r>
        <w:rPr>
          <w:i/>
        </w:rPr>
        <w:t>got</w:t>
      </w:r>
      <w:r>
        <w:rPr>
          <w:i/>
          <w:spacing w:val="-7"/>
        </w:rPr>
        <w:t xml:space="preserve"> </w:t>
      </w:r>
      <w:r>
        <w:rPr>
          <w:i/>
        </w:rPr>
        <w:t>that</w:t>
      </w:r>
      <w:r>
        <w:rPr>
          <w:i/>
          <w:spacing w:val="-7"/>
        </w:rPr>
        <w:t xml:space="preserve"> </w:t>
      </w:r>
      <w:r>
        <w:rPr>
          <w:i/>
        </w:rPr>
        <w:t>as</w:t>
      </w:r>
      <w:r>
        <w:rPr>
          <w:i/>
          <w:spacing w:val="-5"/>
        </w:rPr>
        <w:t xml:space="preserve"> </w:t>
      </w:r>
      <w:r>
        <w:rPr>
          <w:i/>
        </w:rPr>
        <w:t>well’</w:t>
      </w:r>
      <w:r>
        <w:rPr>
          <w:i/>
          <w:spacing w:val="-8"/>
        </w:rPr>
        <w:t xml:space="preserve"> </w:t>
      </w:r>
      <w:r>
        <w:rPr>
          <w:i/>
        </w:rPr>
        <w:t>…</w:t>
      </w:r>
      <w:r>
        <w:rPr>
          <w:i/>
          <w:spacing w:val="-5"/>
        </w:rPr>
        <w:t xml:space="preserve"> </w:t>
      </w:r>
      <w:r>
        <w:rPr>
          <w:i/>
        </w:rPr>
        <w:t>it’s awful...now when I think about [it] I quiver. I think my God…I didn’t have much self- worth (Dunedin, Community Focus Group</w:t>
      </w:r>
      <w:r>
        <w:rPr>
          <w:i/>
          <w:spacing w:val="-7"/>
        </w:rPr>
        <w:t xml:space="preserve"> </w:t>
      </w:r>
      <w:r>
        <w:rPr>
          <w:i/>
        </w:rPr>
        <w:t>2)</w:t>
      </w:r>
    </w:p>
    <w:p w:rsidR="00A335EE" w:rsidRDefault="00A335EE">
      <w:pPr>
        <w:pStyle w:val="BodyText"/>
        <w:rPr>
          <w:i/>
          <w:sz w:val="20"/>
        </w:rPr>
      </w:pPr>
    </w:p>
    <w:p w:rsidR="00A335EE" w:rsidRDefault="00A335EE">
      <w:pPr>
        <w:pStyle w:val="BodyText"/>
        <w:spacing w:before="11"/>
        <w:rPr>
          <w:i/>
          <w:sz w:val="19"/>
        </w:rPr>
      </w:pPr>
    </w:p>
    <w:p w:rsidR="00A335EE" w:rsidRDefault="00894A98">
      <w:pPr>
        <w:spacing w:before="73"/>
        <w:ind w:left="2385" w:right="38"/>
        <w:rPr>
          <w:sz w:val="20"/>
        </w:rPr>
      </w:pPr>
      <w:r>
        <w:rPr>
          <w:sz w:val="20"/>
        </w:rPr>
        <w:t>Pou Tuia Rangahau - Te Rūnanga o Kirikiriroa Trust Inc</w:t>
      </w:r>
    </w:p>
    <w:p w:rsidR="00A335EE" w:rsidRDefault="00894A98">
      <w:pPr>
        <w:ind w:right="113"/>
        <w:jc w:val="right"/>
        <w:rPr>
          <w:sz w:val="20"/>
        </w:rPr>
      </w:pPr>
      <w:r>
        <w:rPr>
          <w:sz w:val="20"/>
        </w:rPr>
        <w:t>92</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rPr>
          <w:sz w:val="20"/>
        </w:rPr>
      </w:pPr>
      <w:r>
        <w:rPr>
          <w:noProof/>
          <w:lang w:val="en-NZ" w:eastAsia="en-NZ"/>
        </w:rPr>
        <w:drawing>
          <wp:anchor distT="0" distB="0" distL="0" distR="0" simplePos="0" relativeHeight="268277831" behindDoc="1" locked="0" layoutInCell="1" allowOverlap="1">
            <wp:simplePos x="0" y="0"/>
            <wp:positionH relativeFrom="page">
              <wp:posOffset>0</wp:posOffset>
            </wp:positionH>
            <wp:positionV relativeFrom="page">
              <wp:posOffset>0</wp:posOffset>
            </wp:positionV>
            <wp:extent cx="7543800" cy="10683238"/>
            <wp:effectExtent l="0" t="0" r="0" b="0"/>
            <wp:wrapNone/>
            <wp:docPr id="16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A335EE">
      <w:pPr>
        <w:pStyle w:val="BodyText"/>
        <w:rPr>
          <w:sz w:val="20"/>
        </w:rPr>
      </w:pPr>
    </w:p>
    <w:p w:rsidR="00A335EE" w:rsidRDefault="00A335EE">
      <w:pPr>
        <w:pStyle w:val="BodyText"/>
        <w:spacing w:before="8"/>
        <w:rPr>
          <w:sz w:val="28"/>
        </w:rPr>
      </w:pPr>
    </w:p>
    <w:p w:rsidR="00A335EE" w:rsidRDefault="00894A98">
      <w:pPr>
        <w:pStyle w:val="Heading4"/>
        <w:spacing w:before="73"/>
      </w:pPr>
      <w:bookmarkStart w:id="52" w:name="_bookmark51"/>
      <w:bookmarkEnd w:id="52"/>
      <w:r>
        <w:t>Intergenerational Gambling</w:t>
      </w:r>
    </w:p>
    <w:p w:rsidR="00A335EE" w:rsidRDefault="00894A98">
      <w:pPr>
        <w:pStyle w:val="BodyText"/>
        <w:spacing w:before="35" w:line="276" w:lineRule="auto"/>
        <w:ind w:left="100" w:right="116"/>
        <w:jc w:val="both"/>
      </w:pPr>
      <w:r>
        <w:t>Several participants discussed or gave examples of how gambling was an intergenerational activity for whānau. This was primarily in the context of communal gambling activities in which multiple generations would be present, although not necessarily participating in the gambling itself.</w:t>
      </w:r>
    </w:p>
    <w:p w:rsidR="00A335EE" w:rsidRDefault="00A335EE">
      <w:pPr>
        <w:pStyle w:val="BodyText"/>
        <w:spacing w:before="7"/>
        <w:rPr>
          <w:sz w:val="17"/>
        </w:rPr>
      </w:pPr>
    </w:p>
    <w:p w:rsidR="00A335EE" w:rsidRDefault="00894A98">
      <w:pPr>
        <w:spacing w:line="276" w:lineRule="auto"/>
        <w:ind w:left="441" w:right="1083"/>
        <w:jc w:val="both"/>
        <w:rPr>
          <w:i/>
        </w:rPr>
      </w:pPr>
      <w:r>
        <w:rPr>
          <w:i/>
        </w:rPr>
        <w:t>The old lady and the aunties used to have card games at home…they’ll all go round house to house every week … each house you go to …they always had a kitty for that house … some games would last for days (Dunedin, Community Focus Group 1)</w:t>
      </w:r>
    </w:p>
    <w:p w:rsidR="00A335EE" w:rsidRDefault="00A335EE">
      <w:pPr>
        <w:pStyle w:val="BodyText"/>
        <w:spacing w:before="7"/>
        <w:rPr>
          <w:i/>
          <w:sz w:val="17"/>
        </w:rPr>
      </w:pPr>
    </w:p>
    <w:p w:rsidR="00A335EE" w:rsidRDefault="00894A98">
      <w:pPr>
        <w:spacing w:line="276" w:lineRule="auto"/>
        <w:ind w:left="441" w:right="1079"/>
        <w:jc w:val="both"/>
        <w:rPr>
          <w:i/>
        </w:rPr>
      </w:pPr>
      <w:r>
        <w:rPr>
          <w:i/>
        </w:rPr>
        <w:t>When I was young, my Nan’s was a meeting house for all the uncles, aunties and the whole whānau ... so every once a month we’d have probably thirty odd kids go around to</w:t>
      </w:r>
      <w:r>
        <w:rPr>
          <w:i/>
          <w:spacing w:val="-7"/>
        </w:rPr>
        <w:t xml:space="preserve"> </w:t>
      </w:r>
      <w:r>
        <w:rPr>
          <w:i/>
        </w:rPr>
        <w:t>Nan’s.</w:t>
      </w:r>
      <w:r>
        <w:rPr>
          <w:i/>
          <w:spacing w:val="43"/>
        </w:rPr>
        <w:t xml:space="preserve"> </w:t>
      </w:r>
      <w:r>
        <w:rPr>
          <w:i/>
        </w:rPr>
        <w:t>All</w:t>
      </w:r>
      <w:r>
        <w:rPr>
          <w:i/>
          <w:spacing w:val="-6"/>
        </w:rPr>
        <w:t xml:space="preserve"> </w:t>
      </w:r>
      <w:r>
        <w:rPr>
          <w:i/>
        </w:rPr>
        <w:t>my</w:t>
      </w:r>
      <w:r>
        <w:rPr>
          <w:i/>
          <w:spacing w:val="-7"/>
        </w:rPr>
        <w:t xml:space="preserve"> </w:t>
      </w:r>
      <w:r>
        <w:rPr>
          <w:i/>
        </w:rPr>
        <w:t>cousins</w:t>
      </w:r>
      <w:r>
        <w:rPr>
          <w:i/>
          <w:spacing w:val="-6"/>
        </w:rPr>
        <w:t xml:space="preserve"> </w:t>
      </w:r>
      <w:r>
        <w:rPr>
          <w:i/>
        </w:rPr>
        <w:t>with</w:t>
      </w:r>
      <w:r>
        <w:rPr>
          <w:i/>
          <w:spacing w:val="-7"/>
        </w:rPr>
        <w:t xml:space="preserve"> </w:t>
      </w:r>
      <w:r>
        <w:rPr>
          <w:i/>
        </w:rPr>
        <w:t>their</w:t>
      </w:r>
      <w:r>
        <w:rPr>
          <w:i/>
          <w:spacing w:val="-8"/>
        </w:rPr>
        <w:t xml:space="preserve"> </w:t>
      </w:r>
      <w:r>
        <w:rPr>
          <w:i/>
        </w:rPr>
        <w:t>parents</w:t>
      </w:r>
      <w:r>
        <w:rPr>
          <w:i/>
          <w:spacing w:val="-6"/>
        </w:rPr>
        <w:t xml:space="preserve"> </w:t>
      </w:r>
      <w:r>
        <w:rPr>
          <w:i/>
        </w:rPr>
        <w:t>and</w:t>
      </w:r>
      <w:r>
        <w:rPr>
          <w:i/>
          <w:spacing w:val="-7"/>
        </w:rPr>
        <w:t xml:space="preserve"> </w:t>
      </w:r>
      <w:r>
        <w:rPr>
          <w:i/>
        </w:rPr>
        <w:t>they</w:t>
      </w:r>
      <w:r>
        <w:rPr>
          <w:i/>
          <w:spacing w:val="-7"/>
        </w:rPr>
        <w:t xml:space="preserve"> </w:t>
      </w:r>
      <w:r>
        <w:rPr>
          <w:i/>
        </w:rPr>
        <w:t>would</w:t>
      </w:r>
      <w:r>
        <w:rPr>
          <w:i/>
          <w:spacing w:val="-7"/>
        </w:rPr>
        <w:t xml:space="preserve"> </w:t>
      </w:r>
      <w:r>
        <w:rPr>
          <w:i/>
        </w:rPr>
        <w:t>meet</w:t>
      </w:r>
      <w:r>
        <w:rPr>
          <w:i/>
          <w:spacing w:val="-6"/>
        </w:rPr>
        <w:t xml:space="preserve"> </w:t>
      </w:r>
      <w:r>
        <w:rPr>
          <w:i/>
        </w:rPr>
        <w:t>about</w:t>
      </w:r>
      <w:r>
        <w:rPr>
          <w:i/>
          <w:spacing w:val="-6"/>
        </w:rPr>
        <w:t xml:space="preserve"> </w:t>
      </w:r>
      <w:r>
        <w:rPr>
          <w:i/>
        </w:rPr>
        <w:t>six</w:t>
      </w:r>
      <w:r>
        <w:rPr>
          <w:i/>
          <w:spacing w:val="-7"/>
        </w:rPr>
        <w:t xml:space="preserve"> </w:t>
      </w:r>
      <w:r>
        <w:rPr>
          <w:i/>
        </w:rPr>
        <w:t>o’clock</w:t>
      </w:r>
      <w:r>
        <w:rPr>
          <w:i/>
          <w:spacing w:val="-8"/>
        </w:rPr>
        <w:t xml:space="preserve"> </w:t>
      </w:r>
      <w:r>
        <w:rPr>
          <w:i/>
        </w:rPr>
        <w:t>in</w:t>
      </w:r>
      <w:r>
        <w:rPr>
          <w:i/>
          <w:spacing w:val="-3"/>
        </w:rPr>
        <w:t xml:space="preserve"> </w:t>
      </w:r>
      <w:r>
        <w:rPr>
          <w:i/>
        </w:rPr>
        <w:t>the morning and it would start … betting for the day on the Saturday morning before the rugby. So it was kind of like a family trait (Kirikiriroa, Whānau</w:t>
      </w:r>
      <w:r>
        <w:rPr>
          <w:i/>
          <w:spacing w:val="-17"/>
        </w:rPr>
        <w:t xml:space="preserve"> </w:t>
      </w:r>
      <w:r>
        <w:rPr>
          <w:i/>
        </w:rPr>
        <w:t>3)</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4"/>
        <w:jc w:val="both"/>
      </w:pPr>
      <w:r>
        <w:t>There were varying views regarding the impact of intergenerational gambling. Some viewed gambling as a whānau activity which actively contributed to strengthening and maintaining whanaungatanga. Also mentioned was that the gambling was undertaken for a purpose, and within whānau controlled environments.</w:t>
      </w:r>
    </w:p>
    <w:p w:rsidR="00A335EE" w:rsidRDefault="00A335EE">
      <w:pPr>
        <w:pStyle w:val="BodyText"/>
        <w:spacing w:before="7"/>
        <w:rPr>
          <w:sz w:val="17"/>
        </w:rPr>
      </w:pPr>
    </w:p>
    <w:p w:rsidR="00A335EE" w:rsidRDefault="00894A98">
      <w:pPr>
        <w:spacing w:line="276" w:lineRule="auto"/>
        <w:ind w:left="441" w:right="1080"/>
        <w:jc w:val="both"/>
        <w:rPr>
          <w:i/>
        </w:rPr>
      </w:pPr>
      <w:r>
        <w:rPr>
          <w:i/>
        </w:rPr>
        <w:t>Very sociable because you played in a group of maybe 5 or 6…and it was around other people. Everybody knew each other; that’s their euchre time. Koirā even though it was for self-gain it was a whanaungatanga (Taranaki, Community Focus Group 2)</w:t>
      </w:r>
    </w:p>
    <w:p w:rsidR="00A335EE" w:rsidRDefault="00A335EE">
      <w:pPr>
        <w:pStyle w:val="BodyText"/>
        <w:spacing w:before="7"/>
        <w:rPr>
          <w:i/>
          <w:sz w:val="17"/>
        </w:rPr>
      </w:pPr>
    </w:p>
    <w:p w:rsidR="00A335EE" w:rsidRDefault="00894A98">
      <w:pPr>
        <w:spacing w:line="276" w:lineRule="auto"/>
        <w:ind w:left="441" w:right="1078"/>
        <w:jc w:val="both"/>
        <w:rPr>
          <w:i/>
        </w:rPr>
      </w:pPr>
      <w:r>
        <w:rPr>
          <w:i/>
        </w:rPr>
        <w:t>They would play for a penny or something like that… they would have a lot of fun. You know</w:t>
      </w:r>
      <w:r>
        <w:rPr>
          <w:i/>
          <w:spacing w:val="-6"/>
        </w:rPr>
        <w:t xml:space="preserve"> </w:t>
      </w:r>
      <w:r>
        <w:rPr>
          <w:i/>
        </w:rPr>
        <w:t>they</w:t>
      </w:r>
      <w:r>
        <w:rPr>
          <w:i/>
          <w:spacing w:val="-5"/>
        </w:rPr>
        <w:t xml:space="preserve"> </w:t>
      </w:r>
      <w:r>
        <w:rPr>
          <w:i/>
        </w:rPr>
        <w:t>would</w:t>
      </w:r>
      <w:r>
        <w:rPr>
          <w:i/>
          <w:spacing w:val="-5"/>
        </w:rPr>
        <w:t xml:space="preserve"> </w:t>
      </w:r>
      <w:r>
        <w:rPr>
          <w:i/>
        </w:rPr>
        <w:t>laugh</w:t>
      </w:r>
      <w:r>
        <w:rPr>
          <w:i/>
          <w:spacing w:val="-5"/>
        </w:rPr>
        <w:t xml:space="preserve"> </w:t>
      </w:r>
      <w:r>
        <w:rPr>
          <w:i/>
        </w:rPr>
        <w:t>and</w:t>
      </w:r>
      <w:r>
        <w:rPr>
          <w:i/>
          <w:spacing w:val="-8"/>
        </w:rPr>
        <w:t xml:space="preserve"> </w:t>
      </w:r>
      <w:r>
        <w:rPr>
          <w:i/>
        </w:rPr>
        <w:t>someone</w:t>
      </w:r>
      <w:r>
        <w:rPr>
          <w:i/>
          <w:spacing w:val="-5"/>
        </w:rPr>
        <w:t xml:space="preserve"> </w:t>
      </w:r>
      <w:r>
        <w:rPr>
          <w:i/>
        </w:rPr>
        <w:t>would</w:t>
      </w:r>
      <w:r>
        <w:rPr>
          <w:i/>
          <w:spacing w:val="-5"/>
        </w:rPr>
        <w:t xml:space="preserve"> </w:t>
      </w:r>
      <w:r>
        <w:rPr>
          <w:i/>
        </w:rPr>
        <w:t>get</w:t>
      </w:r>
      <w:r>
        <w:rPr>
          <w:i/>
          <w:spacing w:val="-4"/>
        </w:rPr>
        <w:t xml:space="preserve"> </w:t>
      </w:r>
      <w:r>
        <w:rPr>
          <w:i/>
        </w:rPr>
        <w:t>a</w:t>
      </w:r>
      <w:r>
        <w:rPr>
          <w:i/>
          <w:spacing w:val="-5"/>
        </w:rPr>
        <w:t xml:space="preserve"> </w:t>
      </w:r>
      <w:r>
        <w:rPr>
          <w:i/>
        </w:rPr>
        <w:t>big</w:t>
      </w:r>
      <w:r>
        <w:rPr>
          <w:i/>
          <w:spacing w:val="-5"/>
        </w:rPr>
        <w:t xml:space="preserve"> </w:t>
      </w:r>
      <w:r>
        <w:rPr>
          <w:i/>
        </w:rPr>
        <w:t>score</w:t>
      </w:r>
      <w:r>
        <w:rPr>
          <w:i/>
          <w:spacing w:val="-2"/>
        </w:rPr>
        <w:t xml:space="preserve"> </w:t>
      </w:r>
      <w:r>
        <w:rPr>
          <w:i/>
        </w:rPr>
        <w:t>…</w:t>
      </w:r>
      <w:r>
        <w:rPr>
          <w:i/>
          <w:spacing w:val="-5"/>
        </w:rPr>
        <w:t xml:space="preserve"> </w:t>
      </w:r>
      <w:r>
        <w:rPr>
          <w:i/>
        </w:rPr>
        <w:t>to</w:t>
      </w:r>
      <w:r>
        <w:rPr>
          <w:i/>
          <w:spacing w:val="-8"/>
        </w:rPr>
        <w:t xml:space="preserve"> </w:t>
      </w:r>
      <w:r>
        <w:rPr>
          <w:i/>
        </w:rPr>
        <w:t>them</w:t>
      </w:r>
      <w:r>
        <w:rPr>
          <w:i/>
          <w:spacing w:val="-6"/>
        </w:rPr>
        <w:t xml:space="preserve"> </w:t>
      </w:r>
      <w:r>
        <w:rPr>
          <w:i/>
        </w:rPr>
        <w:t>there</w:t>
      </w:r>
      <w:r>
        <w:rPr>
          <w:i/>
          <w:spacing w:val="-5"/>
        </w:rPr>
        <w:t xml:space="preserve"> </w:t>
      </w:r>
      <w:r>
        <w:rPr>
          <w:i/>
        </w:rPr>
        <w:t>was</w:t>
      </w:r>
      <w:r>
        <w:rPr>
          <w:i/>
          <w:spacing w:val="-4"/>
        </w:rPr>
        <w:t xml:space="preserve"> </w:t>
      </w:r>
      <w:r>
        <w:rPr>
          <w:i/>
        </w:rPr>
        <w:t>nothing else to do but listen to the radio news and when the news [finished], turn the generator off (Porirua, Community Focus Group</w:t>
      </w:r>
      <w:r>
        <w:rPr>
          <w:i/>
          <w:spacing w:val="-8"/>
        </w:rPr>
        <w:t xml:space="preserve"> </w:t>
      </w:r>
      <w:r>
        <w:rPr>
          <w:i/>
        </w:rPr>
        <w:t>2)</w:t>
      </w:r>
    </w:p>
    <w:p w:rsidR="00A335EE" w:rsidRDefault="00A335EE">
      <w:pPr>
        <w:pStyle w:val="BodyText"/>
        <w:spacing w:before="4"/>
        <w:rPr>
          <w:i/>
          <w:sz w:val="17"/>
        </w:rPr>
      </w:pPr>
    </w:p>
    <w:p w:rsidR="00A335EE" w:rsidRDefault="00894A98">
      <w:pPr>
        <w:spacing w:line="276" w:lineRule="auto"/>
        <w:ind w:left="441" w:right="1079"/>
        <w:jc w:val="both"/>
        <w:rPr>
          <w:i/>
        </w:rPr>
      </w:pPr>
      <w:r>
        <w:rPr>
          <w:i/>
        </w:rPr>
        <w:t>It</w:t>
      </w:r>
      <w:r>
        <w:rPr>
          <w:i/>
          <w:spacing w:val="-5"/>
        </w:rPr>
        <w:t xml:space="preserve"> </w:t>
      </w:r>
      <w:r>
        <w:rPr>
          <w:i/>
        </w:rPr>
        <w:t>was</w:t>
      </w:r>
      <w:r>
        <w:rPr>
          <w:i/>
          <w:spacing w:val="-5"/>
        </w:rPr>
        <w:t xml:space="preserve"> </w:t>
      </w:r>
      <w:r>
        <w:rPr>
          <w:i/>
        </w:rPr>
        <w:t>always</w:t>
      </w:r>
      <w:r>
        <w:rPr>
          <w:i/>
          <w:spacing w:val="-8"/>
        </w:rPr>
        <w:t xml:space="preserve"> </w:t>
      </w:r>
      <w:r>
        <w:rPr>
          <w:i/>
        </w:rPr>
        <w:t>for</w:t>
      </w:r>
      <w:r>
        <w:rPr>
          <w:i/>
          <w:spacing w:val="-5"/>
        </w:rPr>
        <w:t xml:space="preserve"> </w:t>
      </w:r>
      <w:r>
        <w:rPr>
          <w:i/>
        </w:rPr>
        <w:t>money</w:t>
      </w:r>
      <w:r>
        <w:rPr>
          <w:i/>
          <w:spacing w:val="-6"/>
        </w:rPr>
        <w:t xml:space="preserve"> </w:t>
      </w:r>
      <w:r>
        <w:rPr>
          <w:i/>
        </w:rPr>
        <w:t>and</w:t>
      </w:r>
      <w:r>
        <w:rPr>
          <w:i/>
          <w:spacing w:val="-6"/>
        </w:rPr>
        <w:t xml:space="preserve"> </w:t>
      </w:r>
      <w:r>
        <w:rPr>
          <w:i/>
        </w:rPr>
        <w:t>there</w:t>
      </w:r>
      <w:r>
        <w:rPr>
          <w:i/>
          <w:spacing w:val="-6"/>
        </w:rPr>
        <w:t xml:space="preserve"> </w:t>
      </w:r>
      <w:r>
        <w:rPr>
          <w:i/>
        </w:rPr>
        <w:t>were</w:t>
      </w:r>
      <w:r>
        <w:rPr>
          <w:i/>
          <w:spacing w:val="-4"/>
        </w:rPr>
        <w:t xml:space="preserve"> </w:t>
      </w:r>
      <w:r>
        <w:rPr>
          <w:i/>
        </w:rPr>
        <w:t>always</w:t>
      </w:r>
      <w:r>
        <w:rPr>
          <w:i/>
          <w:spacing w:val="-5"/>
        </w:rPr>
        <w:t xml:space="preserve"> </w:t>
      </w:r>
      <w:r>
        <w:rPr>
          <w:i/>
        </w:rPr>
        <w:t>kids</w:t>
      </w:r>
      <w:r>
        <w:rPr>
          <w:i/>
          <w:spacing w:val="-5"/>
        </w:rPr>
        <w:t xml:space="preserve"> </w:t>
      </w:r>
      <w:r>
        <w:rPr>
          <w:i/>
        </w:rPr>
        <w:t>around,</w:t>
      </w:r>
      <w:r>
        <w:rPr>
          <w:i/>
          <w:spacing w:val="-6"/>
        </w:rPr>
        <w:t xml:space="preserve"> </w:t>
      </w:r>
      <w:r>
        <w:rPr>
          <w:i/>
        </w:rPr>
        <w:t>but</w:t>
      </w:r>
      <w:r>
        <w:rPr>
          <w:i/>
          <w:spacing w:val="-8"/>
        </w:rPr>
        <w:t xml:space="preserve"> </w:t>
      </w:r>
      <w:r>
        <w:rPr>
          <w:i/>
        </w:rPr>
        <w:t>for</w:t>
      </w:r>
      <w:r>
        <w:rPr>
          <w:i/>
          <w:spacing w:val="-5"/>
        </w:rPr>
        <w:t xml:space="preserve"> </w:t>
      </w:r>
      <w:r>
        <w:rPr>
          <w:i/>
        </w:rPr>
        <w:t>us</w:t>
      </w:r>
      <w:r>
        <w:rPr>
          <w:i/>
          <w:spacing w:val="-5"/>
        </w:rPr>
        <w:t xml:space="preserve"> </w:t>
      </w:r>
      <w:r>
        <w:rPr>
          <w:i/>
        </w:rPr>
        <w:t>it</w:t>
      </w:r>
      <w:r>
        <w:rPr>
          <w:i/>
          <w:spacing w:val="-5"/>
        </w:rPr>
        <w:t xml:space="preserve"> </w:t>
      </w:r>
      <w:r>
        <w:rPr>
          <w:i/>
        </w:rPr>
        <w:t>never</w:t>
      </w:r>
      <w:r>
        <w:rPr>
          <w:i/>
          <w:spacing w:val="-5"/>
        </w:rPr>
        <w:t xml:space="preserve"> </w:t>
      </w:r>
      <w:r>
        <w:rPr>
          <w:i/>
        </w:rPr>
        <w:t>bothered us because it was just for our old people … it was for a purpose (Porirua, Community Focus Group</w:t>
      </w:r>
      <w:r>
        <w:rPr>
          <w:i/>
          <w:spacing w:val="1"/>
        </w:rPr>
        <w:t xml:space="preserve"> </w:t>
      </w:r>
      <w:r>
        <w:rPr>
          <w:i/>
        </w:rPr>
        <w:t>2)</w:t>
      </w:r>
    </w:p>
    <w:p w:rsidR="00A335EE" w:rsidRDefault="00A335EE">
      <w:pPr>
        <w:pStyle w:val="BodyText"/>
        <w:spacing w:before="4"/>
        <w:rPr>
          <w:i/>
          <w:sz w:val="17"/>
        </w:rPr>
      </w:pPr>
    </w:p>
    <w:p w:rsidR="00A335EE" w:rsidRDefault="00894A98">
      <w:pPr>
        <w:spacing w:line="276" w:lineRule="auto"/>
        <w:ind w:left="441" w:right="1081"/>
        <w:jc w:val="both"/>
        <w:rPr>
          <w:i/>
        </w:rPr>
      </w:pPr>
      <w:r>
        <w:rPr>
          <w:i/>
        </w:rPr>
        <w:t>During</w:t>
      </w:r>
      <w:r>
        <w:rPr>
          <w:i/>
          <w:spacing w:val="-11"/>
        </w:rPr>
        <w:t xml:space="preserve"> </w:t>
      </w:r>
      <w:r>
        <w:rPr>
          <w:i/>
        </w:rPr>
        <w:t>our</w:t>
      </w:r>
      <w:r>
        <w:rPr>
          <w:i/>
          <w:spacing w:val="-10"/>
        </w:rPr>
        <w:t xml:space="preserve"> </w:t>
      </w:r>
      <w:r>
        <w:rPr>
          <w:i/>
        </w:rPr>
        <w:t>time,</w:t>
      </w:r>
      <w:r>
        <w:rPr>
          <w:i/>
          <w:spacing w:val="-8"/>
        </w:rPr>
        <w:t xml:space="preserve"> </w:t>
      </w:r>
      <w:r>
        <w:rPr>
          <w:i/>
        </w:rPr>
        <w:t>when</w:t>
      </w:r>
      <w:r>
        <w:rPr>
          <w:i/>
          <w:spacing w:val="-11"/>
        </w:rPr>
        <w:t xml:space="preserve"> </w:t>
      </w:r>
      <w:r>
        <w:rPr>
          <w:i/>
        </w:rPr>
        <w:t>we</w:t>
      </w:r>
      <w:r>
        <w:rPr>
          <w:i/>
          <w:spacing w:val="-10"/>
        </w:rPr>
        <w:t xml:space="preserve"> </w:t>
      </w:r>
      <w:r>
        <w:rPr>
          <w:i/>
        </w:rPr>
        <w:t>were</w:t>
      </w:r>
      <w:r>
        <w:rPr>
          <w:i/>
          <w:spacing w:val="-8"/>
        </w:rPr>
        <w:t xml:space="preserve"> </w:t>
      </w:r>
      <w:r>
        <w:rPr>
          <w:i/>
        </w:rPr>
        <w:t>young</w:t>
      </w:r>
      <w:r>
        <w:rPr>
          <w:i/>
          <w:spacing w:val="-11"/>
        </w:rPr>
        <w:t xml:space="preserve"> </w:t>
      </w:r>
      <w:r>
        <w:rPr>
          <w:i/>
        </w:rPr>
        <w:t>and</w:t>
      </w:r>
      <w:r>
        <w:rPr>
          <w:i/>
          <w:spacing w:val="-9"/>
        </w:rPr>
        <w:t xml:space="preserve"> </w:t>
      </w:r>
      <w:r>
        <w:rPr>
          <w:i/>
        </w:rPr>
        <w:t>we</w:t>
      </w:r>
      <w:r>
        <w:rPr>
          <w:i/>
          <w:spacing w:val="-11"/>
        </w:rPr>
        <w:t xml:space="preserve"> </w:t>
      </w:r>
      <w:r>
        <w:rPr>
          <w:i/>
        </w:rPr>
        <w:t>gambled…we</w:t>
      </w:r>
      <w:r>
        <w:rPr>
          <w:i/>
          <w:spacing w:val="-9"/>
        </w:rPr>
        <w:t xml:space="preserve"> </w:t>
      </w:r>
      <w:r>
        <w:rPr>
          <w:i/>
        </w:rPr>
        <w:t>gambled</w:t>
      </w:r>
      <w:r>
        <w:rPr>
          <w:i/>
          <w:spacing w:val="-11"/>
        </w:rPr>
        <w:t xml:space="preserve"> </w:t>
      </w:r>
      <w:r>
        <w:rPr>
          <w:i/>
        </w:rPr>
        <w:t>amongst</w:t>
      </w:r>
      <w:r>
        <w:rPr>
          <w:i/>
          <w:spacing w:val="-9"/>
        </w:rPr>
        <w:t xml:space="preserve"> </w:t>
      </w:r>
      <w:r>
        <w:rPr>
          <w:i/>
        </w:rPr>
        <w:t>ourselves and</w:t>
      </w:r>
      <w:r>
        <w:rPr>
          <w:i/>
          <w:spacing w:val="-4"/>
        </w:rPr>
        <w:t xml:space="preserve"> </w:t>
      </w:r>
      <w:r>
        <w:rPr>
          <w:i/>
        </w:rPr>
        <w:t>we</w:t>
      </w:r>
      <w:r>
        <w:rPr>
          <w:i/>
          <w:spacing w:val="-6"/>
        </w:rPr>
        <w:t xml:space="preserve"> </w:t>
      </w:r>
      <w:r>
        <w:rPr>
          <w:i/>
        </w:rPr>
        <w:t>enjoyed</w:t>
      </w:r>
      <w:r>
        <w:rPr>
          <w:i/>
          <w:spacing w:val="-6"/>
        </w:rPr>
        <w:t xml:space="preserve"> </w:t>
      </w:r>
      <w:r>
        <w:rPr>
          <w:i/>
        </w:rPr>
        <w:t>it</w:t>
      </w:r>
      <w:r>
        <w:rPr>
          <w:i/>
          <w:spacing w:val="-5"/>
        </w:rPr>
        <w:t xml:space="preserve"> </w:t>
      </w:r>
      <w:r>
        <w:rPr>
          <w:i/>
        </w:rPr>
        <w:t>…</w:t>
      </w:r>
      <w:r>
        <w:rPr>
          <w:i/>
          <w:spacing w:val="-6"/>
        </w:rPr>
        <w:t xml:space="preserve"> </w:t>
      </w:r>
      <w:r>
        <w:rPr>
          <w:i/>
        </w:rPr>
        <w:t>to</w:t>
      </w:r>
      <w:r>
        <w:rPr>
          <w:i/>
          <w:spacing w:val="-6"/>
        </w:rPr>
        <w:t xml:space="preserve"> </w:t>
      </w:r>
      <w:r>
        <w:rPr>
          <w:i/>
        </w:rPr>
        <w:t>me…</w:t>
      </w:r>
      <w:r>
        <w:rPr>
          <w:i/>
          <w:spacing w:val="-3"/>
        </w:rPr>
        <w:t xml:space="preserve"> </w:t>
      </w:r>
      <w:r>
        <w:rPr>
          <w:i/>
        </w:rPr>
        <w:t>we</w:t>
      </w:r>
      <w:r>
        <w:rPr>
          <w:i/>
          <w:spacing w:val="-6"/>
        </w:rPr>
        <w:t xml:space="preserve"> </w:t>
      </w:r>
      <w:r>
        <w:rPr>
          <w:i/>
        </w:rPr>
        <w:t>all</w:t>
      </w:r>
      <w:r>
        <w:rPr>
          <w:i/>
          <w:spacing w:val="-5"/>
        </w:rPr>
        <w:t xml:space="preserve"> </w:t>
      </w:r>
      <w:r>
        <w:rPr>
          <w:i/>
        </w:rPr>
        <w:t>gamble.</w:t>
      </w:r>
      <w:r>
        <w:rPr>
          <w:i/>
          <w:spacing w:val="-3"/>
        </w:rPr>
        <w:t xml:space="preserve"> </w:t>
      </w:r>
      <w:r>
        <w:rPr>
          <w:i/>
        </w:rPr>
        <w:t>We</w:t>
      </w:r>
      <w:r>
        <w:rPr>
          <w:i/>
          <w:spacing w:val="-3"/>
        </w:rPr>
        <w:t xml:space="preserve"> </w:t>
      </w:r>
      <w:r>
        <w:rPr>
          <w:i/>
        </w:rPr>
        <w:t>all</w:t>
      </w:r>
      <w:r>
        <w:rPr>
          <w:i/>
          <w:spacing w:val="-5"/>
        </w:rPr>
        <w:t xml:space="preserve"> </w:t>
      </w:r>
      <w:r>
        <w:rPr>
          <w:i/>
        </w:rPr>
        <w:t>enjoy</w:t>
      </w:r>
      <w:r>
        <w:rPr>
          <w:i/>
          <w:spacing w:val="-6"/>
        </w:rPr>
        <w:t xml:space="preserve"> </w:t>
      </w:r>
      <w:r>
        <w:rPr>
          <w:i/>
        </w:rPr>
        <w:t>gambling,</w:t>
      </w:r>
      <w:r>
        <w:rPr>
          <w:i/>
          <w:spacing w:val="-6"/>
        </w:rPr>
        <w:t xml:space="preserve"> </w:t>
      </w:r>
      <w:r>
        <w:rPr>
          <w:i/>
        </w:rPr>
        <w:t>but</w:t>
      </w:r>
      <w:r>
        <w:rPr>
          <w:i/>
          <w:spacing w:val="-3"/>
        </w:rPr>
        <w:t xml:space="preserve"> </w:t>
      </w:r>
      <w:r>
        <w:rPr>
          <w:i/>
        </w:rPr>
        <w:t>we</w:t>
      </w:r>
      <w:r>
        <w:rPr>
          <w:i/>
          <w:spacing w:val="-6"/>
        </w:rPr>
        <w:t xml:space="preserve"> </w:t>
      </w:r>
      <w:r>
        <w:rPr>
          <w:i/>
        </w:rPr>
        <w:t>don’t</w:t>
      </w:r>
      <w:r>
        <w:rPr>
          <w:i/>
          <w:spacing w:val="-7"/>
        </w:rPr>
        <w:t xml:space="preserve"> </w:t>
      </w:r>
      <w:r>
        <w:rPr>
          <w:i/>
        </w:rPr>
        <w:t>go</w:t>
      </w:r>
      <w:r>
        <w:rPr>
          <w:i/>
          <w:spacing w:val="-4"/>
        </w:rPr>
        <w:t xml:space="preserve"> </w:t>
      </w:r>
      <w:r>
        <w:rPr>
          <w:i/>
        </w:rPr>
        <w:t>and gamble in the town (Community Wānanga,</w:t>
      </w:r>
      <w:r>
        <w:rPr>
          <w:i/>
          <w:spacing w:val="-9"/>
        </w:rPr>
        <w:t xml:space="preserve"> </w:t>
      </w:r>
      <w:r>
        <w:rPr>
          <w:i/>
        </w:rPr>
        <w:t>Taranaki)</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6"/>
        <w:jc w:val="both"/>
      </w:pPr>
      <w:r>
        <w:t>Some comments referred to positive associations participants made with collective intergenerational gambling activities, particularly when they were children.</w:t>
      </w:r>
    </w:p>
    <w:p w:rsidR="00A335EE" w:rsidRDefault="00A335EE">
      <w:pPr>
        <w:pStyle w:val="BodyText"/>
        <w:spacing w:before="7"/>
        <w:rPr>
          <w:sz w:val="17"/>
        </w:rPr>
      </w:pPr>
    </w:p>
    <w:p w:rsidR="00A335EE" w:rsidRDefault="00894A98">
      <w:pPr>
        <w:spacing w:line="276" w:lineRule="auto"/>
        <w:ind w:left="441" w:right="1079"/>
        <w:jc w:val="both"/>
        <w:rPr>
          <w:i/>
        </w:rPr>
      </w:pPr>
      <w:r>
        <w:rPr>
          <w:i/>
        </w:rPr>
        <w:t>It was something I associated with treats … I’m pushing buttons and I would get drinks and fizzy drinks or go to the TAB, I’d get lollies … I didn’t associate gambling with doing anything bad because it was always treats and fun stuff (Kirikiriroa, Whānau 1)</w:t>
      </w:r>
    </w:p>
    <w:p w:rsidR="00A335EE" w:rsidRDefault="00A335EE">
      <w:pPr>
        <w:pStyle w:val="BodyText"/>
        <w:rPr>
          <w:i/>
          <w:sz w:val="20"/>
        </w:rPr>
      </w:pPr>
    </w:p>
    <w:p w:rsidR="00A335EE" w:rsidRDefault="00A335EE">
      <w:pPr>
        <w:pStyle w:val="BodyText"/>
        <w:spacing w:before="11"/>
        <w:rPr>
          <w:i/>
          <w:sz w:val="19"/>
        </w:rPr>
      </w:pPr>
    </w:p>
    <w:p w:rsidR="00A335EE" w:rsidRDefault="00894A98">
      <w:pPr>
        <w:spacing w:before="73"/>
        <w:ind w:left="2385" w:right="38"/>
        <w:rPr>
          <w:sz w:val="20"/>
        </w:rPr>
      </w:pPr>
      <w:r>
        <w:rPr>
          <w:sz w:val="20"/>
        </w:rPr>
        <w:t>Pou Tuia Rangahau - Te Rūnanga o Kirikiriroa Trust Inc</w:t>
      </w:r>
    </w:p>
    <w:p w:rsidR="00A335EE" w:rsidRDefault="00894A98">
      <w:pPr>
        <w:ind w:left="100" w:right="4765"/>
        <w:rPr>
          <w:sz w:val="20"/>
        </w:rPr>
      </w:pPr>
      <w:r>
        <w:rPr>
          <w:sz w:val="20"/>
        </w:rPr>
        <w:t>93</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855" behindDoc="1" locked="0" layoutInCell="1" allowOverlap="1">
            <wp:simplePos x="0" y="0"/>
            <wp:positionH relativeFrom="page">
              <wp:posOffset>60960</wp:posOffset>
            </wp:positionH>
            <wp:positionV relativeFrom="page">
              <wp:posOffset>0</wp:posOffset>
            </wp:positionV>
            <wp:extent cx="7499604" cy="10683238"/>
            <wp:effectExtent l="0" t="0" r="0" b="0"/>
            <wp:wrapNone/>
            <wp:docPr id="1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72" w:line="276" w:lineRule="auto"/>
        <w:ind w:left="441" w:right="1079"/>
        <w:jc w:val="both"/>
        <w:rPr>
          <w:i/>
        </w:rPr>
      </w:pPr>
      <w:r>
        <w:rPr>
          <w:i/>
        </w:rPr>
        <w:t>Go</w:t>
      </w:r>
      <w:r>
        <w:rPr>
          <w:i/>
          <w:spacing w:val="-6"/>
        </w:rPr>
        <w:t xml:space="preserve"> </w:t>
      </w:r>
      <w:r>
        <w:rPr>
          <w:i/>
        </w:rPr>
        <w:t>see</w:t>
      </w:r>
      <w:r>
        <w:rPr>
          <w:i/>
          <w:spacing w:val="-6"/>
        </w:rPr>
        <w:t xml:space="preserve"> </w:t>
      </w:r>
      <w:r>
        <w:rPr>
          <w:i/>
        </w:rPr>
        <w:t>all</w:t>
      </w:r>
      <w:r>
        <w:rPr>
          <w:i/>
          <w:spacing w:val="-7"/>
        </w:rPr>
        <w:t xml:space="preserve"> </w:t>
      </w:r>
      <w:r>
        <w:rPr>
          <w:i/>
        </w:rPr>
        <w:t>the</w:t>
      </w:r>
      <w:r>
        <w:rPr>
          <w:i/>
          <w:spacing w:val="-6"/>
        </w:rPr>
        <w:t xml:space="preserve"> </w:t>
      </w:r>
      <w:r>
        <w:rPr>
          <w:i/>
        </w:rPr>
        <w:t>cuzzies,</w:t>
      </w:r>
      <w:r>
        <w:rPr>
          <w:i/>
          <w:spacing w:val="-9"/>
        </w:rPr>
        <w:t xml:space="preserve"> </w:t>
      </w:r>
      <w:r>
        <w:rPr>
          <w:i/>
        </w:rPr>
        <w:t>sit</w:t>
      </w:r>
      <w:r>
        <w:rPr>
          <w:i/>
          <w:spacing w:val="-5"/>
        </w:rPr>
        <w:t xml:space="preserve"> </w:t>
      </w:r>
      <w:r>
        <w:rPr>
          <w:i/>
        </w:rPr>
        <w:t>under</w:t>
      </w:r>
      <w:r>
        <w:rPr>
          <w:i/>
          <w:spacing w:val="-8"/>
        </w:rPr>
        <w:t xml:space="preserve"> </w:t>
      </w:r>
      <w:r>
        <w:rPr>
          <w:i/>
        </w:rPr>
        <w:t>the</w:t>
      </w:r>
      <w:r>
        <w:rPr>
          <w:i/>
          <w:spacing w:val="-8"/>
        </w:rPr>
        <w:t xml:space="preserve"> </w:t>
      </w:r>
      <w:r>
        <w:rPr>
          <w:i/>
        </w:rPr>
        <w:t>tables</w:t>
      </w:r>
      <w:r>
        <w:rPr>
          <w:i/>
          <w:spacing w:val="-10"/>
        </w:rPr>
        <w:t xml:space="preserve"> </w:t>
      </w:r>
      <w:r>
        <w:rPr>
          <w:i/>
        </w:rPr>
        <w:t>[housie],</w:t>
      </w:r>
      <w:r>
        <w:rPr>
          <w:i/>
          <w:spacing w:val="-6"/>
        </w:rPr>
        <w:t xml:space="preserve"> </w:t>
      </w:r>
      <w:r>
        <w:rPr>
          <w:i/>
        </w:rPr>
        <w:t>drink</w:t>
      </w:r>
      <w:r>
        <w:rPr>
          <w:i/>
          <w:spacing w:val="-6"/>
        </w:rPr>
        <w:t xml:space="preserve"> </w:t>
      </w:r>
      <w:r>
        <w:rPr>
          <w:i/>
        </w:rPr>
        <w:t>all</w:t>
      </w:r>
      <w:r>
        <w:rPr>
          <w:i/>
          <w:spacing w:val="-8"/>
        </w:rPr>
        <w:t xml:space="preserve"> </w:t>
      </w:r>
      <w:r>
        <w:rPr>
          <w:i/>
        </w:rPr>
        <w:t>the</w:t>
      </w:r>
      <w:r>
        <w:rPr>
          <w:i/>
          <w:spacing w:val="-6"/>
        </w:rPr>
        <w:t xml:space="preserve"> </w:t>
      </w:r>
      <w:r>
        <w:rPr>
          <w:i/>
        </w:rPr>
        <w:t>orange</w:t>
      </w:r>
      <w:r>
        <w:rPr>
          <w:i/>
          <w:spacing w:val="-6"/>
        </w:rPr>
        <w:t xml:space="preserve"> </w:t>
      </w:r>
      <w:r>
        <w:rPr>
          <w:i/>
        </w:rPr>
        <w:t>pop...</w:t>
      </w:r>
      <w:r>
        <w:rPr>
          <w:i/>
          <w:spacing w:val="-9"/>
        </w:rPr>
        <w:t xml:space="preserve"> </w:t>
      </w:r>
      <w:r>
        <w:rPr>
          <w:i/>
        </w:rPr>
        <w:t>they</w:t>
      </w:r>
      <w:r>
        <w:rPr>
          <w:i/>
          <w:spacing w:val="-8"/>
        </w:rPr>
        <w:t xml:space="preserve"> </w:t>
      </w:r>
      <w:r>
        <w:rPr>
          <w:i/>
        </w:rPr>
        <w:t>were always laughing… it was always a good time, a good gathering; but there was always gambling … she’ll buy you a little book, just one little book, and then she’ll sit there playing yours and hers … she’d look over and like remember my number (Dunedin, Community Focus Group</w:t>
      </w:r>
      <w:r>
        <w:rPr>
          <w:i/>
          <w:spacing w:val="-6"/>
        </w:rPr>
        <w:t xml:space="preserve"> </w:t>
      </w:r>
      <w:r>
        <w:rPr>
          <w:i/>
        </w:rPr>
        <w:t>1)</w:t>
      </w:r>
    </w:p>
    <w:p w:rsidR="00A335EE" w:rsidRDefault="00A335EE">
      <w:pPr>
        <w:pStyle w:val="BodyText"/>
        <w:rPr>
          <w:i/>
        </w:rPr>
      </w:pPr>
    </w:p>
    <w:p w:rsidR="00A335EE" w:rsidRDefault="00A335EE">
      <w:pPr>
        <w:pStyle w:val="BodyText"/>
        <w:rPr>
          <w:i/>
        </w:rPr>
      </w:pPr>
    </w:p>
    <w:p w:rsidR="00A335EE" w:rsidRDefault="00894A98">
      <w:pPr>
        <w:pStyle w:val="BodyText"/>
        <w:spacing w:before="186" w:line="278" w:lineRule="auto"/>
        <w:ind w:left="100" w:right="118"/>
        <w:jc w:val="both"/>
      </w:pPr>
      <w:r>
        <w:t>However, other participants viewed intergenerational gambling as a major contributor to the normalisation of gambling for whānau, and the problems associated with gambling today.</w:t>
      </w:r>
    </w:p>
    <w:p w:rsidR="00A335EE" w:rsidRDefault="00894A98">
      <w:pPr>
        <w:spacing w:before="197" w:line="276" w:lineRule="auto"/>
        <w:ind w:left="441" w:right="1080"/>
        <w:jc w:val="both"/>
        <w:rPr>
          <w:i/>
        </w:rPr>
      </w:pPr>
      <w:r>
        <w:rPr>
          <w:i/>
        </w:rPr>
        <w:t>Some people are just growing up with it and you just see that it must be just normal to do.</w:t>
      </w:r>
      <w:r>
        <w:rPr>
          <w:i/>
          <w:spacing w:val="-4"/>
        </w:rPr>
        <w:t xml:space="preserve"> </w:t>
      </w:r>
      <w:r>
        <w:rPr>
          <w:i/>
        </w:rPr>
        <w:t>Just</w:t>
      </w:r>
      <w:r>
        <w:rPr>
          <w:i/>
          <w:spacing w:val="-5"/>
        </w:rPr>
        <w:t xml:space="preserve"> </w:t>
      </w:r>
      <w:r>
        <w:rPr>
          <w:i/>
        </w:rPr>
        <w:t>throw</w:t>
      </w:r>
      <w:r>
        <w:rPr>
          <w:i/>
          <w:spacing w:val="-6"/>
        </w:rPr>
        <w:t xml:space="preserve"> </w:t>
      </w:r>
      <w:r>
        <w:rPr>
          <w:i/>
        </w:rPr>
        <w:t>all</w:t>
      </w:r>
      <w:r>
        <w:rPr>
          <w:i/>
          <w:spacing w:val="-3"/>
        </w:rPr>
        <w:t xml:space="preserve"> </w:t>
      </w:r>
      <w:r>
        <w:rPr>
          <w:i/>
        </w:rPr>
        <w:t>your</w:t>
      </w:r>
      <w:r>
        <w:rPr>
          <w:i/>
          <w:spacing w:val="-3"/>
        </w:rPr>
        <w:t xml:space="preserve"> </w:t>
      </w:r>
      <w:r>
        <w:rPr>
          <w:i/>
        </w:rPr>
        <w:t>money</w:t>
      </w:r>
      <w:r>
        <w:rPr>
          <w:i/>
          <w:spacing w:val="-3"/>
        </w:rPr>
        <w:t xml:space="preserve"> </w:t>
      </w:r>
      <w:r>
        <w:rPr>
          <w:i/>
        </w:rPr>
        <w:t>away</w:t>
      </w:r>
      <w:r>
        <w:rPr>
          <w:i/>
          <w:spacing w:val="-6"/>
        </w:rPr>
        <w:t xml:space="preserve"> </w:t>
      </w:r>
      <w:r>
        <w:rPr>
          <w:i/>
        </w:rPr>
        <w:t>and</w:t>
      </w:r>
      <w:r>
        <w:rPr>
          <w:i/>
          <w:spacing w:val="-6"/>
        </w:rPr>
        <w:t xml:space="preserve"> </w:t>
      </w:r>
      <w:r>
        <w:rPr>
          <w:i/>
        </w:rPr>
        <w:t>take</w:t>
      </w:r>
      <w:r>
        <w:rPr>
          <w:i/>
          <w:spacing w:val="-3"/>
        </w:rPr>
        <w:t xml:space="preserve"> </w:t>
      </w:r>
      <w:r>
        <w:rPr>
          <w:i/>
        </w:rPr>
        <w:t>a</w:t>
      </w:r>
      <w:r>
        <w:rPr>
          <w:i/>
          <w:spacing w:val="-4"/>
        </w:rPr>
        <w:t xml:space="preserve"> </w:t>
      </w:r>
      <w:r>
        <w:rPr>
          <w:i/>
        </w:rPr>
        <w:t>gamble</w:t>
      </w:r>
      <w:r>
        <w:rPr>
          <w:i/>
          <w:spacing w:val="-8"/>
        </w:rPr>
        <w:t xml:space="preserve"> </w:t>
      </w:r>
      <w:r>
        <w:rPr>
          <w:i/>
        </w:rPr>
        <w:t>on</w:t>
      </w:r>
      <w:r>
        <w:rPr>
          <w:i/>
          <w:spacing w:val="-4"/>
        </w:rPr>
        <w:t xml:space="preserve"> </w:t>
      </w:r>
      <w:r>
        <w:rPr>
          <w:i/>
        </w:rPr>
        <w:t>things</w:t>
      </w:r>
      <w:r>
        <w:rPr>
          <w:i/>
          <w:spacing w:val="-6"/>
        </w:rPr>
        <w:t xml:space="preserve"> </w:t>
      </w:r>
      <w:r>
        <w:rPr>
          <w:i/>
        </w:rPr>
        <w:t>…you’re</w:t>
      </w:r>
      <w:r>
        <w:rPr>
          <w:i/>
          <w:spacing w:val="-5"/>
        </w:rPr>
        <w:t xml:space="preserve"> </w:t>
      </w:r>
      <w:r>
        <w:rPr>
          <w:i/>
        </w:rPr>
        <w:t>just</w:t>
      </w:r>
      <w:r>
        <w:rPr>
          <w:i/>
          <w:spacing w:val="-3"/>
        </w:rPr>
        <w:t xml:space="preserve"> </w:t>
      </w:r>
      <w:r>
        <w:rPr>
          <w:i/>
        </w:rPr>
        <w:t>taught</w:t>
      </w:r>
      <w:r>
        <w:rPr>
          <w:i/>
          <w:spacing w:val="-3"/>
        </w:rPr>
        <w:t xml:space="preserve"> </w:t>
      </w:r>
      <w:r>
        <w:rPr>
          <w:i/>
        </w:rPr>
        <w:t>by the elders. It must be alright to do. See nothing wrong with it. It’s just a normal part of life (Porirua, Community Focus Group</w:t>
      </w:r>
      <w:r>
        <w:rPr>
          <w:i/>
          <w:spacing w:val="-10"/>
        </w:rPr>
        <w:t xml:space="preserve"> </w:t>
      </w:r>
      <w:r>
        <w:rPr>
          <w:i/>
        </w:rPr>
        <w:t>1)</w:t>
      </w:r>
    </w:p>
    <w:p w:rsidR="00A335EE" w:rsidRDefault="00A335EE">
      <w:pPr>
        <w:pStyle w:val="BodyText"/>
        <w:spacing w:before="4"/>
        <w:rPr>
          <w:i/>
          <w:sz w:val="17"/>
        </w:rPr>
      </w:pPr>
    </w:p>
    <w:p w:rsidR="00A335EE" w:rsidRDefault="00894A98">
      <w:pPr>
        <w:spacing w:line="276" w:lineRule="auto"/>
        <w:ind w:left="441" w:right="1079"/>
        <w:jc w:val="both"/>
        <w:rPr>
          <w:i/>
        </w:rPr>
      </w:pPr>
      <w:r>
        <w:rPr>
          <w:i/>
        </w:rPr>
        <w:t>At</w:t>
      </w:r>
      <w:r>
        <w:rPr>
          <w:i/>
          <w:spacing w:val="-5"/>
        </w:rPr>
        <w:t xml:space="preserve"> </w:t>
      </w:r>
      <w:r>
        <w:rPr>
          <w:i/>
        </w:rPr>
        <w:t>the</w:t>
      </w:r>
      <w:r>
        <w:rPr>
          <w:i/>
          <w:spacing w:val="-6"/>
        </w:rPr>
        <w:t xml:space="preserve"> </w:t>
      </w:r>
      <w:r>
        <w:rPr>
          <w:i/>
        </w:rPr>
        <w:t>tangi</w:t>
      </w:r>
      <w:r>
        <w:rPr>
          <w:i/>
          <w:spacing w:val="-8"/>
        </w:rPr>
        <w:t xml:space="preserve"> </w:t>
      </w:r>
      <w:r>
        <w:rPr>
          <w:i/>
        </w:rPr>
        <w:t>they</w:t>
      </w:r>
      <w:r>
        <w:rPr>
          <w:i/>
          <w:spacing w:val="-6"/>
        </w:rPr>
        <w:t xml:space="preserve"> </w:t>
      </w:r>
      <w:r>
        <w:rPr>
          <w:i/>
        </w:rPr>
        <w:t>played</w:t>
      </w:r>
      <w:r>
        <w:rPr>
          <w:i/>
          <w:spacing w:val="-6"/>
        </w:rPr>
        <w:t xml:space="preserve"> </w:t>
      </w:r>
      <w:r>
        <w:rPr>
          <w:i/>
        </w:rPr>
        <w:t>cards</w:t>
      </w:r>
      <w:r>
        <w:rPr>
          <w:i/>
          <w:spacing w:val="-5"/>
        </w:rPr>
        <w:t xml:space="preserve"> </w:t>
      </w:r>
      <w:r>
        <w:rPr>
          <w:i/>
        </w:rPr>
        <w:t>and</w:t>
      </w:r>
      <w:r>
        <w:rPr>
          <w:i/>
          <w:spacing w:val="-9"/>
        </w:rPr>
        <w:t xml:space="preserve"> </w:t>
      </w:r>
      <w:r>
        <w:rPr>
          <w:i/>
        </w:rPr>
        <w:t>they’ll</w:t>
      </w:r>
      <w:r>
        <w:rPr>
          <w:i/>
          <w:spacing w:val="-5"/>
        </w:rPr>
        <w:t xml:space="preserve"> </w:t>
      </w:r>
      <w:r>
        <w:rPr>
          <w:i/>
        </w:rPr>
        <w:t>bet,</w:t>
      </w:r>
      <w:r>
        <w:rPr>
          <w:i/>
          <w:spacing w:val="-9"/>
        </w:rPr>
        <w:t xml:space="preserve"> </w:t>
      </w:r>
      <w:r>
        <w:rPr>
          <w:i/>
        </w:rPr>
        <w:t>and</w:t>
      </w:r>
      <w:r>
        <w:rPr>
          <w:i/>
          <w:spacing w:val="-9"/>
        </w:rPr>
        <w:t xml:space="preserve"> </w:t>
      </w:r>
      <w:r>
        <w:rPr>
          <w:i/>
        </w:rPr>
        <w:t>[I]</w:t>
      </w:r>
      <w:r>
        <w:rPr>
          <w:i/>
          <w:spacing w:val="-3"/>
        </w:rPr>
        <w:t xml:space="preserve"> </w:t>
      </w:r>
      <w:r>
        <w:rPr>
          <w:i/>
        </w:rPr>
        <w:t>suppose</w:t>
      </w:r>
      <w:r>
        <w:rPr>
          <w:i/>
          <w:spacing w:val="-8"/>
        </w:rPr>
        <w:t xml:space="preserve"> </w:t>
      </w:r>
      <w:r>
        <w:rPr>
          <w:i/>
        </w:rPr>
        <w:t>from</w:t>
      </w:r>
      <w:r>
        <w:rPr>
          <w:i/>
          <w:spacing w:val="-9"/>
        </w:rPr>
        <w:t xml:space="preserve"> </w:t>
      </w:r>
      <w:r>
        <w:rPr>
          <w:i/>
        </w:rPr>
        <w:t>there</w:t>
      </w:r>
      <w:r>
        <w:rPr>
          <w:i/>
          <w:spacing w:val="-8"/>
        </w:rPr>
        <w:t xml:space="preserve"> </w:t>
      </w:r>
      <w:r>
        <w:rPr>
          <w:i/>
        </w:rPr>
        <w:t>they</w:t>
      </w:r>
      <w:r>
        <w:rPr>
          <w:i/>
          <w:spacing w:val="-8"/>
        </w:rPr>
        <w:t xml:space="preserve"> </w:t>
      </w:r>
      <w:r>
        <w:rPr>
          <w:i/>
        </w:rPr>
        <w:t>generated this culture that was normal. I mean in the wharekai…in free view of everyone and it became normal to them. So it was easy to [then] go into the casino or the pokies, and it was just one day they realized their kids didn’t have breakfast (Taranaki, Community Focus Group</w:t>
      </w:r>
      <w:r>
        <w:rPr>
          <w:i/>
          <w:spacing w:val="1"/>
        </w:rPr>
        <w:t xml:space="preserve"> </w:t>
      </w:r>
      <w:r>
        <w:rPr>
          <w:i/>
        </w:rPr>
        <w:t>3)</w:t>
      </w:r>
    </w:p>
    <w:p w:rsidR="00A335EE" w:rsidRDefault="00A335EE">
      <w:pPr>
        <w:pStyle w:val="BodyText"/>
        <w:spacing w:before="7"/>
        <w:rPr>
          <w:i/>
          <w:sz w:val="17"/>
        </w:rPr>
      </w:pPr>
    </w:p>
    <w:p w:rsidR="00A335EE" w:rsidRDefault="00894A98">
      <w:pPr>
        <w:spacing w:line="276" w:lineRule="auto"/>
        <w:ind w:left="441" w:right="1083"/>
        <w:jc w:val="both"/>
        <w:rPr>
          <w:i/>
        </w:rPr>
      </w:pPr>
      <w:r>
        <w:rPr>
          <w:i/>
        </w:rPr>
        <w:t>We</w:t>
      </w:r>
      <w:r>
        <w:rPr>
          <w:i/>
          <w:spacing w:val="-8"/>
        </w:rPr>
        <w:t xml:space="preserve"> </w:t>
      </w:r>
      <w:r>
        <w:rPr>
          <w:i/>
        </w:rPr>
        <w:t>know</w:t>
      </w:r>
      <w:r>
        <w:rPr>
          <w:i/>
          <w:spacing w:val="-9"/>
        </w:rPr>
        <w:t xml:space="preserve"> </w:t>
      </w:r>
      <w:r>
        <w:rPr>
          <w:i/>
        </w:rPr>
        <w:t>that</w:t>
      </w:r>
      <w:r>
        <w:rPr>
          <w:i/>
          <w:spacing w:val="-8"/>
        </w:rPr>
        <w:t xml:space="preserve"> </w:t>
      </w:r>
      <w:r>
        <w:rPr>
          <w:i/>
        </w:rPr>
        <w:t>there’s</w:t>
      </w:r>
      <w:r>
        <w:rPr>
          <w:i/>
          <w:spacing w:val="-8"/>
        </w:rPr>
        <w:t xml:space="preserve"> </w:t>
      </w:r>
      <w:r>
        <w:rPr>
          <w:i/>
        </w:rPr>
        <w:t>a</w:t>
      </w:r>
      <w:r>
        <w:rPr>
          <w:i/>
          <w:spacing w:val="-9"/>
        </w:rPr>
        <w:t xml:space="preserve"> </w:t>
      </w:r>
      <w:r>
        <w:rPr>
          <w:i/>
        </w:rPr>
        <w:t>historical</w:t>
      </w:r>
      <w:r>
        <w:rPr>
          <w:i/>
          <w:spacing w:val="-8"/>
        </w:rPr>
        <w:t xml:space="preserve"> </w:t>
      </w:r>
      <w:r>
        <w:rPr>
          <w:i/>
        </w:rPr>
        <w:t>thing</w:t>
      </w:r>
      <w:r>
        <w:rPr>
          <w:i/>
          <w:spacing w:val="-9"/>
        </w:rPr>
        <w:t xml:space="preserve"> </w:t>
      </w:r>
      <w:r>
        <w:rPr>
          <w:i/>
        </w:rPr>
        <w:t>with</w:t>
      </w:r>
      <w:r>
        <w:rPr>
          <w:i/>
          <w:spacing w:val="-9"/>
        </w:rPr>
        <w:t xml:space="preserve"> </w:t>
      </w:r>
      <w:r>
        <w:rPr>
          <w:i/>
        </w:rPr>
        <w:t>men</w:t>
      </w:r>
      <w:r>
        <w:rPr>
          <w:i/>
          <w:spacing w:val="-11"/>
        </w:rPr>
        <w:t xml:space="preserve"> </w:t>
      </w:r>
      <w:r>
        <w:rPr>
          <w:i/>
        </w:rPr>
        <w:t>racing,</w:t>
      </w:r>
      <w:r>
        <w:rPr>
          <w:i/>
          <w:spacing w:val="-9"/>
        </w:rPr>
        <w:t xml:space="preserve"> </w:t>
      </w:r>
      <w:r>
        <w:rPr>
          <w:i/>
        </w:rPr>
        <w:t>TABs</w:t>
      </w:r>
      <w:r>
        <w:rPr>
          <w:i/>
          <w:spacing w:val="-9"/>
        </w:rPr>
        <w:t xml:space="preserve"> </w:t>
      </w:r>
      <w:r>
        <w:rPr>
          <w:i/>
        </w:rPr>
        <w:t>…</w:t>
      </w:r>
      <w:r>
        <w:rPr>
          <w:i/>
          <w:spacing w:val="-8"/>
        </w:rPr>
        <w:t xml:space="preserve"> </w:t>
      </w:r>
      <w:r>
        <w:rPr>
          <w:i/>
        </w:rPr>
        <w:t>you</w:t>
      </w:r>
      <w:r>
        <w:rPr>
          <w:i/>
          <w:spacing w:val="-8"/>
        </w:rPr>
        <w:t xml:space="preserve"> </w:t>
      </w:r>
      <w:r>
        <w:rPr>
          <w:i/>
        </w:rPr>
        <w:t>know</w:t>
      </w:r>
      <w:r>
        <w:rPr>
          <w:i/>
          <w:spacing w:val="-9"/>
        </w:rPr>
        <w:t xml:space="preserve"> </w:t>
      </w:r>
      <w:r>
        <w:rPr>
          <w:i/>
        </w:rPr>
        <w:t>I</w:t>
      </w:r>
      <w:r>
        <w:rPr>
          <w:i/>
          <w:spacing w:val="-8"/>
        </w:rPr>
        <w:t xml:space="preserve"> </w:t>
      </w:r>
      <w:r>
        <w:rPr>
          <w:i/>
        </w:rPr>
        <w:t>learnt</w:t>
      </w:r>
      <w:r>
        <w:rPr>
          <w:i/>
          <w:spacing w:val="-8"/>
        </w:rPr>
        <w:t xml:space="preserve"> </w:t>
      </w:r>
      <w:r>
        <w:rPr>
          <w:i/>
        </w:rPr>
        <w:t>from my father, who learnt from his grandfather (Kirikiriroa, Community Focus Group</w:t>
      </w:r>
      <w:r>
        <w:rPr>
          <w:i/>
          <w:spacing w:val="-20"/>
        </w:rPr>
        <w:t xml:space="preserve"> </w:t>
      </w:r>
      <w:r>
        <w:rPr>
          <w:i/>
        </w:rPr>
        <w:t>1)</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5"/>
        <w:jc w:val="both"/>
      </w:pPr>
      <w:r>
        <w:t>One whānau referred to a casino which prominently displayed signs and symbols pertaining to Māori culture</w:t>
      </w:r>
      <w:r>
        <w:rPr>
          <w:spacing w:val="-15"/>
        </w:rPr>
        <w:t xml:space="preserve"> </w:t>
      </w:r>
      <w:r>
        <w:t>in</w:t>
      </w:r>
      <w:r>
        <w:rPr>
          <w:spacing w:val="-14"/>
        </w:rPr>
        <w:t xml:space="preserve"> </w:t>
      </w:r>
      <w:r>
        <w:t>and</w:t>
      </w:r>
      <w:r>
        <w:rPr>
          <w:spacing w:val="-15"/>
        </w:rPr>
        <w:t xml:space="preserve"> </w:t>
      </w:r>
      <w:r>
        <w:t>around</w:t>
      </w:r>
      <w:r>
        <w:rPr>
          <w:spacing w:val="-14"/>
        </w:rPr>
        <w:t xml:space="preserve"> </w:t>
      </w:r>
      <w:r>
        <w:t>their</w:t>
      </w:r>
      <w:r>
        <w:rPr>
          <w:spacing w:val="-14"/>
        </w:rPr>
        <w:t xml:space="preserve"> </w:t>
      </w:r>
      <w:r>
        <w:t>premises,</w:t>
      </w:r>
      <w:r>
        <w:rPr>
          <w:spacing w:val="-14"/>
        </w:rPr>
        <w:t xml:space="preserve"> </w:t>
      </w:r>
      <w:r>
        <w:t>with</w:t>
      </w:r>
      <w:r>
        <w:rPr>
          <w:spacing w:val="-14"/>
        </w:rPr>
        <w:t xml:space="preserve"> </w:t>
      </w:r>
      <w:r>
        <w:t>this</w:t>
      </w:r>
      <w:r>
        <w:rPr>
          <w:spacing w:val="-14"/>
        </w:rPr>
        <w:t xml:space="preserve"> </w:t>
      </w:r>
      <w:r>
        <w:t>also</w:t>
      </w:r>
      <w:r>
        <w:rPr>
          <w:spacing w:val="-15"/>
        </w:rPr>
        <w:t xml:space="preserve"> </w:t>
      </w:r>
      <w:r>
        <w:t>seen</w:t>
      </w:r>
      <w:r>
        <w:rPr>
          <w:spacing w:val="-15"/>
        </w:rPr>
        <w:t xml:space="preserve"> </w:t>
      </w:r>
      <w:r>
        <w:t>as</w:t>
      </w:r>
      <w:r>
        <w:rPr>
          <w:spacing w:val="-14"/>
        </w:rPr>
        <w:t xml:space="preserve"> </w:t>
      </w:r>
      <w:r>
        <w:t>contributing</w:t>
      </w:r>
      <w:r>
        <w:rPr>
          <w:spacing w:val="-16"/>
        </w:rPr>
        <w:t xml:space="preserve"> </w:t>
      </w:r>
      <w:r>
        <w:t>to</w:t>
      </w:r>
      <w:r>
        <w:rPr>
          <w:spacing w:val="-14"/>
        </w:rPr>
        <w:t xml:space="preserve"> </w:t>
      </w:r>
      <w:r>
        <w:t>the</w:t>
      </w:r>
      <w:r>
        <w:rPr>
          <w:spacing w:val="-14"/>
        </w:rPr>
        <w:t xml:space="preserve"> </w:t>
      </w:r>
      <w:r>
        <w:t>normalisation</w:t>
      </w:r>
      <w:r>
        <w:rPr>
          <w:spacing w:val="-14"/>
        </w:rPr>
        <w:t xml:space="preserve"> </w:t>
      </w:r>
      <w:r>
        <w:t>of</w:t>
      </w:r>
      <w:r>
        <w:rPr>
          <w:spacing w:val="-14"/>
        </w:rPr>
        <w:t xml:space="preserve"> </w:t>
      </w:r>
      <w:r>
        <w:t>gambling for</w:t>
      </w:r>
      <w:r>
        <w:rPr>
          <w:spacing w:val="-2"/>
        </w:rPr>
        <w:t xml:space="preserve"> </w:t>
      </w:r>
      <w:r>
        <w:t>Māori.</w:t>
      </w:r>
    </w:p>
    <w:p w:rsidR="00A335EE" w:rsidRDefault="00A335EE">
      <w:pPr>
        <w:pStyle w:val="BodyText"/>
        <w:spacing w:before="4"/>
        <w:rPr>
          <w:sz w:val="17"/>
        </w:rPr>
      </w:pPr>
    </w:p>
    <w:p w:rsidR="00A335EE" w:rsidRDefault="00894A98">
      <w:pPr>
        <w:spacing w:line="276" w:lineRule="auto"/>
        <w:ind w:left="441" w:right="1079"/>
        <w:jc w:val="both"/>
        <w:rPr>
          <w:i/>
        </w:rPr>
      </w:pPr>
      <w:r>
        <w:rPr>
          <w:i/>
        </w:rPr>
        <w:t>That tikanga Māori, the Skycity and gambling are all in tune; you know when you have things like pou or when you have Māori carvings inside or outside; to me it sort of indicates that it’s kei te pai (Kirikiriroa, Whānau 3)</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5"/>
        <w:jc w:val="both"/>
      </w:pPr>
      <w:r>
        <w:t>Other’s however disagreed with the view that gambling was an intergenerational behaviour, viewing gambling as an individual choice.</w:t>
      </w:r>
    </w:p>
    <w:p w:rsidR="00A335EE" w:rsidRDefault="00A335EE">
      <w:pPr>
        <w:pStyle w:val="BodyText"/>
        <w:spacing w:before="4"/>
        <w:rPr>
          <w:sz w:val="17"/>
        </w:rPr>
      </w:pPr>
    </w:p>
    <w:p w:rsidR="00A335EE" w:rsidRDefault="00894A98">
      <w:pPr>
        <w:spacing w:line="276" w:lineRule="auto"/>
        <w:ind w:left="441" w:right="1080"/>
        <w:jc w:val="both"/>
        <w:rPr>
          <w:i/>
        </w:rPr>
      </w:pPr>
      <w:r>
        <w:rPr>
          <w:i/>
        </w:rPr>
        <w:t>I was brought up around the Jake Heke parties… the crates and the uncles playing the guitars, but out of my 8 brothers and sisters, only one of us smoke. We don’t drink, we don’t smoke and I can honestly say, I don’t gamble (Kirikiriroa, Community Focus Group 1)</w:t>
      </w:r>
    </w:p>
    <w:p w:rsidR="00A335EE" w:rsidRDefault="00A335EE">
      <w:pPr>
        <w:pStyle w:val="BodyText"/>
        <w:rPr>
          <w:i/>
        </w:rPr>
      </w:pPr>
    </w:p>
    <w:p w:rsidR="00A335EE" w:rsidRDefault="00A335EE">
      <w:pPr>
        <w:pStyle w:val="BodyText"/>
        <w:rPr>
          <w:i/>
        </w:rPr>
      </w:pPr>
    </w:p>
    <w:p w:rsidR="00A335EE" w:rsidRDefault="00A335EE">
      <w:pPr>
        <w:pStyle w:val="BodyText"/>
        <w:spacing w:before="4"/>
        <w:rPr>
          <w:i/>
          <w:sz w:val="30"/>
        </w:rPr>
      </w:pPr>
    </w:p>
    <w:p w:rsidR="00A335EE" w:rsidRDefault="00894A98">
      <w:pPr>
        <w:pStyle w:val="Heading4"/>
      </w:pPr>
      <w:bookmarkStart w:id="53" w:name="_bookmark52"/>
      <w:bookmarkEnd w:id="53"/>
      <w:r>
        <w:t>Addictive Nature of Gambling</w:t>
      </w:r>
    </w:p>
    <w:p w:rsidR="00A335EE" w:rsidRDefault="00894A98">
      <w:pPr>
        <w:pStyle w:val="BodyText"/>
        <w:spacing w:before="35" w:line="276" w:lineRule="auto"/>
        <w:ind w:left="100" w:right="120"/>
        <w:jc w:val="both"/>
      </w:pPr>
      <w:r>
        <w:t>Several participants commented on becoming trapped within a cycle of gaming, being driven to win more and more, with this often as a result of having to recoup losses incurred as a result of gambling.</w:t>
      </w:r>
    </w:p>
    <w:p w:rsidR="00A335EE" w:rsidRDefault="00A335EE">
      <w:pPr>
        <w:pStyle w:val="BodyText"/>
        <w:spacing w:before="7"/>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94</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879" behindDoc="1" locked="0" layoutInCell="1" allowOverlap="1">
            <wp:simplePos x="0" y="0"/>
            <wp:positionH relativeFrom="page">
              <wp:posOffset>0</wp:posOffset>
            </wp:positionH>
            <wp:positionV relativeFrom="page">
              <wp:posOffset>0</wp:posOffset>
            </wp:positionV>
            <wp:extent cx="7543800" cy="10683238"/>
            <wp:effectExtent l="0" t="0" r="0" b="0"/>
            <wp:wrapNone/>
            <wp:docPr id="1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8" w:lineRule="auto"/>
        <w:ind w:left="441" w:right="1079"/>
        <w:jc w:val="both"/>
        <w:rPr>
          <w:i/>
        </w:rPr>
      </w:pPr>
      <w:r>
        <w:rPr>
          <w:i/>
        </w:rPr>
        <w:t>The</w:t>
      </w:r>
      <w:r>
        <w:rPr>
          <w:i/>
          <w:spacing w:val="-6"/>
        </w:rPr>
        <w:t xml:space="preserve"> </w:t>
      </w:r>
      <w:r>
        <w:rPr>
          <w:i/>
        </w:rPr>
        <w:t>thing</w:t>
      </w:r>
      <w:r>
        <w:rPr>
          <w:i/>
          <w:spacing w:val="-4"/>
        </w:rPr>
        <w:t xml:space="preserve"> </w:t>
      </w:r>
      <w:r>
        <w:rPr>
          <w:i/>
        </w:rPr>
        <w:t>about</w:t>
      </w:r>
      <w:r>
        <w:rPr>
          <w:i/>
          <w:spacing w:val="-5"/>
        </w:rPr>
        <w:t xml:space="preserve"> </w:t>
      </w:r>
      <w:r>
        <w:rPr>
          <w:i/>
        </w:rPr>
        <w:t>gambling</w:t>
      </w:r>
      <w:r>
        <w:rPr>
          <w:i/>
          <w:spacing w:val="-6"/>
        </w:rPr>
        <w:t xml:space="preserve"> </w:t>
      </w:r>
      <w:r>
        <w:rPr>
          <w:i/>
        </w:rPr>
        <w:t>is</w:t>
      </w:r>
      <w:r>
        <w:rPr>
          <w:i/>
          <w:spacing w:val="-3"/>
        </w:rPr>
        <w:t xml:space="preserve"> </w:t>
      </w:r>
      <w:r>
        <w:rPr>
          <w:i/>
        </w:rPr>
        <w:t>that</w:t>
      </w:r>
      <w:r>
        <w:rPr>
          <w:i/>
          <w:spacing w:val="-5"/>
        </w:rPr>
        <w:t xml:space="preserve"> </w:t>
      </w:r>
      <w:r>
        <w:rPr>
          <w:i/>
        </w:rPr>
        <w:t>you</w:t>
      </w:r>
      <w:r>
        <w:rPr>
          <w:i/>
          <w:spacing w:val="-8"/>
        </w:rPr>
        <w:t xml:space="preserve"> </w:t>
      </w:r>
      <w:r>
        <w:rPr>
          <w:i/>
        </w:rPr>
        <w:t>feel…like</w:t>
      </w:r>
      <w:r>
        <w:rPr>
          <w:i/>
          <w:spacing w:val="-6"/>
        </w:rPr>
        <w:t xml:space="preserve"> </w:t>
      </w:r>
      <w:r>
        <w:rPr>
          <w:i/>
        </w:rPr>
        <w:t>you</w:t>
      </w:r>
      <w:r>
        <w:rPr>
          <w:i/>
          <w:spacing w:val="-6"/>
        </w:rPr>
        <w:t xml:space="preserve"> </w:t>
      </w:r>
      <w:r>
        <w:rPr>
          <w:i/>
        </w:rPr>
        <w:t>never</w:t>
      </w:r>
      <w:r>
        <w:rPr>
          <w:i/>
          <w:spacing w:val="-6"/>
        </w:rPr>
        <w:t xml:space="preserve"> </w:t>
      </w:r>
      <w:r>
        <w:rPr>
          <w:i/>
        </w:rPr>
        <w:t>have</w:t>
      </w:r>
      <w:r>
        <w:rPr>
          <w:i/>
          <w:spacing w:val="-5"/>
        </w:rPr>
        <w:t xml:space="preserve"> </w:t>
      </w:r>
      <w:r>
        <w:rPr>
          <w:i/>
        </w:rPr>
        <w:t>enough</w:t>
      </w:r>
      <w:r>
        <w:rPr>
          <w:i/>
          <w:spacing w:val="-6"/>
        </w:rPr>
        <w:t xml:space="preserve"> </w:t>
      </w:r>
      <w:r>
        <w:rPr>
          <w:i/>
        </w:rPr>
        <w:t>money</w:t>
      </w:r>
      <w:r>
        <w:rPr>
          <w:i/>
          <w:spacing w:val="-2"/>
        </w:rPr>
        <w:t xml:space="preserve"> </w:t>
      </w:r>
      <w:r>
        <w:rPr>
          <w:i/>
        </w:rPr>
        <w:t>…</w:t>
      </w:r>
      <w:r>
        <w:rPr>
          <w:i/>
          <w:spacing w:val="-8"/>
        </w:rPr>
        <w:t xml:space="preserve"> </w:t>
      </w:r>
      <w:r>
        <w:rPr>
          <w:i/>
        </w:rPr>
        <w:t>You’ve never won all that you think you could’ve won (Porirua, Whānau</w:t>
      </w:r>
      <w:r>
        <w:rPr>
          <w:i/>
          <w:spacing w:val="-12"/>
        </w:rPr>
        <w:t xml:space="preserve"> </w:t>
      </w:r>
      <w:r>
        <w:rPr>
          <w:i/>
        </w:rPr>
        <w:t>3)</w:t>
      </w:r>
    </w:p>
    <w:p w:rsidR="00A335EE" w:rsidRDefault="00894A98">
      <w:pPr>
        <w:spacing w:before="197" w:line="276" w:lineRule="auto"/>
        <w:ind w:left="441" w:right="1080"/>
        <w:jc w:val="both"/>
        <w:rPr>
          <w:i/>
        </w:rPr>
      </w:pPr>
      <w:r>
        <w:rPr>
          <w:i/>
        </w:rPr>
        <w:t>They are trying to [pull] themselves out and they just continue to just gamble and gamble…just digging a deeper hole (Porirua, Community Focus Group 1)</w:t>
      </w:r>
    </w:p>
    <w:p w:rsidR="00A335EE" w:rsidRDefault="00A335EE">
      <w:pPr>
        <w:pStyle w:val="BodyText"/>
        <w:spacing w:before="7"/>
        <w:rPr>
          <w:i/>
          <w:sz w:val="17"/>
        </w:rPr>
      </w:pPr>
    </w:p>
    <w:p w:rsidR="00A335EE" w:rsidRDefault="00894A98">
      <w:pPr>
        <w:spacing w:line="276" w:lineRule="auto"/>
        <w:ind w:left="441" w:right="1079"/>
        <w:jc w:val="both"/>
        <w:rPr>
          <w:i/>
        </w:rPr>
      </w:pPr>
      <w:r>
        <w:rPr>
          <w:i/>
        </w:rPr>
        <w:t>It’s like, my God, I’ve done this and I need to go back and I need to try and build this back</w:t>
      </w:r>
      <w:r>
        <w:rPr>
          <w:i/>
          <w:spacing w:val="-13"/>
        </w:rPr>
        <w:t xml:space="preserve"> </w:t>
      </w:r>
      <w:r>
        <w:rPr>
          <w:i/>
        </w:rPr>
        <w:t>and</w:t>
      </w:r>
      <w:r>
        <w:rPr>
          <w:i/>
          <w:spacing w:val="-16"/>
        </w:rPr>
        <w:t xml:space="preserve"> </w:t>
      </w:r>
      <w:r>
        <w:rPr>
          <w:i/>
        </w:rPr>
        <w:t>like</w:t>
      </w:r>
      <w:r>
        <w:rPr>
          <w:i/>
          <w:spacing w:val="-13"/>
        </w:rPr>
        <w:t xml:space="preserve"> </w:t>
      </w:r>
      <w:r>
        <w:rPr>
          <w:i/>
        </w:rPr>
        <w:t>it</w:t>
      </w:r>
      <w:r>
        <w:rPr>
          <w:i/>
          <w:spacing w:val="-12"/>
        </w:rPr>
        <w:t xml:space="preserve"> </w:t>
      </w:r>
      <w:r>
        <w:rPr>
          <w:i/>
        </w:rPr>
        <w:t>spirals</w:t>
      </w:r>
      <w:r>
        <w:rPr>
          <w:i/>
          <w:spacing w:val="-12"/>
        </w:rPr>
        <w:t xml:space="preserve"> </w:t>
      </w:r>
      <w:r>
        <w:rPr>
          <w:i/>
        </w:rPr>
        <w:t>…</w:t>
      </w:r>
      <w:r>
        <w:rPr>
          <w:i/>
          <w:spacing w:val="-15"/>
        </w:rPr>
        <w:t xml:space="preserve"> </w:t>
      </w:r>
      <w:r>
        <w:rPr>
          <w:i/>
        </w:rPr>
        <w:t>It</w:t>
      </w:r>
      <w:r>
        <w:rPr>
          <w:i/>
          <w:spacing w:val="-15"/>
        </w:rPr>
        <w:t xml:space="preserve"> </w:t>
      </w:r>
      <w:r>
        <w:rPr>
          <w:i/>
        </w:rPr>
        <w:t>can</w:t>
      </w:r>
      <w:r>
        <w:rPr>
          <w:i/>
          <w:spacing w:val="-13"/>
        </w:rPr>
        <w:t xml:space="preserve"> </w:t>
      </w:r>
      <w:r>
        <w:rPr>
          <w:i/>
        </w:rPr>
        <w:t>be</w:t>
      </w:r>
      <w:r>
        <w:rPr>
          <w:i/>
          <w:spacing w:val="-13"/>
        </w:rPr>
        <w:t xml:space="preserve"> </w:t>
      </w:r>
      <w:r>
        <w:rPr>
          <w:i/>
        </w:rPr>
        <w:t>really</w:t>
      </w:r>
      <w:r>
        <w:rPr>
          <w:i/>
          <w:spacing w:val="-13"/>
        </w:rPr>
        <w:t xml:space="preserve"> </w:t>
      </w:r>
      <w:r>
        <w:rPr>
          <w:i/>
        </w:rPr>
        <w:t>mindboggling.</w:t>
      </w:r>
      <w:r>
        <w:rPr>
          <w:i/>
          <w:spacing w:val="27"/>
        </w:rPr>
        <w:t xml:space="preserve"> </w:t>
      </w:r>
      <w:r>
        <w:rPr>
          <w:i/>
        </w:rPr>
        <w:t>It</w:t>
      </w:r>
      <w:r>
        <w:rPr>
          <w:i/>
          <w:spacing w:val="-12"/>
        </w:rPr>
        <w:t xml:space="preserve"> </w:t>
      </w:r>
      <w:r>
        <w:rPr>
          <w:i/>
        </w:rPr>
        <w:t>starts</w:t>
      </w:r>
      <w:r>
        <w:rPr>
          <w:i/>
          <w:spacing w:val="-13"/>
        </w:rPr>
        <w:t xml:space="preserve"> </w:t>
      </w:r>
      <w:r>
        <w:rPr>
          <w:i/>
        </w:rPr>
        <w:t>off</w:t>
      </w:r>
      <w:r>
        <w:rPr>
          <w:i/>
          <w:spacing w:val="-11"/>
        </w:rPr>
        <w:t xml:space="preserve"> </w:t>
      </w:r>
      <w:r>
        <w:rPr>
          <w:i/>
        </w:rPr>
        <w:t>enjoyable</w:t>
      </w:r>
      <w:r>
        <w:rPr>
          <w:i/>
          <w:spacing w:val="-13"/>
        </w:rPr>
        <w:t xml:space="preserve"> </w:t>
      </w:r>
      <w:r>
        <w:rPr>
          <w:i/>
        </w:rPr>
        <w:t>(Dunedin, Community Focus Group</w:t>
      </w:r>
      <w:r>
        <w:rPr>
          <w:i/>
          <w:spacing w:val="-6"/>
        </w:rPr>
        <w:t xml:space="preserve"> </w:t>
      </w:r>
      <w:r>
        <w:rPr>
          <w:i/>
        </w:rPr>
        <w:t>2)</w:t>
      </w:r>
    </w:p>
    <w:p w:rsidR="00A335EE" w:rsidRDefault="00A335EE">
      <w:pPr>
        <w:pStyle w:val="BodyText"/>
        <w:spacing w:before="7"/>
        <w:rPr>
          <w:i/>
          <w:sz w:val="17"/>
        </w:rPr>
      </w:pPr>
    </w:p>
    <w:p w:rsidR="00A335EE" w:rsidRDefault="00894A98">
      <w:pPr>
        <w:pStyle w:val="BodyText"/>
        <w:spacing w:line="276" w:lineRule="auto"/>
        <w:ind w:left="100" w:right="38"/>
      </w:pPr>
      <w:r>
        <w:t>For some participants, even if people initially had adequate financial resources they could still subsequently become trapped within a vicious cycle of gambling.</w:t>
      </w:r>
    </w:p>
    <w:p w:rsidR="00A335EE" w:rsidRDefault="00A335EE">
      <w:pPr>
        <w:pStyle w:val="BodyText"/>
        <w:spacing w:before="7"/>
        <w:rPr>
          <w:sz w:val="17"/>
        </w:rPr>
      </w:pPr>
    </w:p>
    <w:p w:rsidR="00A335EE" w:rsidRDefault="00894A98">
      <w:pPr>
        <w:spacing w:line="276" w:lineRule="auto"/>
        <w:ind w:left="441" w:right="1080"/>
        <w:jc w:val="both"/>
        <w:rPr>
          <w:i/>
        </w:rPr>
      </w:pPr>
      <w:r>
        <w:rPr>
          <w:i/>
        </w:rPr>
        <w:t>It</w:t>
      </w:r>
      <w:r>
        <w:rPr>
          <w:i/>
          <w:spacing w:val="-11"/>
        </w:rPr>
        <w:t xml:space="preserve"> </w:t>
      </w:r>
      <w:r>
        <w:rPr>
          <w:i/>
        </w:rPr>
        <w:t>wasn’t</w:t>
      </w:r>
      <w:r>
        <w:rPr>
          <w:i/>
          <w:spacing w:val="-11"/>
        </w:rPr>
        <w:t xml:space="preserve"> </w:t>
      </w:r>
      <w:r>
        <w:rPr>
          <w:i/>
        </w:rPr>
        <w:t>that</w:t>
      </w:r>
      <w:r>
        <w:rPr>
          <w:i/>
          <w:spacing w:val="-11"/>
        </w:rPr>
        <w:t xml:space="preserve"> </w:t>
      </w:r>
      <w:r>
        <w:rPr>
          <w:i/>
        </w:rPr>
        <w:t>he</w:t>
      </w:r>
      <w:r>
        <w:rPr>
          <w:i/>
          <w:spacing w:val="-12"/>
        </w:rPr>
        <w:t xml:space="preserve"> </w:t>
      </w:r>
      <w:r>
        <w:rPr>
          <w:i/>
        </w:rPr>
        <w:t>didn’t</w:t>
      </w:r>
      <w:r>
        <w:rPr>
          <w:i/>
          <w:spacing w:val="-9"/>
        </w:rPr>
        <w:t xml:space="preserve"> </w:t>
      </w:r>
      <w:r>
        <w:rPr>
          <w:i/>
        </w:rPr>
        <w:t>have</w:t>
      </w:r>
      <w:r>
        <w:rPr>
          <w:i/>
          <w:spacing w:val="-11"/>
        </w:rPr>
        <w:t xml:space="preserve"> </w:t>
      </w:r>
      <w:r>
        <w:rPr>
          <w:i/>
        </w:rPr>
        <w:t>money;</w:t>
      </w:r>
      <w:r>
        <w:rPr>
          <w:i/>
          <w:spacing w:val="-7"/>
        </w:rPr>
        <w:t xml:space="preserve"> </w:t>
      </w:r>
      <w:r>
        <w:rPr>
          <w:i/>
        </w:rPr>
        <w:t>he</w:t>
      </w:r>
      <w:r>
        <w:rPr>
          <w:i/>
          <w:spacing w:val="-9"/>
        </w:rPr>
        <w:t xml:space="preserve"> </w:t>
      </w:r>
      <w:r>
        <w:rPr>
          <w:i/>
        </w:rPr>
        <w:t>didn’t</w:t>
      </w:r>
      <w:r>
        <w:rPr>
          <w:i/>
          <w:spacing w:val="-11"/>
        </w:rPr>
        <w:t xml:space="preserve"> </w:t>
      </w:r>
      <w:r>
        <w:rPr>
          <w:i/>
        </w:rPr>
        <w:t>have</w:t>
      </w:r>
      <w:r>
        <w:rPr>
          <w:i/>
          <w:spacing w:val="-11"/>
        </w:rPr>
        <w:t xml:space="preserve"> </w:t>
      </w:r>
      <w:r>
        <w:rPr>
          <w:i/>
        </w:rPr>
        <w:t>enough.</w:t>
      </w:r>
      <w:r>
        <w:rPr>
          <w:i/>
          <w:spacing w:val="-10"/>
        </w:rPr>
        <w:t xml:space="preserve"> </w:t>
      </w:r>
      <w:r>
        <w:rPr>
          <w:i/>
        </w:rPr>
        <w:t>So,</w:t>
      </w:r>
      <w:r>
        <w:rPr>
          <w:i/>
          <w:spacing w:val="-10"/>
        </w:rPr>
        <w:t xml:space="preserve"> </w:t>
      </w:r>
      <w:r>
        <w:rPr>
          <w:i/>
        </w:rPr>
        <w:t>his</w:t>
      </w:r>
      <w:r>
        <w:rPr>
          <w:i/>
          <w:spacing w:val="-12"/>
        </w:rPr>
        <w:t xml:space="preserve"> </w:t>
      </w:r>
      <w:r>
        <w:rPr>
          <w:i/>
        </w:rPr>
        <w:t>way</w:t>
      </w:r>
      <w:r>
        <w:rPr>
          <w:i/>
          <w:spacing w:val="-12"/>
        </w:rPr>
        <w:t xml:space="preserve"> </w:t>
      </w:r>
      <w:r>
        <w:rPr>
          <w:i/>
        </w:rPr>
        <w:t>of</w:t>
      </w:r>
      <w:r>
        <w:rPr>
          <w:i/>
          <w:spacing w:val="-11"/>
        </w:rPr>
        <w:t xml:space="preserve"> </w:t>
      </w:r>
      <w:r>
        <w:rPr>
          <w:i/>
        </w:rPr>
        <w:t>trying</w:t>
      </w:r>
      <w:r>
        <w:rPr>
          <w:i/>
          <w:spacing w:val="-12"/>
        </w:rPr>
        <w:t xml:space="preserve"> </w:t>
      </w:r>
      <w:r>
        <w:rPr>
          <w:i/>
        </w:rPr>
        <w:t>to</w:t>
      </w:r>
      <w:r>
        <w:rPr>
          <w:i/>
          <w:spacing w:val="-12"/>
        </w:rPr>
        <w:t xml:space="preserve"> </w:t>
      </w:r>
      <w:r>
        <w:rPr>
          <w:i/>
        </w:rPr>
        <w:t>make money, taking a risk, was gambling. But in the long run he lost a lot of money and was in</w:t>
      </w:r>
      <w:r>
        <w:rPr>
          <w:i/>
          <w:spacing w:val="-9"/>
        </w:rPr>
        <w:t xml:space="preserve"> </w:t>
      </w:r>
      <w:r>
        <w:rPr>
          <w:i/>
        </w:rPr>
        <w:t>debt,</w:t>
      </w:r>
      <w:r>
        <w:rPr>
          <w:i/>
          <w:spacing w:val="-11"/>
        </w:rPr>
        <w:t xml:space="preserve"> </w:t>
      </w:r>
      <w:r>
        <w:rPr>
          <w:i/>
        </w:rPr>
        <w:t>so</w:t>
      </w:r>
      <w:r>
        <w:rPr>
          <w:i/>
          <w:spacing w:val="-10"/>
        </w:rPr>
        <w:t xml:space="preserve"> </w:t>
      </w:r>
      <w:r>
        <w:rPr>
          <w:i/>
        </w:rPr>
        <w:t>he</w:t>
      </w:r>
      <w:r>
        <w:rPr>
          <w:i/>
          <w:spacing w:val="-8"/>
        </w:rPr>
        <w:t xml:space="preserve"> </w:t>
      </w:r>
      <w:r>
        <w:rPr>
          <w:i/>
        </w:rPr>
        <w:t>didn’t</w:t>
      </w:r>
      <w:r>
        <w:rPr>
          <w:i/>
          <w:spacing w:val="-10"/>
        </w:rPr>
        <w:t xml:space="preserve"> </w:t>
      </w:r>
      <w:r>
        <w:rPr>
          <w:i/>
        </w:rPr>
        <w:t>have</w:t>
      </w:r>
      <w:r>
        <w:rPr>
          <w:i/>
          <w:spacing w:val="-8"/>
        </w:rPr>
        <w:t xml:space="preserve"> </w:t>
      </w:r>
      <w:r>
        <w:rPr>
          <w:i/>
        </w:rPr>
        <w:t>money</w:t>
      </w:r>
      <w:r>
        <w:rPr>
          <w:i/>
          <w:spacing w:val="-10"/>
        </w:rPr>
        <w:t xml:space="preserve"> </w:t>
      </w:r>
      <w:r>
        <w:rPr>
          <w:i/>
        </w:rPr>
        <w:t>to</w:t>
      </w:r>
      <w:r>
        <w:rPr>
          <w:i/>
          <w:spacing w:val="-9"/>
        </w:rPr>
        <w:t xml:space="preserve"> </w:t>
      </w:r>
      <w:r>
        <w:rPr>
          <w:i/>
        </w:rPr>
        <w:t>pay</w:t>
      </w:r>
      <w:r>
        <w:rPr>
          <w:i/>
          <w:spacing w:val="-8"/>
        </w:rPr>
        <w:t xml:space="preserve"> </w:t>
      </w:r>
      <w:r>
        <w:rPr>
          <w:i/>
        </w:rPr>
        <w:t>bills,</w:t>
      </w:r>
      <w:r>
        <w:rPr>
          <w:i/>
          <w:spacing w:val="-11"/>
        </w:rPr>
        <w:t xml:space="preserve"> </w:t>
      </w:r>
      <w:r>
        <w:rPr>
          <w:i/>
        </w:rPr>
        <w:t>pay</w:t>
      </w:r>
      <w:r>
        <w:rPr>
          <w:i/>
          <w:spacing w:val="-11"/>
        </w:rPr>
        <w:t xml:space="preserve"> </w:t>
      </w:r>
      <w:r>
        <w:rPr>
          <w:i/>
        </w:rPr>
        <w:t>rent</w:t>
      </w:r>
      <w:r>
        <w:rPr>
          <w:i/>
          <w:spacing w:val="-10"/>
        </w:rPr>
        <w:t xml:space="preserve"> </w:t>
      </w:r>
      <w:r>
        <w:rPr>
          <w:i/>
        </w:rPr>
        <w:t>…</w:t>
      </w:r>
      <w:r>
        <w:rPr>
          <w:i/>
          <w:spacing w:val="-8"/>
        </w:rPr>
        <w:t xml:space="preserve"> </w:t>
      </w:r>
      <w:r>
        <w:rPr>
          <w:i/>
        </w:rPr>
        <w:t>okay,</w:t>
      </w:r>
      <w:r>
        <w:rPr>
          <w:i/>
          <w:spacing w:val="-8"/>
        </w:rPr>
        <w:t xml:space="preserve"> </w:t>
      </w:r>
      <w:r>
        <w:rPr>
          <w:i/>
        </w:rPr>
        <w:t>I</w:t>
      </w:r>
      <w:r>
        <w:rPr>
          <w:i/>
          <w:spacing w:val="-8"/>
        </w:rPr>
        <w:t xml:space="preserve"> </w:t>
      </w:r>
      <w:r>
        <w:rPr>
          <w:i/>
        </w:rPr>
        <w:t>need</w:t>
      </w:r>
      <w:r>
        <w:rPr>
          <w:i/>
          <w:spacing w:val="-11"/>
        </w:rPr>
        <w:t xml:space="preserve"> </w:t>
      </w:r>
      <w:r>
        <w:rPr>
          <w:i/>
        </w:rPr>
        <w:t>this</w:t>
      </w:r>
      <w:r>
        <w:rPr>
          <w:i/>
          <w:spacing w:val="-8"/>
        </w:rPr>
        <w:t xml:space="preserve"> </w:t>
      </w:r>
      <w:r>
        <w:rPr>
          <w:i/>
        </w:rPr>
        <w:t>money</w:t>
      </w:r>
      <w:r>
        <w:rPr>
          <w:i/>
          <w:spacing w:val="-8"/>
        </w:rPr>
        <w:t xml:space="preserve"> </w:t>
      </w:r>
      <w:r>
        <w:rPr>
          <w:i/>
        </w:rPr>
        <w:t>because I</w:t>
      </w:r>
      <w:r>
        <w:rPr>
          <w:i/>
          <w:spacing w:val="-8"/>
        </w:rPr>
        <w:t xml:space="preserve"> </w:t>
      </w:r>
      <w:r>
        <w:rPr>
          <w:i/>
        </w:rPr>
        <w:t>owe</w:t>
      </w:r>
      <w:r>
        <w:rPr>
          <w:i/>
          <w:spacing w:val="-11"/>
        </w:rPr>
        <w:t xml:space="preserve"> </w:t>
      </w:r>
      <w:r>
        <w:rPr>
          <w:i/>
        </w:rPr>
        <w:t>money…</w:t>
      </w:r>
      <w:r>
        <w:rPr>
          <w:i/>
          <w:spacing w:val="-10"/>
        </w:rPr>
        <w:t xml:space="preserve"> </w:t>
      </w:r>
      <w:r>
        <w:rPr>
          <w:i/>
        </w:rPr>
        <w:t>in</w:t>
      </w:r>
      <w:r>
        <w:rPr>
          <w:i/>
          <w:spacing w:val="-11"/>
        </w:rPr>
        <w:t xml:space="preserve"> </w:t>
      </w:r>
      <w:r>
        <w:rPr>
          <w:i/>
        </w:rPr>
        <w:t>order</w:t>
      </w:r>
      <w:r>
        <w:rPr>
          <w:i/>
          <w:spacing w:val="-10"/>
        </w:rPr>
        <w:t xml:space="preserve"> </w:t>
      </w:r>
      <w:r>
        <w:rPr>
          <w:i/>
        </w:rPr>
        <w:t>to</w:t>
      </w:r>
      <w:r>
        <w:rPr>
          <w:i/>
          <w:spacing w:val="-13"/>
        </w:rPr>
        <w:t xml:space="preserve"> </w:t>
      </w:r>
      <w:r>
        <w:rPr>
          <w:i/>
        </w:rPr>
        <w:t>make</w:t>
      </w:r>
      <w:r>
        <w:rPr>
          <w:i/>
          <w:spacing w:val="-8"/>
        </w:rPr>
        <w:t xml:space="preserve"> </w:t>
      </w:r>
      <w:r>
        <w:rPr>
          <w:i/>
        </w:rPr>
        <w:t>money</w:t>
      </w:r>
      <w:r>
        <w:rPr>
          <w:i/>
          <w:spacing w:val="-10"/>
        </w:rPr>
        <w:t xml:space="preserve"> </w:t>
      </w:r>
      <w:r>
        <w:rPr>
          <w:i/>
        </w:rPr>
        <w:t>I’ve</w:t>
      </w:r>
      <w:r>
        <w:rPr>
          <w:i/>
          <w:spacing w:val="-10"/>
        </w:rPr>
        <w:t xml:space="preserve"> </w:t>
      </w:r>
      <w:r>
        <w:rPr>
          <w:i/>
        </w:rPr>
        <w:t>got</w:t>
      </w:r>
      <w:r>
        <w:rPr>
          <w:i/>
          <w:spacing w:val="-10"/>
        </w:rPr>
        <w:t xml:space="preserve"> </w:t>
      </w:r>
      <w:r>
        <w:rPr>
          <w:i/>
        </w:rPr>
        <w:t>to</w:t>
      </w:r>
      <w:r>
        <w:rPr>
          <w:i/>
          <w:spacing w:val="-11"/>
        </w:rPr>
        <w:t xml:space="preserve"> </w:t>
      </w:r>
      <w:r>
        <w:rPr>
          <w:i/>
        </w:rPr>
        <w:t>spend</w:t>
      </w:r>
      <w:r>
        <w:rPr>
          <w:i/>
          <w:spacing w:val="-9"/>
        </w:rPr>
        <w:t xml:space="preserve"> </w:t>
      </w:r>
      <w:r>
        <w:rPr>
          <w:i/>
        </w:rPr>
        <w:t>more</w:t>
      </w:r>
      <w:r>
        <w:rPr>
          <w:i/>
          <w:spacing w:val="-10"/>
        </w:rPr>
        <w:t xml:space="preserve"> </w:t>
      </w:r>
      <w:r>
        <w:rPr>
          <w:i/>
        </w:rPr>
        <w:t>money</w:t>
      </w:r>
      <w:r>
        <w:rPr>
          <w:i/>
          <w:spacing w:val="-8"/>
        </w:rPr>
        <w:t xml:space="preserve"> </w:t>
      </w:r>
      <w:r>
        <w:rPr>
          <w:i/>
        </w:rPr>
        <w:t>(Dunedin,</w:t>
      </w:r>
      <w:r>
        <w:rPr>
          <w:i/>
          <w:spacing w:val="-11"/>
        </w:rPr>
        <w:t xml:space="preserve"> </w:t>
      </w:r>
      <w:r>
        <w:rPr>
          <w:i/>
        </w:rPr>
        <w:t>Whānau 1)</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right="38"/>
      </w:pPr>
      <w:r>
        <w:t>Addiction was also identified as a motivator for gambling.</w:t>
      </w:r>
    </w:p>
    <w:p w:rsidR="00A335EE" w:rsidRDefault="00A335EE">
      <w:pPr>
        <w:pStyle w:val="BodyText"/>
        <w:spacing w:before="6"/>
        <w:rPr>
          <w:sz w:val="20"/>
        </w:rPr>
      </w:pPr>
    </w:p>
    <w:p w:rsidR="00A335EE" w:rsidRDefault="00894A98">
      <w:pPr>
        <w:spacing w:line="276" w:lineRule="auto"/>
        <w:ind w:left="441" w:right="1080"/>
        <w:jc w:val="both"/>
        <w:rPr>
          <w:i/>
        </w:rPr>
      </w:pPr>
      <w:r>
        <w:rPr>
          <w:i/>
        </w:rPr>
        <w:t>It’s the addiction of the money side of things … it’s the quick fix of knowing you can make quick money and your mind starts going a hundred miles an hour and you keep feeding those machines … next minute, boom you’re empty. Those machines aren’t paying and there is nothing you can do; then you realise it’s too late (Kirikiriroa, Community Focus Group 1)</w:t>
      </w:r>
    </w:p>
    <w:p w:rsidR="00A335EE" w:rsidRDefault="00A335EE">
      <w:pPr>
        <w:pStyle w:val="BodyText"/>
        <w:spacing w:before="7"/>
        <w:rPr>
          <w:i/>
          <w:sz w:val="17"/>
        </w:rPr>
      </w:pPr>
    </w:p>
    <w:p w:rsidR="00A335EE" w:rsidRDefault="00894A98">
      <w:pPr>
        <w:spacing w:line="276" w:lineRule="auto"/>
        <w:ind w:left="441" w:right="1078"/>
        <w:jc w:val="both"/>
        <w:rPr>
          <w:i/>
        </w:rPr>
      </w:pPr>
      <w:r>
        <w:rPr>
          <w:i/>
        </w:rPr>
        <w:t>I</w:t>
      </w:r>
      <w:r>
        <w:rPr>
          <w:i/>
          <w:spacing w:val="-9"/>
        </w:rPr>
        <w:t xml:space="preserve"> </w:t>
      </w:r>
      <w:r>
        <w:rPr>
          <w:i/>
        </w:rPr>
        <w:t>say,</w:t>
      </w:r>
      <w:r>
        <w:rPr>
          <w:i/>
          <w:spacing w:val="-10"/>
        </w:rPr>
        <w:t xml:space="preserve"> </w:t>
      </w:r>
      <w:r>
        <w:rPr>
          <w:i/>
        </w:rPr>
        <w:t>‘cousin</w:t>
      </w:r>
      <w:r>
        <w:rPr>
          <w:i/>
          <w:spacing w:val="-10"/>
        </w:rPr>
        <w:t xml:space="preserve"> </w:t>
      </w:r>
      <w:r>
        <w:rPr>
          <w:i/>
        </w:rPr>
        <w:t>you</w:t>
      </w:r>
      <w:r>
        <w:rPr>
          <w:i/>
          <w:spacing w:val="-10"/>
        </w:rPr>
        <w:t xml:space="preserve"> </w:t>
      </w:r>
      <w:r>
        <w:rPr>
          <w:i/>
        </w:rPr>
        <w:t>are</w:t>
      </w:r>
      <w:r>
        <w:rPr>
          <w:i/>
          <w:spacing w:val="-9"/>
        </w:rPr>
        <w:t xml:space="preserve"> </w:t>
      </w:r>
      <w:r>
        <w:rPr>
          <w:i/>
        </w:rPr>
        <w:t>a</w:t>
      </w:r>
      <w:r>
        <w:rPr>
          <w:i/>
          <w:spacing w:val="-10"/>
        </w:rPr>
        <w:t xml:space="preserve"> </w:t>
      </w:r>
      <w:r>
        <w:rPr>
          <w:i/>
        </w:rPr>
        <w:t>grown</w:t>
      </w:r>
      <w:r>
        <w:rPr>
          <w:i/>
          <w:spacing w:val="-10"/>
        </w:rPr>
        <w:t xml:space="preserve"> </w:t>
      </w:r>
      <w:r>
        <w:rPr>
          <w:i/>
        </w:rPr>
        <w:t>up</w:t>
      </w:r>
      <w:r>
        <w:rPr>
          <w:i/>
          <w:spacing w:val="-10"/>
        </w:rPr>
        <w:t xml:space="preserve"> </w:t>
      </w:r>
      <w:r>
        <w:rPr>
          <w:i/>
        </w:rPr>
        <w:t>woman,</w:t>
      </w:r>
      <w:r>
        <w:rPr>
          <w:i/>
          <w:spacing w:val="-9"/>
        </w:rPr>
        <w:t xml:space="preserve"> </w:t>
      </w:r>
      <w:r>
        <w:rPr>
          <w:i/>
        </w:rPr>
        <w:t>you</w:t>
      </w:r>
      <w:r>
        <w:rPr>
          <w:i/>
          <w:spacing w:val="-10"/>
        </w:rPr>
        <w:t xml:space="preserve"> </w:t>
      </w:r>
      <w:r>
        <w:rPr>
          <w:i/>
        </w:rPr>
        <w:t>got</w:t>
      </w:r>
      <w:r>
        <w:rPr>
          <w:i/>
          <w:spacing w:val="-9"/>
        </w:rPr>
        <w:t xml:space="preserve"> </w:t>
      </w:r>
      <w:r>
        <w:rPr>
          <w:i/>
        </w:rPr>
        <w:t>lots</w:t>
      </w:r>
      <w:r>
        <w:rPr>
          <w:i/>
          <w:spacing w:val="-12"/>
        </w:rPr>
        <w:t xml:space="preserve"> </w:t>
      </w:r>
      <w:r>
        <w:rPr>
          <w:i/>
        </w:rPr>
        <w:t>a</w:t>
      </w:r>
      <w:r>
        <w:rPr>
          <w:i/>
          <w:spacing w:val="-10"/>
        </w:rPr>
        <w:t xml:space="preserve"> </w:t>
      </w:r>
      <w:r>
        <w:rPr>
          <w:i/>
        </w:rPr>
        <w:t>money’.</w:t>
      </w:r>
      <w:r>
        <w:rPr>
          <w:i/>
          <w:spacing w:val="36"/>
        </w:rPr>
        <w:t xml:space="preserve"> </w:t>
      </w:r>
      <w:r>
        <w:rPr>
          <w:i/>
        </w:rPr>
        <w:t>She</w:t>
      </w:r>
      <w:r>
        <w:rPr>
          <w:i/>
          <w:spacing w:val="-10"/>
        </w:rPr>
        <w:t xml:space="preserve"> </w:t>
      </w:r>
      <w:r>
        <w:rPr>
          <w:i/>
        </w:rPr>
        <w:t>goes,</w:t>
      </w:r>
      <w:r>
        <w:rPr>
          <w:i/>
          <w:spacing w:val="-10"/>
        </w:rPr>
        <w:t xml:space="preserve"> </w:t>
      </w:r>
      <w:r>
        <w:rPr>
          <w:i/>
        </w:rPr>
        <w:t>‘oh</w:t>
      </w:r>
      <w:r>
        <w:rPr>
          <w:i/>
          <w:spacing w:val="-10"/>
        </w:rPr>
        <w:t xml:space="preserve"> </w:t>
      </w:r>
      <w:r>
        <w:rPr>
          <w:i/>
        </w:rPr>
        <w:t>you</w:t>
      </w:r>
      <w:r>
        <w:rPr>
          <w:i/>
          <w:spacing w:val="-10"/>
        </w:rPr>
        <w:t xml:space="preserve"> </w:t>
      </w:r>
      <w:r>
        <w:rPr>
          <w:i/>
        </w:rPr>
        <w:t>know cousin I’ve got the habit’. No problem for her to spend all her money on gambling but she’s got no food in the cupboards (Kirikiriroa, Whānau</w:t>
      </w:r>
      <w:r>
        <w:rPr>
          <w:i/>
          <w:spacing w:val="-10"/>
        </w:rPr>
        <w:t xml:space="preserve"> </w:t>
      </w:r>
      <w:r>
        <w:rPr>
          <w:i/>
        </w:rPr>
        <w:t>3)</w:t>
      </w:r>
    </w:p>
    <w:p w:rsidR="00A335EE" w:rsidRDefault="00A335EE">
      <w:pPr>
        <w:pStyle w:val="BodyText"/>
        <w:spacing w:before="7"/>
        <w:rPr>
          <w:i/>
          <w:sz w:val="17"/>
        </w:rPr>
      </w:pPr>
    </w:p>
    <w:p w:rsidR="00A335EE" w:rsidRDefault="00894A98">
      <w:pPr>
        <w:spacing w:line="276" w:lineRule="auto"/>
        <w:ind w:left="441" w:right="1079"/>
        <w:jc w:val="both"/>
        <w:rPr>
          <w:i/>
        </w:rPr>
      </w:pPr>
      <w:r>
        <w:rPr>
          <w:i/>
        </w:rPr>
        <w:t>I</w:t>
      </w:r>
      <w:r>
        <w:rPr>
          <w:i/>
          <w:spacing w:val="-14"/>
        </w:rPr>
        <w:t xml:space="preserve"> </w:t>
      </w:r>
      <w:r>
        <w:rPr>
          <w:i/>
        </w:rPr>
        <w:t>just</w:t>
      </w:r>
      <w:r>
        <w:rPr>
          <w:i/>
          <w:spacing w:val="-13"/>
        </w:rPr>
        <w:t xml:space="preserve"> </w:t>
      </w:r>
      <w:r>
        <w:rPr>
          <w:i/>
        </w:rPr>
        <w:t>don’t</w:t>
      </w:r>
      <w:r>
        <w:rPr>
          <w:i/>
          <w:spacing w:val="-13"/>
        </w:rPr>
        <w:t xml:space="preserve"> </w:t>
      </w:r>
      <w:r>
        <w:rPr>
          <w:i/>
        </w:rPr>
        <w:t>know</w:t>
      </w:r>
      <w:r>
        <w:rPr>
          <w:i/>
          <w:spacing w:val="-15"/>
        </w:rPr>
        <w:t xml:space="preserve"> </w:t>
      </w:r>
      <w:r>
        <w:rPr>
          <w:i/>
        </w:rPr>
        <w:t>how</w:t>
      </w:r>
      <w:r>
        <w:rPr>
          <w:i/>
          <w:spacing w:val="-15"/>
        </w:rPr>
        <w:t xml:space="preserve"> </w:t>
      </w:r>
      <w:r>
        <w:rPr>
          <w:i/>
        </w:rPr>
        <w:t>to</w:t>
      </w:r>
      <w:r>
        <w:rPr>
          <w:i/>
          <w:spacing w:val="-14"/>
        </w:rPr>
        <w:t xml:space="preserve"> </w:t>
      </w:r>
      <w:r>
        <w:rPr>
          <w:i/>
        </w:rPr>
        <w:t>help</w:t>
      </w:r>
      <w:r>
        <w:rPr>
          <w:i/>
          <w:spacing w:val="-14"/>
        </w:rPr>
        <w:t xml:space="preserve"> </w:t>
      </w:r>
      <w:r>
        <w:rPr>
          <w:i/>
        </w:rPr>
        <w:t>him</w:t>
      </w:r>
      <w:r>
        <w:rPr>
          <w:i/>
          <w:spacing w:val="-15"/>
        </w:rPr>
        <w:t xml:space="preserve"> </w:t>
      </w:r>
      <w:r>
        <w:rPr>
          <w:i/>
        </w:rPr>
        <w:t>now,</w:t>
      </w:r>
      <w:r>
        <w:rPr>
          <w:i/>
          <w:spacing w:val="-14"/>
        </w:rPr>
        <w:t xml:space="preserve"> </w:t>
      </w:r>
      <w:r>
        <w:rPr>
          <w:i/>
        </w:rPr>
        <w:t>because</w:t>
      </w:r>
      <w:r>
        <w:rPr>
          <w:i/>
          <w:spacing w:val="-14"/>
        </w:rPr>
        <w:t xml:space="preserve"> </w:t>
      </w:r>
      <w:r>
        <w:rPr>
          <w:i/>
        </w:rPr>
        <w:t>he’s</w:t>
      </w:r>
      <w:r>
        <w:rPr>
          <w:i/>
          <w:spacing w:val="-14"/>
        </w:rPr>
        <w:t xml:space="preserve"> </w:t>
      </w:r>
      <w:r>
        <w:rPr>
          <w:i/>
        </w:rPr>
        <w:t>got</w:t>
      </w:r>
      <w:r>
        <w:rPr>
          <w:i/>
          <w:spacing w:val="-16"/>
        </w:rPr>
        <w:t xml:space="preserve"> </w:t>
      </w:r>
      <w:r>
        <w:rPr>
          <w:i/>
        </w:rPr>
        <w:t>a</w:t>
      </w:r>
      <w:r>
        <w:rPr>
          <w:i/>
          <w:spacing w:val="-14"/>
        </w:rPr>
        <w:t xml:space="preserve"> </w:t>
      </w:r>
      <w:r>
        <w:rPr>
          <w:i/>
        </w:rPr>
        <w:t>very</w:t>
      </w:r>
      <w:r>
        <w:rPr>
          <w:i/>
          <w:spacing w:val="-14"/>
        </w:rPr>
        <w:t xml:space="preserve"> </w:t>
      </w:r>
      <w:r>
        <w:rPr>
          <w:i/>
        </w:rPr>
        <w:t>bad</w:t>
      </w:r>
      <w:r>
        <w:rPr>
          <w:i/>
          <w:spacing w:val="-12"/>
        </w:rPr>
        <w:t xml:space="preserve"> </w:t>
      </w:r>
      <w:r>
        <w:rPr>
          <w:i/>
        </w:rPr>
        <w:t>addiction</w:t>
      </w:r>
      <w:r>
        <w:rPr>
          <w:i/>
          <w:spacing w:val="-14"/>
        </w:rPr>
        <w:t xml:space="preserve"> </w:t>
      </w:r>
      <w:r>
        <w:rPr>
          <w:i/>
        </w:rPr>
        <w:t>with</w:t>
      </w:r>
      <w:r>
        <w:rPr>
          <w:i/>
          <w:spacing w:val="-14"/>
        </w:rPr>
        <w:t xml:space="preserve"> </w:t>
      </w:r>
      <w:r>
        <w:rPr>
          <w:i/>
        </w:rPr>
        <w:t>pokies. I</w:t>
      </w:r>
      <w:r>
        <w:rPr>
          <w:i/>
          <w:spacing w:val="-5"/>
        </w:rPr>
        <w:t xml:space="preserve"> </w:t>
      </w:r>
      <w:r>
        <w:rPr>
          <w:i/>
        </w:rPr>
        <w:t>know</w:t>
      </w:r>
      <w:r>
        <w:rPr>
          <w:i/>
          <w:spacing w:val="-7"/>
        </w:rPr>
        <w:t xml:space="preserve"> </w:t>
      </w:r>
      <w:r>
        <w:rPr>
          <w:i/>
        </w:rPr>
        <w:t>he</w:t>
      </w:r>
      <w:r>
        <w:rPr>
          <w:i/>
          <w:spacing w:val="-8"/>
        </w:rPr>
        <w:t xml:space="preserve"> </w:t>
      </w:r>
      <w:r>
        <w:rPr>
          <w:i/>
        </w:rPr>
        <w:t>lies,</w:t>
      </w:r>
      <w:r>
        <w:rPr>
          <w:i/>
          <w:spacing w:val="-6"/>
        </w:rPr>
        <w:t xml:space="preserve"> </w:t>
      </w:r>
      <w:r>
        <w:rPr>
          <w:i/>
        </w:rPr>
        <w:t>and</w:t>
      </w:r>
      <w:r>
        <w:rPr>
          <w:i/>
          <w:spacing w:val="-6"/>
        </w:rPr>
        <w:t xml:space="preserve"> </w:t>
      </w:r>
      <w:r>
        <w:rPr>
          <w:i/>
        </w:rPr>
        <w:t>he</w:t>
      </w:r>
      <w:r>
        <w:rPr>
          <w:i/>
          <w:spacing w:val="-6"/>
        </w:rPr>
        <w:t xml:space="preserve"> </w:t>
      </w:r>
      <w:r>
        <w:rPr>
          <w:i/>
        </w:rPr>
        <w:t>cheats,</w:t>
      </w:r>
      <w:r>
        <w:rPr>
          <w:i/>
          <w:spacing w:val="-5"/>
        </w:rPr>
        <w:t xml:space="preserve"> </w:t>
      </w:r>
      <w:r>
        <w:rPr>
          <w:i/>
        </w:rPr>
        <w:t>and</w:t>
      </w:r>
      <w:r>
        <w:rPr>
          <w:i/>
          <w:spacing w:val="-6"/>
        </w:rPr>
        <w:t xml:space="preserve"> </w:t>
      </w:r>
      <w:r>
        <w:rPr>
          <w:i/>
        </w:rPr>
        <w:t>he</w:t>
      </w:r>
      <w:r>
        <w:rPr>
          <w:i/>
          <w:spacing w:val="-8"/>
        </w:rPr>
        <w:t xml:space="preserve"> </w:t>
      </w:r>
      <w:r>
        <w:rPr>
          <w:i/>
        </w:rPr>
        <w:t>steals</w:t>
      </w:r>
      <w:r>
        <w:rPr>
          <w:i/>
          <w:spacing w:val="-5"/>
        </w:rPr>
        <w:t xml:space="preserve"> </w:t>
      </w:r>
      <w:r>
        <w:rPr>
          <w:i/>
        </w:rPr>
        <w:t>from</w:t>
      </w:r>
      <w:r>
        <w:rPr>
          <w:i/>
          <w:spacing w:val="-7"/>
        </w:rPr>
        <w:t xml:space="preserve"> </w:t>
      </w:r>
      <w:r>
        <w:rPr>
          <w:i/>
        </w:rPr>
        <w:t>my</w:t>
      </w:r>
      <w:r>
        <w:rPr>
          <w:i/>
          <w:spacing w:val="-6"/>
        </w:rPr>
        <w:t xml:space="preserve"> </w:t>
      </w:r>
      <w:r>
        <w:rPr>
          <w:i/>
        </w:rPr>
        <w:t>mother,</w:t>
      </w:r>
      <w:r>
        <w:rPr>
          <w:i/>
          <w:spacing w:val="-9"/>
        </w:rPr>
        <w:t xml:space="preserve"> </w:t>
      </w:r>
      <w:r>
        <w:rPr>
          <w:i/>
        </w:rPr>
        <w:t>and</w:t>
      </w:r>
      <w:r>
        <w:rPr>
          <w:i/>
          <w:spacing w:val="-6"/>
        </w:rPr>
        <w:t xml:space="preserve"> </w:t>
      </w:r>
      <w:r>
        <w:rPr>
          <w:i/>
        </w:rPr>
        <w:t>I</w:t>
      </w:r>
      <w:r>
        <w:rPr>
          <w:i/>
          <w:spacing w:val="-8"/>
        </w:rPr>
        <w:t xml:space="preserve"> </w:t>
      </w:r>
      <w:r>
        <w:rPr>
          <w:i/>
        </w:rPr>
        <w:t>just</w:t>
      </w:r>
      <w:r>
        <w:rPr>
          <w:i/>
          <w:spacing w:val="-5"/>
        </w:rPr>
        <w:t xml:space="preserve"> </w:t>
      </w:r>
      <w:r>
        <w:rPr>
          <w:i/>
        </w:rPr>
        <w:t>feel</w:t>
      </w:r>
      <w:r>
        <w:rPr>
          <w:i/>
          <w:spacing w:val="-5"/>
        </w:rPr>
        <w:t xml:space="preserve"> </w:t>
      </w:r>
      <w:r>
        <w:rPr>
          <w:i/>
        </w:rPr>
        <w:t>really</w:t>
      </w:r>
      <w:r>
        <w:rPr>
          <w:i/>
          <w:spacing w:val="-6"/>
        </w:rPr>
        <w:t xml:space="preserve"> </w:t>
      </w:r>
      <w:r>
        <w:rPr>
          <w:i/>
        </w:rPr>
        <w:t>sad</w:t>
      </w:r>
      <w:r>
        <w:rPr>
          <w:i/>
          <w:spacing w:val="-6"/>
        </w:rPr>
        <w:t xml:space="preserve"> </w:t>
      </w:r>
      <w:r>
        <w:rPr>
          <w:i/>
        </w:rPr>
        <w:t>for him. I can’t help him (Dunedin, Community Focus Group</w:t>
      </w:r>
      <w:r>
        <w:rPr>
          <w:i/>
          <w:spacing w:val="-16"/>
        </w:rPr>
        <w:t xml:space="preserve"> </w:t>
      </w:r>
      <w:r>
        <w:rPr>
          <w:i/>
        </w:rPr>
        <w:t>2)</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right="38"/>
      </w:pPr>
      <w:r>
        <w:t>Related to this were the interlinked nature of addictive behaviours, particularly alcohol and drugs.</w:t>
      </w:r>
    </w:p>
    <w:p w:rsidR="00A335EE" w:rsidRDefault="00A335EE">
      <w:pPr>
        <w:pStyle w:val="BodyText"/>
        <w:spacing w:before="9"/>
        <w:rPr>
          <w:sz w:val="20"/>
        </w:rPr>
      </w:pPr>
    </w:p>
    <w:p w:rsidR="00A335EE" w:rsidRDefault="00894A98">
      <w:pPr>
        <w:spacing w:line="276" w:lineRule="auto"/>
        <w:ind w:left="441" w:right="1078"/>
        <w:jc w:val="both"/>
        <w:rPr>
          <w:i/>
        </w:rPr>
      </w:pPr>
      <w:r>
        <w:rPr>
          <w:i/>
        </w:rPr>
        <w:t>We</w:t>
      </w:r>
      <w:r>
        <w:rPr>
          <w:i/>
          <w:spacing w:val="-3"/>
        </w:rPr>
        <w:t xml:space="preserve"> </w:t>
      </w:r>
      <w:r>
        <w:rPr>
          <w:i/>
        </w:rPr>
        <w:t>had</w:t>
      </w:r>
      <w:r>
        <w:rPr>
          <w:i/>
          <w:spacing w:val="-4"/>
        </w:rPr>
        <w:t xml:space="preserve"> </w:t>
      </w:r>
      <w:r>
        <w:rPr>
          <w:i/>
        </w:rPr>
        <w:t>a</w:t>
      </w:r>
      <w:r>
        <w:rPr>
          <w:i/>
          <w:spacing w:val="-4"/>
        </w:rPr>
        <w:t xml:space="preserve"> </w:t>
      </w:r>
      <w:r>
        <w:rPr>
          <w:i/>
        </w:rPr>
        <w:t>problem</w:t>
      </w:r>
      <w:r>
        <w:rPr>
          <w:i/>
          <w:spacing w:val="-4"/>
        </w:rPr>
        <w:t xml:space="preserve"> </w:t>
      </w:r>
      <w:r>
        <w:rPr>
          <w:i/>
        </w:rPr>
        <w:t>with</w:t>
      </w:r>
      <w:r>
        <w:rPr>
          <w:i/>
          <w:spacing w:val="-6"/>
        </w:rPr>
        <w:t xml:space="preserve"> </w:t>
      </w:r>
      <w:r>
        <w:rPr>
          <w:i/>
        </w:rPr>
        <w:t>drinking,</w:t>
      </w:r>
      <w:r>
        <w:rPr>
          <w:i/>
          <w:spacing w:val="-9"/>
        </w:rPr>
        <w:t xml:space="preserve"> </w:t>
      </w:r>
      <w:r>
        <w:rPr>
          <w:i/>
        </w:rPr>
        <w:t>it</w:t>
      </w:r>
      <w:r>
        <w:rPr>
          <w:i/>
          <w:spacing w:val="-5"/>
        </w:rPr>
        <w:t xml:space="preserve"> </w:t>
      </w:r>
      <w:r>
        <w:rPr>
          <w:i/>
        </w:rPr>
        <w:t>seems</w:t>
      </w:r>
      <w:r>
        <w:rPr>
          <w:i/>
          <w:spacing w:val="-6"/>
        </w:rPr>
        <w:t xml:space="preserve"> </w:t>
      </w:r>
      <w:r>
        <w:rPr>
          <w:i/>
        </w:rPr>
        <w:t>like</w:t>
      </w:r>
      <w:r>
        <w:rPr>
          <w:i/>
          <w:spacing w:val="-4"/>
        </w:rPr>
        <w:t xml:space="preserve"> </w:t>
      </w:r>
      <w:r>
        <w:rPr>
          <w:i/>
        </w:rPr>
        <w:t>its</w:t>
      </w:r>
      <w:r>
        <w:rPr>
          <w:i/>
          <w:spacing w:val="-5"/>
        </w:rPr>
        <w:t xml:space="preserve"> </w:t>
      </w:r>
      <w:r>
        <w:rPr>
          <w:i/>
        </w:rPr>
        <w:t>changed</w:t>
      </w:r>
      <w:r>
        <w:rPr>
          <w:i/>
          <w:spacing w:val="-3"/>
        </w:rPr>
        <w:t xml:space="preserve"> </w:t>
      </w:r>
      <w:r>
        <w:rPr>
          <w:i/>
        </w:rPr>
        <w:t>hands</w:t>
      </w:r>
      <w:r>
        <w:rPr>
          <w:i/>
          <w:spacing w:val="-6"/>
        </w:rPr>
        <w:t xml:space="preserve"> </w:t>
      </w:r>
      <w:r>
        <w:rPr>
          <w:i/>
        </w:rPr>
        <w:t>and</w:t>
      </w:r>
      <w:r>
        <w:rPr>
          <w:i/>
          <w:spacing w:val="-6"/>
        </w:rPr>
        <w:t xml:space="preserve"> </w:t>
      </w:r>
      <w:r>
        <w:rPr>
          <w:i/>
        </w:rPr>
        <w:t>now</w:t>
      </w:r>
      <w:r>
        <w:rPr>
          <w:i/>
          <w:spacing w:val="-7"/>
        </w:rPr>
        <w:t xml:space="preserve"> </w:t>
      </w:r>
      <w:r>
        <w:rPr>
          <w:i/>
        </w:rPr>
        <w:t>it’s</w:t>
      </w:r>
      <w:r>
        <w:rPr>
          <w:i/>
          <w:spacing w:val="-6"/>
        </w:rPr>
        <w:t xml:space="preserve"> </w:t>
      </w:r>
      <w:r>
        <w:rPr>
          <w:i/>
        </w:rPr>
        <w:t>gone</w:t>
      </w:r>
      <w:r>
        <w:rPr>
          <w:i/>
          <w:spacing w:val="-2"/>
        </w:rPr>
        <w:t xml:space="preserve"> </w:t>
      </w:r>
      <w:r>
        <w:rPr>
          <w:i/>
        </w:rPr>
        <w:t>from drinking to gambling (Taranaki, Community Focus Group</w:t>
      </w:r>
      <w:r>
        <w:rPr>
          <w:i/>
          <w:spacing w:val="-12"/>
        </w:rPr>
        <w:t xml:space="preserve"> </w:t>
      </w:r>
      <w:r>
        <w:rPr>
          <w:i/>
        </w:rPr>
        <w:t>2)</w:t>
      </w:r>
    </w:p>
    <w:p w:rsidR="00A335EE" w:rsidRDefault="00A335EE">
      <w:pPr>
        <w:pStyle w:val="BodyText"/>
        <w:spacing w:before="7"/>
        <w:rPr>
          <w:i/>
          <w:sz w:val="17"/>
        </w:rPr>
      </w:pPr>
    </w:p>
    <w:p w:rsidR="00A335EE" w:rsidRDefault="00894A98">
      <w:pPr>
        <w:spacing w:line="276" w:lineRule="auto"/>
        <w:ind w:left="441" w:right="1084"/>
        <w:jc w:val="both"/>
        <w:rPr>
          <w:i/>
        </w:rPr>
      </w:pPr>
      <w:r>
        <w:rPr>
          <w:i/>
        </w:rPr>
        <w:t>It came along with another addiction which was drugs…I would be on drugs and...I would clean out everybody (Dunedin, Community Focus Group 2)</w:t>
      </w:r>
    </w:p>
    <w:p w:rsidR="00A335EE" w:rsidRDefault="00A335EE">
      <w:pPr>
        <w:pStyle w:val="BodyText"/>
        <w:spacing w:before="4"/>
        <w:rPr>
          <w:i/>
          <w:sz w:val="17"/>
        </w:rPr>
      </w:pPr>
    </w:p>
    <w:p w:rsidR="00A335EE" w:rsidRDefault="00894A98">
      <w:pPr>
        <w:spacing w:line="278" w:lineRule="auto"/>
        <w:ind w:left="441" w:right="1081"/>
        <w:jc w:val="both"/>
        <w:rPr>
          <w:i/>
        </w:rPr>
      </w:pPr>
      <w:r>
        <w:rPr>
          <w:i/>
        </w:rPr>
        <w:t>I</w:t>
      </w:r>
      <w:r>
        <w:rPr>
          <w:i/>
          <w:spacing w:val="-10"/>
        </w:rPr>
        <w:t xml:space="preserve"> </w:t>
      </w:r>
      <w:r>
        <w:rPr>
          <w:i/>
        </w:rPr>
        <w:t>mean</w:t>
      </w:r>
      <w:r>
        <w:rPr>
          <w:i/>
          <w:spacing w:val="-13"/>
        </w:rPr>
        <w:t xml:space="preserve"> </w:t>
      </w:r>
      <w:r>
        <w:rPr>
          <w:i/>
        </w:rPr>
        <w:t>a</w:t>
      </w:r>
      <w:r>
        <w:rPr>
          <w:i/>
          <w:spacing w:val="-13"/>
        </w:rPr>
        <w:t xml:space="preserve"> </w:t>
      </w:r>
      <w:r>
        <w:rPr>
          <w:i/>
        </w:rPr>
        <w:t>lot</w:t>
      </w:r>
      <w:r>
        <w:rPr>
          <w:i/>
          <w:spacing w:val="-12"/>
        </w:rPr>
        <w:t xml:space="preserve"> </w:t>
      </w:r>
      <w:r>
        <w:rPr>
          <w:i/>
        </w:rPr>
        <w:t>of</w:t>
      </w:r>
      <w:r>
        <w:rPr>
          <w:i/>
          <w:spacing w:val="-10"/>
        </w:rPr>
        <w:t xml:space="preserve"> </w:t>
      </w:r>
      <w:r>
        <w:rPr>
          <w:i/>
        </w:rPr>
        <w:t>mine</w:t>
      </w:r>
      <w:r>
        <w:rPr>
          <w:i/>
          <w:spacing w:val="-11"/>
        </w:rPr>
        <w:t xml:space="preserve"> </w:t>
      </w:r>
      <w:r>
        <w:rPr>
          <w:i/>
        </w:rPr>
        <w:t>was,</w:t>
      </w:r>
      <w:r>
        <w:rPr>
          <w:i/>
          <w:spacing w:val="-10"/>
        </w:rPr>
        <w:t xml:space="preserve"> </w:t>
      </w:r>
      <w:r>
        <w:rPr>
          <w:i/>
        </w:rPr>
        <w:t>‘oh</w:t>
      </w:r>
      <w:r>
        <w:rPr>
          <w:i/>
          <w:spacing w:val="-11"/>
        </w:rPr>
        <w:t xml:space="preserve"> </w:t>
      </w:r>
      <w:r>
        <w:rPr>
          <w:i/>
        </w:rPr>
        <w:t>my</w:t>
      </w:r>
      <w:r>
        <w:rPr>
          <w:i/>
          <w:spacing w:val="-11"/>
        </w:rPr>
        <w:t xml:space="preserve"> </w:t>
      </w:r>
      <w:r>
        <w:rPr>
          <w:i/>
        </w:rPr>
        <w:t>God,</w:t>
      </w:r>
      <w:r>
        <w:rPr>
          <w:i/>
          <w:spacing w:val="-13"/>
        </w:rPr>
        <w:t xml:space="preserve"> </w:t>
      </w:r>
      <w:r>
        <w:rPr>
          <w:i/>
        </w:rPr>
        <w:t>I’ve</w:t>
      </w:r>
      <w:r>
        <w:rPr>
          <w:i/>
          <w:spacing w:val="-13"/>
        </w:rPr>
        <w:t xml:space="preserve"> </w:t>
      </w:r>
      <w:r>
        <w:rPr>
          <w:i/>
        </w:rPr>
        <w:t>just</w:t>
      </w:r>
      <w:r>
        <w:rPr>
          <w:i/>
          <w:spacing w:val="-12"/>
        </w:rPr>
        <w:t xml:space="preserve"> </w:t>
      </w:r>
      <w:r>
        <w:rPr>
          <w:i/>
        </w:rPr>
        <w:t>spent</w:t>
      </w:r>
      <w:r>
        <w:rPr>
          <w:i/>
          <w:spacing w:val="-12"/>
        </w:rPr>
        <w:t xml:space="preserve"> </w:t>
      </w:r>
      <w:r>
        <w:rPr>
          <w:i/>
        </w:rPr>
        <w:t>so</w:t>
      </w:r>
      <w:r>
        <w:rPr>
          <w:i/>
          <w:spacing w:val="-13"/>
        </w:rPr>
        <w:t xml:space="preserve"> </w:t>
      </w:r>
      <w:r>
        <w:rPr>
          <w:i/>
        </w:rPr>
        <w:t>much</w:t>
      </w:r>
      <w:r>
        <w:rPr>
          <w:i/>
          <w:spacing w:val="-11"/>
        </w:rPr>
        <w:t xml:space="preserve"> </w:t>
      </w:r>
      <w:r>
        <w:rPr>
          <w:i/>
        </w:rPr>
        <w:t>money</w:t>
      </w:r>
      <w:r>
        <w:rPr>
          <w:i/>
          <w:spacing w:val="-11"/>
        </w:rPr>
        <w:t xml:space="preserve"> </w:t>
      </w:r>
      <w:r>
        <w:rPr>
          <w:i/>
        </w:rPr>
        <w:t>on</w:t>
      </w:r>
      <w:r>
        <w:rPr>
          <w:i/>
          <w:spacing w:val="-13"/>
        </w:rPr>
        <w:t xml:space="preserve"> </w:t>
      </w:r>
      <w:r>
        <w:rPr>
          <w:i/>
        </w:rPr>
        <w:t>drugs,</w:t>
      </w:r>
      <w:r>
        <w:rPr>
          <w:i/>
          <w:spacing w:val="-13"/>
        </w:rPr>
        <w:t xml:space="preserve"> </w:t>
      </w:r>
      <w:r>
        <w:rPr>
          <w:i/>
        </w:rPr>
        <w:t>I’m</w:t>
      </w:r>
      <w:r>
        <w:rPr>
          <w:i/>
          <w:spacing w:val="-14"/>
        </w:rPr>
        <w:t xml:space="preserve"> </w:t>
      </w:r>
      <w:r>
        <w:rPr>
          <w:i/>
        </w:rPr>
        <w:t>gonna have to go and try and make some more money (Dunedin, Community Focus Group</w:t>
      </w:r>
      <w:r>
        <w:rPr>
          <w:i/>
          <w:spacing w:val="-19"/>
        </w:rPr>
        <w:t xml:space="preserve"> </w:t>
      </w:r>
      <w:r>
        <w:rPr>
          <w:i/>
        </w:rPr>
        <w:t>2)</w:t>
      </w: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4"/>
        <w:rPr>
          <w:i/>
          <w:sz w:val="29"/>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95</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2"/>
        <w:rPr>
          <w:sz w:val="12"/>
        </w:rPr>
      </w:pPr>
      <w:r>
        <w:rPr>
          <w:noProof/>
          <w:lang w:val="en-NZ" w:eastAsia="en-NZ"/>
        </w:rPr>
        <w:drawing>
          <wp:anchor distT="0" distB="0" distL="0" distR="0" simplePos="0" relativeHeight="268277903" behindDoc="1" locked="0" layoutInCell="1" allowOverlap="1">
            <wp:simplePos x="0" y="0"/>
            <wp:positionH relativeFrom="page">
              <wp:posOffset>60960</wp:posOffset>
            </wp:positionH>
            <wp:positionV relativeFrom="page">
              <wp:posOffset>0</wp:posOffset>
            </wp:positionV>
            <wp:extent cx="7499604" cy="10683238"/>
            <wp:effectExtent l="0" t="0" r="0" b="0"/>
            <wp:wrapNone/>
            <wp:docPr id="17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Heading4"/>
        <w:spacing w:before="72"/>
      </w:pPr>
      <w:bookmarkStart w:id="54" w:name="_bookmark53"/>
      <w:bookmarkEnd w:id="54"/>
      <w:r>
        <w:t>Accessibility</w:t>
      </w:r>
    </w:p>
    <w:p w:rsidR="00A335EE" w:rsidRDefault="00894A98">
      <w:pPr>
        <w:pStyle w:val="BodyText"/>
        <w:spacing w:before="35" w:line="276" w:lineRule="auto"/>
        <w:ind w:left="100" w:right="115"/>
        <w:jc w:val="both"/>
      </w:pPr>
      <w:r>
        <w:t>Participants identified the accessibility of all forms of gambling opportunities as being an issue impacting</w:t>
      </w:r>
      <w:r>
        <w:rPr>
          <w:spacing w:val="-17"/>
        </w:rPr>
        <w:t xml:space="preserve"> </w:t>
      </w:r>
      <w:r>
        <w:t>on</w:t>
      </w:r>
      <w:r>
        <w:rPr>
          <w:spacing w:val="-15"/>
        </w:rPr>
        <w:t xml:space="preserve"> </w:t>
      </w:r>
      <w:r>
        <w:t>gambling</w:t>
      </w:r>
      <w:r>
        <w:rPr>
          <w:spacing w:val="-17"/>
        </w:rPr>
        <w:t xml:space="preserve"> </w:t>
      </w:r>
      <w:r>
        <w:t>behaviour.</w:t>
      </w:r>
      <w:r>
        <w:rPr>
          <w:spacing w:val="26"/>
        </w:rPr>
        <w:t xml:space="preserve"> </w:t>
      </w:r>
      <w:r>
        <w:t>Comments</w:t>
      </w:r>
      <w:r>
        <w:rPr>
          <w:spacing w:val="-15"/>
        </w:rPr>
        <w:t xml:space="preserve"> </w:t>
      </w:r>
      <w:r>
        <w:t>were</w:t>
      </w:r>
      <w:r>
        <w:rPr>
          <w:spacing w:val="-15"/>
        </w:rPr>
        <w:t xml:space="preserve"> </w:t>
      </w:r>
      <w:r>
        <w:t>directed</w:t>
      </w:r>
      <w:r>
        <w:rPr>
          <w:spacing w:val="-15"/>
        </w:rPr>
        <w:t xml:space="preserve"> </w:t>
      </w:r>
      <w:r>
        <w:t>primarily</w:t>
      </w:r>
      <w:r>
        <w:rPr>
          <w:spacing w:val="-17"/>
        </w:rPr>
        <w:t xml:space="preserve"> </w:t>
      </w:r>
      <w:r>
        <w:t>at</w:t>
      </w:r>
      <w:r>
        <w:rPr>
          <w:spacing w:val="-14"/>
        </w:rPr>
        <w:t xml:space="preserve"> </w:t>
      </w:r>
      <w:r>
        <w:t>formal</w:t>
      </w:r>
      <w:r>
        <w:rPr>
          <w:spacing w:val="-14"/>
        </w:rPr>
        <w:t xml:space="preserve"> </w:t>
      </w:r>
      <w:r>
        <w:t>gambling</w:t>
      </w:r>
      <w:r>
        <w:rPr>
          <w:spacing w:val="-17"/>
        </w:rPr>
        <w:t xml:space="preserve"> </w:t>
      </w:r>
      <w:r>
        <w:t>opportunities such as casinos, horse racing tracks, housie venues, EGMs in pubs and clubs, and TABS. Participants were of the view that there was a relationship between ease of accessibility to gambling opportunities and the likelihood people would</w:t>
      </w:r>
      <w:r>
        <w:rPr>
          <w:spacing w:val="-12"/>
        </w:rPr>
        <w:t xml:space="preserve"> </w:t>
      </w:r>
      <w:r>
        <w:t>gamble.</w:t>
      </w:r>
    </w:p>
    <w:p w:rsidR="00A335EE" w:rsidRDefault="00A335EE">
      <w:pPr>
        <w:pStyle w:val="BodyText"/>
        <w:spacing w:before="7"/>
        <w:rPr>
          <w:sz w:val="17"/>
        </w:rPr>
      </w:pPr>
    </w:p>
    <w:p w:rsidR="00A335EE" w:rsidRDefault="00894A98">
      <w:pPr>
        <w:spacing w:line="276" w:lineRule="auto"/>
        <w:ind w:left="441" w:right="1079"/>
        <w:jc w:val="both"/>
        <w:rPr>
          <w:i/>
        </w:rPr>
      </w:pPr>
      <w:r>
        <w:rPr>
          <w:i/>
        </w:rPr>
        <w:t>Live around the corner from housie and [it is on] four nights a week (Dunedin, Community Focus Group 1)</w:t>
      </w:r>
    </w:p>
    <w:p w:rsidR="00A335EE" w:rsidRDefault="00A335EE">
      <w:pPr>
        <w:pStyle w:val="BodyText"/>
        <w:spacing w:before="7"/>
        <w:rPr>
          <w:i/>
          <w:sz w:val="17"/>
        </w:rPr>
      </w:pPr>
    </w:p>
    <w:p w:rsidR="00A335EE" w:rsidRDefault="00894A98">
      <w:pPr>
        <w:spacing w:line="276" w:lineRule="auto"/>
        <w:ind w:left="441" w:right="1080"/>
        <w:jc w:val="both"/>
        <w:rPr>
          <w:i/>
        </w:rPr>
      </w:pPr>
      <w:r>
        <w:rPr>
          <w:i/>
        </w:rPr>
        <w:t>Any</w:t>
      </w:r>
      <w:r>
        <w:rPr>
          <w:i/>
          <w:spacing w:val="-6"/>
        </w:rPr>
        <w:t xml:space="preserve"> </w:t>
      </w:r>
      <w:r>
        <w:rPr>
          <w:i/>
        </w:rPr>
        <w:t>hotel</w:t>
      </w:r>
      <w:r>
        <w:rPr>
          <w:i/>
          <w:spacing w:val="-7"/>
        </w:rPr>
        <w:t xml:space="preserve"> </w:t>
      </w:r>
      <w:r>
        <w:rPr>
          <w:i/>
        </w:rPr>
        <w:t>you</w:t>
      </w:r>
      <w:r>
        <w:rPr>
          <w:i/>
          <w:spacing w:val="-6"/>
        </w:rPr>
        <w:t xml:space="preserve"> </w:t>
      </w:r>
      <w:r>
        <w:rPr>
          <w:i/>
        </w:rPr>
        <w:t>go</w:t>
      </w:r>
      <w:r>
        <w:rPr>
          <w:i/>
          <w:spacing w:val="-6"/>
        </w:rPr>
        <w:t xml:space="preserve"> </w:t>
      </w:r>
      <w:r>
        <w:rPr>
          <w:i/>
        </w:rPr>
        <w:t>into</w:t>
      </w:r>
      <w:r>
        <w:rPr>
          <w:i/>
          <w:spacing w:val="-9"/>
        </w:rPr>
        <w:t xml:space="preserve"> </w:t>
      </w:r>
      <w:r>
        <w:rPr>
          <w:i/>
        </w:rPr>
        <w:t>there’s</w:t>
      </w:r>
      <w:r>
        <w:rPr>
          <w:i/>
          <w:spacing w:val="-5"/>
        </w:rPr>
        <w:t xml:space="preserve"> </w:t>
      </w:r>
      <w:r>
        <w:rPr>
          <w:i/>
        </w:rPr>
        <w:t>pokie</w:t>
      </w:r>
      <w:r>
        <w:rPr>
          <w:i/>
          <w:spacing w:val="-6"/>
        </w:rPr>
        <w:t xml:space="preserve"> </w:t>
      </w:r>
      <w:r>
        <w:rPr>
          <w:i/>
        </w:rPr>
        <w:t>machines</w:t>
      </w:r>
      <w:r>
        <w:rPr>
          <w:i/>
          <w:spacing w:val="-8"/>
        </w:rPr>
        <w:t xml:space="preserve"> </w:t>
      </w:r>
      <w:r>
        <w:rPr>
          <w:i/>
        </w:rPr>
        <w:t>in</w:t>
      </w:r>
      <w:r>
        <w:rPr>
          <w:i/>
          <w:spacing w:val="-6"/>
        </w:rPr>
        <w:t xml:space="preserve"> </w:t>
      </w:r>
      <w:r>
        <w:rPr>
          <w:i/>
        </w:rPr>
        <w:t>there.</w:t>
      </w:r>
      <w:r>
        <w:rPr>
          <w:i/>
          <w:spacing w:val="-6"/>
        </w:rPr>
        <w:t xml:space="preserve"> </w:t>
      </w:r>
      <w:r>
        <w:rPr>
          <w:i/>
        </w:rPr>
        <w:t>Any</w:t>
      </w:r>
      <w:r>
        <w:rPr>
          <w:i/>
          <w:spacing w:val="-6"/>
        </w:rPr>
        <w:t xml:space="preserve"> </w:t>
      </w:r>
      <w:r>
        <w:rPr>
          <w:i/>
        </w:rPr>
        <w:t>sport</w:t>
      </w:r>
      <w:r>
        <w:rPr>
          <w:i/>
          <w:spacing w:val="-7"/>
        </w:rPr>
        <w:t xml:space="preserve"> </w:t>
      </w:r>
      <w:r>
        <w:rPr>
          <w:i/>
        </w:rPr>
        <w:t>club</w:t>
      </w:r>
      <w:r>
        <w:rPr>
          <w:i/>
          <w:spacing w:val="-9"/>
        </w:rPr>
        <w:t xml:space="preserve"> </w:t>
      </w:r>
      <w:r>
        <w:rPr>
          <w:i/>
        </w:rPr>
        <w:t>you</w:t>
      </w:r>
      <w:r>
        <w:rPr>
          <w:i/>
          <w:spacing w:val="-8"/>
        </w:rPr>
        <w:t xml:space="preserve"> </w:t>
      </w:r>
      <w:r>
        <w:rPr>
          <w:i/>
        </w:rPr>
        <w:t>go</w:t>
      </w:r>
      <w:r>
        <w:rPr>
          <w:i/>
          <w:spacing w:val="-6"/>
        </w:rPr>
        <w:t xml:space="preserve"> </w:t>
      </w:r>
      <w:r>
        <w:rPr>
          <w:i/>
        </w:rPr>
        <w:t>into</w:t>
      </w:r>
      <w:r>
        <w:rPr>
          <w:i/>
          <w:spacing w:val="-9"/>
        </w:rPr>
        <w:t xml:space="preserve"> </w:t>
      </w:r>
      <w:r>
        <w:rPr>
          <w:i/>
        </w:rPr>
        <w:t>there’s a pokie machine (Porirua, Community Focus Group</w:t>
      </w:r>
      <w:r>
        <w:rPr>
          <w:i/>
          <w:spacing w:val="-12"/>
        </w:rPr>
        <w:t xml:space="preserve"> </w:t>
      </w:r>
      <w:r>
        <w:rPr>
          <w:i/>
        </w:rPr>
        <w:t>2)</w:t>
      </w:r>
    </w:p>
    <w:p w:rsidR="00A335EE" w:rsidRDefault="00A335EE">
      <w:pPr>
        <w:pStyle w:val="BodyText"/>
        <w:spacing w:before="7"/>
        <w:rPr>
          <w:i/>
          <w:sz w:val="17"/>
        </w:rPr>
      </w:pPr>
    </w:p>
    <w:p w:rsidR="00A335EE" w:rsidRDefault="00894A98">
      <w:pPr>
        <w:spacing w:line="276" w:lineRule="auto"/>
        <w:ind w:left="441" w:right="1078"/>
        <w:jc w:val="both"/>
        <w:rPr>
          <w:i/>
        </w:rPr>
      </w:pPr>
      <w:r>
        <w:rPr>
          <w:i/>
        </w:rPr>
        <w:t>For</w:t>
      </w:r>
      <w:r>
        <w:rPr>
          <w:i/>
          <w:spacing w:val="-3"/>
        </w:rPr>
        <w:t xml:space="preserve"> </w:t>
      </w:r>
      <w:r>
        <w:rPr>
          <w:i/>
        </w:rPr>
        <w:t>our</w:t>
      </w:r>
      <w:r>
        <w:rPr>
          <w:i/>
          <w:spacing w:val="-6"/>
        </w:rPr>
        <w:t xml:space="preserve"> </w:t>
      </w:r>
      <w:r>
        <w:rPr>
          <w:i/>
        </w:rPr>
        <w:t>Māori</w:t>
      </w:r>
      <w:r>
        <w:rPr>
          <w:i/>
          <w:spacing w:val="-2"/>
        </w:rPr>
        <w:t xml:space="preserve"> </w:t>
      </w:r>
      <w:r>
        <w:rPr>
          <w:i/>
        </w:rPr>
        <w:t>women,</w:t>
      </w:r>
      <w:r>
        <w:rPr>
          <w:i/>
          <w:spacing w:val="-6"/>
        </w:rPr>
        <w:t xml:space="preserve"> </w:t>
      </w:r>
      <w:r>
        <w:rPr>
          <w:i/>
        </w:rPr>
        <w:t>one</w:t>
      </w:r>
      <w:r>
        <w:rPr>
          <w:i/>
          <w:spacing w:val="-6"/>
        </w:rPr>
        <w:t xml:space="preserve"> </w:t>
      </w:r>
      <w:r>
        <w:rPr>
          <w:i/>
        </w:rPr>
        <w:t>of</w:t>
      </w:r>
      <w:r>
        <w:rPr>
          <w:i/>
          <w:spacing w:val="-5"/>
        </w:rPr>
        <w:t xml:space="preserve"> </w:t>
      </w:r>
      <w:r>
        <w:rPr>
          <w:i/>
        </w:rPr>
        <w:t>the</w:t>
      </w:r>
      <w:r>
        <w:rPr>
          <w:i/>
          <w:spacing w:val="-6"/>
        </w:rPr>
        <w:t xml:space="preserve"> </w:t>
      </w:r>
      <w:r>
        <w:rPr>
          <w:i/>
        </w:rPr>
        <w:t>reasons</w:t>
      </w:r>
      <w:r>
        <w:rPr>
          <w:i/>
          <w:spacing w:val="-5"/>
        </w:rPr>
        <w:t xml:space="preserve"> </w:t>
      </w:r>
      <w:r>
        <w:rPr>
          <w:i/>
        </w:rPr>
        <w:t>why</w:t>
      </w:r>
      <w:r>
        <w:rPr>
          <w:i/>
          <w:spacing w:val="-6"/>
        </w:rPr>
        <w:t xml:space="preserve"> </w:t>
      </w:r>
      <w:r>
        <w:rPr>
          <w:i/>
        </w:rPr>
        <w:t>it’s</w:t>
      </w:r>
      <w:r>
        <w:rPr>
          <w:i/>
          <w:spacing w:val="-6"/>
        </w:rPr>
        <w:t xml:space="preserve"> </w:t>
      </w:r>
      <w:r>
        <w:rPr>
          <w:i/>
        </w:rPr>
        <w:t>increased</w:t>
      </w:r>
      <w:r>
        <w:rPr>
          <w:i/>
          <w:spacing w:val="-6"/>
        </w:rPr>
        <w:t xml:space="preserve"> </w:t>
      </w:r>
      <w:r>
        <w:rPr>
          <w:i/>
        </w:rPr>
        <w:t>is</w:t>
      </w:r>
      <w:r>
        <w:rPr>
          <w:i/>
          <w:spacing w:val="-1"/>
        </w:rPr>
        <w:t xml:space="preserve"> </w:t>
      </w:r>
      <w:r>
        <w:rPr>
          <w:i/>
        </w:rPr>
        <w:t>because</w:t>
      </w:r>
      <w:r>
        <w:rPr>
          <w:i/>
          <w:spacing w:val="-3"/>
        </w:rPr>
        <w:t xml:space="preserve"> </w:t>
      </w:r>
      <w:r>
        <w:rPr>
          <w:i/>
        </w:rPr>
        <w:t>of</w:t>
      </w:r>
      <w:r>
        <w:rPr>
          <w:i/>
          <w:spacing w:val="-3"/>
        </w:rPr>
        <w:t xml:space="preserve"> </w:t>
      </w:r>
      <w:r>
        <w:rPr>
          <w:i/>
        </w:rPr>
        <w:t>access.</w:t>
      </w:r>
      <w:r>
        <w:rPr>
          <w:i/>
          <w:spacing w:val="-6"/>
        </w:rPr>
        <w:t xml:space="preserve"> </w:t>
      </w:r>
      <w:r>
        <w:rPr>
          <w:i/>
        </w:rPr>
        <w:t>A</w:t>
      </w:r>
      <w:r>
        <w:rPr>
          <w:i/>
          <w:spacing w:val="-4"/>
        </w:rPr>
        <w:t xml:space="preserve"> </w:t>
      </w:r>
      <w:r>
        <w:rPr>
          <w:i/>
        </w:rPr>
        <w:t>few decades</w:t>
      </w:r>
      <w:r>
        <w:rPr>
          <w:i/>
          <w:spacing w:val="-13"/>
        </w:rPr>
        <w:t xml:space="preserve"> </w:t>
      </w:r>
      <w:r>
        <w:rPr>
          <w:i/>
        </w:rPr>
        <w:t>ago</w:t>
      </w:r>
      <w:r>
        <w:rPr>
          <w:i/>
          <w:spacing w:val="-13"/>
        </w:rPr>
        <w:t xml:space="preserve"> </w:t>
      </w:r>
      <w:r>
        <w:rPr>
          <w:i/>
        </w:rPr>
        <w:t>races</w:t>
      </w:r>
      <w:r>
        <w:rPr>
          <w:i/>
          <w:spacing w:val="-12"/>
        </w:rPr>
        <w:t xml:space="preserve"> </w:t>
      </w:r>
      <w:r>
        <w:rPr>
          <w:i/>
        </w:rPr>
        <w:t>were</w:t>
      </w:r>
      <w:r>
        <w:rPr>
          <w:i/>
          <w:spacing w:val="-13"/>
        </w:rPr>
        <w:t xml:space="preserve"> </w:t>
      </w:r>
      <w:r>
        <w:rPr>
          <w:i/>
        </w:rPr>
        <w:t>only</w:t>
      </w:r>
      <w:r>
        <w:rPr>
          <w:i/>
          <w:spacing w:val="-13"/>
        </w:rPr>
        <w:t xml:space="preserve"> </w:t>
      </w:r>
      <w:r>
        <w:rPr>
          <w:i/>
        </w:rPr>
        <w:t>held</w:t>
      </w:r>
      <w:r>
        <w:rPr>
          <w:i/>
          <w:spacing w:val="-13"/>
        </w:rPr>
        <w:t xml:space="preserve"> </w:t>
      </w:r>
      <w:r>
        <w:rPr>
          <w:i/>
        </w:rPr>
        <w:t>every</w:t>
      </w:r>
      <w:r>
        <w:rPr>
          <w:i/>
          <w:spacing w:val="-13"/>
        </w:rPr>
        <w:t xml:space="preserve"> </w:t>
      </w:r>
      <w:r>
        <w:rPr>
          <w:i/>
        </w:rPr>
        <w:t>now</w:t>
      </w:r>
      <w:r>
        <w:rPr>
          <w:i/>
          <w:spacing w:val="-14"/>
        </w:rPr>
        <w:t xml:space="preserve"> </w:t>
      </w:r>
      <w:r>
        <w:rPr>
          <w:i/>
        </w:rPr>
        <w:t>and</w:t>
      </w:r>
      <w:r>
        <w:rPr>
          <w:i/>
          <w:spacing w:val="-13"/>
        </w:rPr>
        <w:t xml:space="preserve"> </w:t>
      </w:r>
      <w:r>
        <w:rPr>
          <w:i/>
        </w:rPr>
        <w:t>then</w:t>
      </w:r>
      <w:r>
        <w:rPr>
          <w:i/>
          <w:spacing w:val="-15"/>
        </w:rPr>
        <w:t xml:space="preserve"> </w:t>
      </w:r>
      <w:r>
        <w:rPr>
          <w:i/>
        </w:rPr>
        <w:t>in</w:t>
      </w:r>
      <w:r>
        <w:rPr>
          <w:i/>
          <w:spacing w:val="-13"/>
        </w:rPr>
        <w:t xml:space="preserve"> </w:t>
      </w:r>
      <w:r>
        <w:rPr>
          <w:i/>
        </w:rPr>
        <w:t>the</w:t>
      </w:r>
      <w:r>
        <w:rPr>
          <w:i/>
          <w:spacing w:val="-13"/>
        </w:rPr>
        <w:t xml:space="preserve"> </w:t>
      </w:r>
      <w:r>
        <w:rPr>
          <w:i/>
        </w:rPr>
        <w:t>different</w:t>
      </w:r>
      <w:r>
        <w:rPr>
          <w:i/>
          <w:spacing w:val="-12"/>
        </w:rPr>
        <w:t xml:space="preserve"> </w:t>
      </w:r>
      <w:r>
        <w:rPr>
          <w:i/>
        </w:rPr>
        <w:t>areas,</w:t>
      </w:r>
      <w:r>
        <w:rPr>
          <w:i/>
          <w:spacing w:val="-13"/>
        </w:rPr>
        <w:t xml:space="preserve"> </w:t>
      </w:r>
      <w:r>
        <w:rPr>
          <w:i/>
        </w:rPr>
        <w:t>so</w:t>
      </w:r>
      <w:r>
        <w:rPr>
          <w:i/>
          <w:spacing w:val="-13"/>
        </w:rPr>
        <w:t xml:space="preserve"> </w:t>
      </w:r>
      <w:r>
        <w:rPr>
          <w:i/>
        </w:rPr>
        <w:t>you</w:t>
      </w:r>
      <w:r>
        <w:rPr>
          <w:i/>
          <w:spacing w:val="-13"/>
        </w:rPr>
        <w:t xml:space="preserve"> </w:t>
      </w:r>
      <w:r>
        <w:rPr>
          <w:i/>
        </w:rPr>
        <w:t>didn’t have opportunities to gamble unless you had housie going on at the marae or poker games at the marae and that sort of stuff. And then pokie machines come along and they’re like everywhere (Kirikiriroa, Community Focus Group</w:t>
      </w:r>
      <w:r>
        <w:rPr>
          <w:i/>
          <w:spacing w:val="-13"/>
        </w:rPr>
        <w:t xml:space="preserve"> </w:t>
      </w:r>
      <w:r>
        <w:rPr>
          <w:i/>
        </w:rPr>
        <w:t>1)</w:t>
      </w:r>
    </w:p>
    <w:p w:rsidR="00A335EE" w:rsidRDefault="00A335EE">
      <w:pPr>
        <w:pStyle w:val="BodyText"/>
        <w:spacing w:before="7"/>
        <w:rPr>
          <w:i/>
          <w:sz w:val="17"/>
        </w:rPr>
      </w:pPr>
    </w:p>
    <w:p w:rsidR="00A335EE" w:rsidRDefault="00894A98">
      <w:pPr>
        <w:spacing w:line="276" w:lineRule="auto"/>
        <w:ind w:left="441" w:right="1084"/>
        <w:jc w:val="both"/>
        <w:rPr>
          <w:i/>
        </w:rPr>
      </w:pPr>
      <w:r>
        <w:rPr>
          <w:i/>
        </w:rPr>
        <w:t>Some of the opportunities for gambling in our community are on our TV screens, advertising the lotto. You see posters on every shop you go into…so it’s in our faces (Porirua, Community Focus Group 2)</w:t>
      </w:r>
    </w:p>
    <w:p w:rsidR="00A335EE" w:rsidRDefault="00A335EE">
      <w:pPr>
        <w:pStyle w:val="BodyText"/>
        <w:rPr>
          <w:i/>
        </w:rPr>
      </w:pPr>
    </w:p>
    <w:p w:rsidR="00A335EE" w:rsidRDefault="00A335EE">
      <w:pPr>
        <w:pStyle w:val="BodyText"/>
        <w:rPr>
          <w:i/>
        </w:rPr>
      </w:pPr>
    </w:p>
    <w:p w:rsidR="00A335EE" w:rsidRDefault="00894A98">
      <w:pPr>
        <w:pStyle w:val="BodyText"/>
        <w:spacing w:before="188" w:line="276" w:lineRule="auto"/>
        <w:ind w:left="100" w:right="116"/>
        <w:jc w:val="both"/>
      </w:pPr>
      <w:r>
        <w:t>Participants referred to people being distracted by gambling opportunities, even if gambling was not their original intention. In particular, the placement of EGMs in places where people liked to socialise such as bars and clubs was seen as problematic, contributing to opportunistic and impulsive gambling.</w:t>
      </w:r>
    </w:p>
    <w:p w:rsidR="00A335EE" w:rsidRDefault="00A335EE">
      <w:pPr>
        <w:pStyle w:val="BodyText"/>
        <w:spacing w:before="7"/>
        <w:rPr>
          <w:sz w:val="17"/>
        </w:rPr>
      </w:pPr>
    </w:p>
    <w:p w:rsidR="00A335EE" w:rsidRDefault="00894A98">
      <w:pPr>
        <w:spacing w:line="276" w:lineRule="auto"/>
        <w:ind w:left="441" w:right="1079"/>
        <w:jc w:val="both"/>
        <w:rPr>
          <w:i/>
        </w:rPr>
      </w:pPr>
      <w:r>
        <w:rPr>
          <w:i/>
        </w:rPr>
        <w:t>If you’ve got money and you’re walking past [a pub] and you think, ‘Oh well, fuck I’m only going to put $10 on drinks’ (Dunedin, Community Focus Group 1)</w:t>
      </w:r>
    </w:p>
    <w:p w:rsidR="00A335EE" w:rsidRDefault="00A335EE">
      <w:pPr>
        <w:pStyle w:val="BodyText"/>
        <w:spacing w:before="4"/>
        <w:rPr>
          <w:i/>
          <w:sz w:val="17"/>
        </w:rPr>
      </w:pPr>
    </w:p>
    <w:p w:rsidR="00A335EE" w:rsidRDefault="00894A98">
      <w:pPr>
        <w:spacing w:line="278" w:lineRule="auto"/>
        <w:ind w:left="441" w:right="1079"/>
        <w:jc w:val="both"/>
        <w:rPr>
          <w:i/>
        </w:rPr>
      </w:pPr>
      <w:r>
        <w:rPr>
          <w:i/>
        </w:rPr>
        <w:t>You see someone in the window, and go over and say hi, and then ‘oh, I might go and put two dollars in’ (Dunedin, Community Focus Group 1)</w:t>
      </w:r>
    </w:p>
    <w:p w:rsidR="00A335EE" w:rsidRDefault="00894A98">
      <w:pPr>
        <w:spacing w:before="197" w:line="276" w:lineRule="auto"/>
        <w:ind w:left="441" w:right="1081"/>
        <w:jc w:val="both"/>
        <w:rPr>
          <w:i/>
        </w:rPr>
      </w:pPr>
      <w:r>
        <w:rPr>
          <w:i/>
        </w:rPr>
        <w:t>Especially if you are one of those ones that…don’t think about it at all and you just automatically go in and just put [money] in…if it’s not there then you take away the temptation (Dunedin, Community Focus Group 1)</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jc w:val="both"/>
      </w:pPr>
      <w:r>
        <w:t>Unplanned interactions with others who gambled was also a factor for some participants.</w:t>
      </w:r>
    </w:p>
    <w:p w:rsidR="00A335EE" w:rsidRDefault="00A335EE">
      <w:pPr>
        <w:pStyle w:val="BodyText"/>
        <w:spacing w:before="7"/>
        <w:rPr>
          <w:sz w:val="20"/>
        </w:rPr>
      </w:pPr>
    </w:p>
    <w:p w:rsidR="00A335EE" w:rsidRDefault="00894A98">
      <w:pPr>
        <w:spacing w:line="276" w:lineRule="auto"/>
        <w:ind w:left="441" w:right="1082"/>
        <w:jc w:val="both"/>
        <w:rPr>
          <w:i/>
        </w:rPr>
      </w:pPr>
      <w:r>
        <w:rPr>
          <w:i/>
        </w:rPr>
        <w:t>You get some good advice on the next horse coming in…someone that’s more up there than you are in the gambling scene and they’ve decided to take you under their wing…‘bet on this one, I’ve studied this horse’ (Dunedin, Community Focus Group 1)</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20"/>
        <w:jc w:val="both"/>
      </w:pPr>
      <w:r>
        <w:t>For some participants, technological advances meant that they did not even have to leave their homes in order to gamble.  For example:</w:t>
      </w:r>
    </w:p>
    <w:p w:rsidR="00A335EE" w:rsidRDefault="00A335EE">
      <w:pPr>
        <w:pStyle w:val="BodyText"/>
        <w:spacing w:before="1"/>
        <w:rPr>
          <w:sz w:val="19"/>
        </w:rPr>
      </w:pPr>
    </w:p>
    <w:p w:rsidR="00A335EE" w:rsidRDefault="00894A98">
      <w:pPr>
        <w:spacing w:before="73"/>
        <w:ind w:left="2385" w:right="38"/>
        <w:rPr>
          <w:sz w:val="20"/>
        </w:rPr>
      </w:pPr>
      <w:r>
        <w:rPr>
          <w:sz w:val="20"/>
        </w:rPr>
        <w:t>Pou Tuia Rangahau - Te Rūnanga o Kirikiriroa Trust Inc</w:t>
      </w:r>
    </w:p>
    <w:p w:rsidR="00A335EE" w:rsidRDefault="00894A98">
      <w:pPr>
        <w:ind w:right="113"/>
        <w:jc w:val="right"/>
        <w:rPr>
          <w:sz w:val="20"/>
        </w:rPr>
      </w:pPr>
      <w:r>
        <w:rPr>
          <w:sz w:val="20"/>
        </w:rPr>
        <w:t>96</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927" behindDoc="1" locked="0" layoutInCell="1" allowOverlap="1">
            <wp:simplePos x="0" y="0"/>
            <wp:positionH relativeFrom="page">
              <wp:posOffset>0</wp:posOffset>
            </wp:positionH>
            <wp:positionV relativeFrom="page">
              <wp:posOffset>0</wp:posOffset>
            </wp:positionV>
            <wp:extent cx="7543800" cy="10683238"/>
            <wp:effectExtent l="0" t="0" r="0" b="0"/>
            <wp:wrapNone/>
            <wp:docPr id="17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8" w:lineRule="auto"/>
        <w:ind w:left="441" w:right="1004"/>
        <w:rPr>
          <w:i/>
        </w:rPr>
      </w:pPr>
      <w:r>
        <w:rPr>
          <w:i/>
        </w:rPr>
        <w:t>You don’t have to leave your house. 24/7. Just get a credit card and away you go (Porirua, Community Focus Group 1)</w:t>
      </w:r>
    </w:p>
    <w:p w:rsidR="00A335EE" w:rsidRDefault="00A335EE">
      <w:pPr>
        <w:pStyle w:val="BodyText"/>
        <w:rPr>
          <w:i/>
        </w:rPr>
      </w:pPr>
    </w:p>
    <w:p w:rsidR="00A335EE" w:rsidRDefault="00A335EE">
      <w:pPr>
        <w:pStyle w:val="BodyText"/>
        <w:rPr>
          <w:i/>
        </w:rPr>
      </w:pPr>
    </w:p>
    <w:p w:rsidR="00A335EE" w:rsidRDefault="00A335EE">
      <w:pPr>
        <w:pStyle w:val="BodyText"/>
        <w:rPr>
          <w:i/>
        </w:rPr>
      </w:pPr>
    </w:p>
    <w:p w:rsidR="00A335EE" w:rsidRDefault="00A335EE">
      <w:pPr>
        <w:pStyle w:val="BodyText"/>
        <w:spacing w:before="7"/>
        <w:rPr>
          <w:i/>
          <w:sz w:val="18"/>
        </w:rPr>
      </w:pPr>
    </w:p>
    <w:p w:rsidR="00A335EE" w:rsidRDefault="00894A98">
      <w:pPr>
        <w:pStyle w:val="Heading3"/>
        <w:numPr>
          <w:ilvl w:val="1"/>
          <w:numId w:val="11"/>
        </w:numPr>
        <w:tabs>
          <w:tab w:val="left" w:pos="490"/>
        </w:tabs>
        <w:spacing w:before="1"/>
        <w:ind w:left="489" w:hanging="389"/>
        <w:jc w:val="both"/>
      </w:pPr>
      <w:bookmarkStart w:id="55" w:name="_bookmark54"/>
      <w:bookmarkEnd w:id="55"/>
      <w:r>
        <w:t>Electronic Gaming</w:t>
      </w:r>
      <w:r>
        <w:rPr>
          <w:spacing w:val="-4"/>
        </w:rPr>
        <w:t xml:space="preserve"> </w:t>
      </w:r>
      <w:r>
        <w:t>Machines</w:t>
      </w:r>
    </w:p>
    <w:p w:rsidR="00A335EE" w:rsidRDefault="00894A98">
      <w:pPr>
        <w:pStyle w:val="BodyText"/>
        <w:spacing w:before="40" w:line="276" w:lineRule="auto"/>
        <w:ind w:left="100" w:right="117"/>
        <w:jc w:val="both"/>
      </w:pPr>
      <w:r>
        <w:t>A number of participants commented specifically on elements of EGMs (pokies). Although some of these comments have been integrated throughout previous sections, key themes specifically related to EGMs are reported on in this section.  Key themes identified were:</w:t>
      </w:r>
    </w:p>
    <w:p w:rsidR="00A335EE" w:rsidRDefault="00A335EE">
      <w:pPr>
        <w:pStyle w:val="BodyText"/>
        <w:spacing w:before="5"/>
        <w:rPr>
          <w:sz w:val="17"/>
        </w:rPr>
      </w:pPr>
    </w:p>
    <w:p w:rsidR="00A335EE" w:rsidRDefault="00894A98">
      <w:pPr>
        <w:pStyle w:val="ListParagraph"/>
        <w:numPr>
          <w:ilvl w:val="2"/>
          <w:numId w:val="11"/>
        </w:numPr>
        <w:tabs>
          <w:tab w:val="left" w:pos="821"/>
        </w:tabs>
        <w:jc w:val="both"/>
      </w:pPr>
      <w:r>
        <w:t>Isolation</w:t>
      </w:r>
    </w:p>
    <w:p w:rsidR="00A335EE" w:rsidRDefault="00894A98">
      <w:pPr>
        <w:pStyle w:val="ListParagraph"/>
        <w:numPr>
          <w:ilvl w:val="2"/>
          <w:numId w:val="11"/>
        </w:numPr>
        <w:tabs>
          <w:tab w:val="left" w:pos="821"/>
        </w:tabs>
        <w:spacing w:before="35"/>
        <w:jc w:val="both"/>
      </w:pPr>
      <w:r>
        <w:t>Attractiveness</w:t>
      </w:r>
    </w:p>
    <w:p w:rsidR="00A335EE" w:rsidRDefault="00894A98">
      <w:pPr>
        <w:pStyle w:val="ListParagraph"/>
        <w:numPr>
          <w:ilvl w:val="2"/>
          <w:numId w:val="11"/>
        </w:numPr>
        <w:tabs>
          <w:tab w:val="left" w:pos="821"/>
        </w:tabs>
        <w:spacing w:before="40"/>
        <w:jc w:val="both"/>
      </w:pPr>
      <w:r>
        <w:t>Incentives</w:t>
      </w:r>
    </w:p>
    <w:p w:rsidR="00A335EE" w:rsidRDefault="00A335EE">
      <w:pPr>
        <w:pStyle w:val="BodyText"/>
        <w:spacing w:before="6"/>
        <w:rPr>
          <w:sz w:val="20"/>
        </w:rPr>
      </w:pPr>
    </w:p>
    <w:p w:rsidR="00A335EE" w:rsidRDefault="00894A98">
      <w:pPr>
        <w:pStyle w:val="BodyText"/>
        <w:ind w:left="100"/>
        <w:jc w:val="both"/>
      </w:pPr>
      <w:r>
        <w:t>These themes are reported on in more detail below.</w:t>
      </w:r>
    </w:p>
    <w:p w:rsidR="00A335EE" w:rsidRDefault="00A335EE">
      <w:pPr>
        <w:pStyle w:val="BodyText"/>
      </w:pPr>
    </w:p>
    <w:p w:rsidR="00A335EE" w:rsidRDefault="00894A98">
      <w:pPr>
        <w:pStyle w:val="Heading4"/>
        <w:spacing w:before="149"/>
      </w:pPr>
      <w:bookmarkStart w:id="56" w:name="_bookmark55"/>
      <w:bookmarkEnd w:id="56"/>
      <w:r>
        <w:t>Isolation</w:t>
      </w:r>
    </w:p>
    <w:p w:rsidR="00A335EE" w:rsidRDefault="00894A98">
      <w:pPr>
        <w:pStyle w:val="BodyText"/>
        <w:spacing w:before="35"/>
        <w:ind w:left="100"/>
        <w:jc w:val="both"/>
      </w:pPr>
      <w:r>
        <w:t>The isolation created by EGMs was commented on by several participants.</w:t>
      </w:r>
    </w:p>
    <w:p w:rsidR="00A335EE" w:rsidRDefault="00A335EE">
      <w:pPr>
        <w:pStyle w:val="BodyText"/>
        <w:spacing w:before="6"/>
        <w:rPr>
          <w:sz w:val="20"/>
        </w:rPr>
      </w:pPr>
    </w:p>
    <w:p w:rsidR="00A335EE" w:rsidRDefault="00894A98">
      <w:pPr>
        <w:spacing w:line="278" w:lineRule="auto"/>
        <w:ind w:left="441" w:right="1004"/>
        <w:rPr>
          <w:i/>
        </w:rPr>
      </w:pPr>
      <w:r>
        <w:rPr>
          <w:i/>
        </w:rPr>
        <w:t>People will definitely go to the machines and forget about the kaupapa (Taranaki, Community Focus Group 2)</w:t>
      </w:r>
    </w:p>
    <w:p w:rsidR="00A335EE" w:rsidRDefault="00894A98">
      <w:pPr>
        <w:spacing w:before="197"/>
        <w:ind w:left="441"/>
        <w:jc w:val="both"/>
        <w:rPr>
          <w:i/>
        </w:rPr>
      </w:pPr>
      <w:r>
        <w:rPr>
          <w:i/>
        </w:rPr>
        <w:t>They’re not created to create conversations between people (Kirikiriroa, Whānau 3)</w:t>
      </w:r>
    </w:p>
    <w:p w:rsidR="00A335EE" w:rsidRDefault="00A335EE">
      <w:pPr>
        <w:pStyle w:val="BodyText"/>
        <w:rPr>
          <w:i/>
        </w:rPr>
      </w:pPr>
    </w:p>
    <w:p w:rsidR="00A335EE" w:rsidRDefault="00A335EE">
      <w:pPr>
        <w:pStyle w:val="BodyText"/>
        <w:rPr>
          <w:i/>
        </w:rPr>
      </w:pPr>
    </w:p>
    <w:p w:rsidR="00A335EE" w:rsidRDefault="00A335EE">
      <w:pPr>
        <w:pStyle w:val="BodyText"/>
        <w:spacing w:before="4"/>
        <w:rPr>
          <w:i/>
          <w:sz w:val="19"/>
        </w:rPr>
      </w:pPr>
    </w:p>
    <w:p w:rsidR="00A335EE" w:rsidRDefault="00894A98">
      <w:pPr>
        <w:pStyle w:val="BodyText"/>
        <w:spacing w:line="276" w:lineRule="auto"/>
        <w:ind w:left="100" w:right="38"/>
      </w:pPr>
      <w:r>
        <w:t>Particularly emphasised was how EGMs explicitly isolated people from their whānau and other social connections.</w:t>
      </w:r>
    </w:p>
    <w:p w:rsidR="00A335EE" w:rsidRDefault="00A335EE">
      <w:pPr>
        <w:pStyle w:val="BodyText"/>
        <w:spacing w:before="7"/>
        <w:rPr>
          <w:sz w:val="17"/>
        </w:rPr>
      </w:pPr>
    </w:p>
    <w:p w:rsidR="00A335EE" w:rsidRDefault="00894A98">
      <w:pPr>
        <w:spacing w:line="276" w:lineRule="auto"/>
        <w:ind w:left="441" w:right="1079"/>
        <w:jc w:val="both"/>
        <w:rPr>
          <w:i/>
        </w:rPr>
      </w:pPr>
      <w:r>
        <w:rPr>
          <w:i/>
        </w:rPr>
        <w:t>They talk to a machine, a mechanical robot rather than go fishing, wānanga, kōrero. It just plays off a whānau member, one at a time, whatever age they are (Taranaki, Community Focus Group 2)</w:t>
      </w:r>
    </w:p>
    <w:p w:rsidR="00A335EE" w:rsidRDefault="00A335EE">
      <w:pPr>
        <w:pStyle w:val="BodyText"/>
        <w:rPr>
          <w:i/>
        </w:rPr>
      </w:pPr>
    </w:p>
    <w:p w:rsidR="00A335EE" w:rsidRDefault="00A335EE">
      <w:pPr>
        <w:pStyle w:val="BodyText"/>
        <w:rPr>
          <w:i/>
        </w:rPr>
      </w:pPr>
    </w:p>
    <w:p w:rsidR="00A335EE" w:rsidRDefault="00894A98">
      <w:pPr>
        <w:pStyle w:val="BodyText"/>
        <w:spacing w:before="188" w:line="276" w:lineRule="auto"/>
        <w:ind w:left="100" w:right="38"/>
      </w:pPr>
      <w:r>
        <w:t>For</w:t>
      </w:r>
      <w:r>
        <w:rPr>
          <w:spacing w:val="-6"/>
        </w:rPr>
        <w:t xml:space="preserve"> </w:t>
      </w:r>
      <w:r>
        <w:t>some,</w:t>
      </w:r>
      <w:r>
        <w:rPr>
          <w:spacing w:val="-7"/>
        </w:rPr>
        <w:t xml:space="preserve"> </w:t>
      </w:r>
      <w:r>
        <w:t>the</w:t>
      </w:r>
      <w:r>
        <w:rPr>
          <w:spacing w:val="-7"/>
        </w:rPr>
        <w:t xml:space="preserve"> </w:t>
      </w:r>
      <w:r>
        <w:t>placement</w:t>
      </w:r>
      <w:r>
        <w:rPr>
          <w:spacing w:val="-6"/>
        </w:rPr>
        <w:t xml:space="preserve"> </w:t>
      </w:r>
      <w:r>
        <w:t>of</w:t>
      </w:r>
      <w:r>
        <w:rPr>
          <w:spacing w:val="-11"/>
        </w:rPr>
        <w:t xml:space="preserve"> </w:t>
      </w:r>
      <w:r>
        <w:t>the</w:t>
      </w:r>
      <w:r>
        <w:rPr>
          <w:spacing w:val="-5"/>
        </w:rPr>
        <w:t xml:space="preserve"> </w:t>
      </w:r>
      <w:r>
        <w:t>EGMs</w:t>
      </w:r>
      <w:r>
        <w:rPr>
          <w:spacing w:val="-6"/>
        </w:rPr>
        <w:t xml:space="preserve"> </w:t>
      </w:r>
      <w:r>
        <w:t>was</w:t>
      </w:r>
      <w:r>
        <w:rPr>
          <w:spacing w:val="-6"/>
        </w:rPr>
        <w:t xml:space="preserve"> </w:t>
      </w:r>
      <w:r>
        <w:t>deliberate</w:t>
      </w:r>
      <w:r>
        <w:rPr>
          <w:spacing w:val="-7"/>
        </w:rPr>
        <w:t xml:space="preserve"> </w:t>
      </w:r>
      <w:r>
        <w:t>and</w:t>
      </w:r>
      <w:r>
        <w:rPr>
          <w:spacing w:val="-7"/>
        </w:rPr>
        <w:t xml:space="preserve"> </w:t>
      </w:r>
      <w:r>
        <w:t>contributed</w:t>
      </w:r>
      <w:r>
        <w:rPr>
          <w:spacing w:val="-9"/>
        </w:rPr>
        <w:t xml:space="preserve"> </w:t>
      </w:r>
      <w:r>
        <w:t>to</w:t>
      </w:r>
      <w:r>
        <w:rPr>
          <w:spacing w:val="-10"/>
        </w:rPr>
        <w:t xml:space="preserve"> </w:t>
      </w:r>
      <w:r>
        <w:t>this</w:t>
      </w:r>
      <w:r>
        <w:rPr>
          <w:spacing w:val="-9"/>
        </w:rPr>
        <w:t xml:space="preserve"> </w:t>
      </w:r>
      <w:r>
        <w:t>form</w:t>
      </w:r>
      <w:r>
        <w:rPr>
          <w:spacing w:val="-11"/>
        </w:rPr>
        <w:t xml:space="preserve"> </w:t>
      </w:r>
      <w:r>
        <w:t>of</w:t>
      </w:r>
      <w:r>
        <w:rPr>
          <w:spacing w:val="-6"/>
        </w:rPr>
        <w:t xml:space="preserve"> </w:t>
      </w:r>
      <w:r>
        <w:t>gambling</w:t>
      </w:r>
      <w:r>
        <w:rPr>
          <w:spacing w:val="-10"/>
        </w:rPr>
        <w:t xml:space="preserve"> </w:t>
      </w:r>
      <w:r>
        <w:t>being</w:t>
      </w:r>
      <w:r>
        <w:rPr>
          <w:spacing w:val="-10"/>
        </w:rPr>
        <w:t xml:space="preserve"> </w:t>
      </w:r>
      <w:r>
        <w:t>an individual and isolated</w:t>
      </w:r>
      <w:r>
        <w:rPr>
          <w:spacing w:val="-17"/>
        </w:rPr>
        <w:t xml:space="preserve"> </w:t>
      </w:r>
      <w:r>
        <w:t>activity.</w:t>
      </w:r>
    </w:p>
    <w:p w:rsidR="00A335EE" w:rsidRDefault="00A335EE">
      <w:pPr>
        <w:pStyle w:val="BodyText"/>
        <w:spacing w:before="4"/>
        <w:rPr>
          <w:sz w:val="17"/>
        </w:rPr>
      </w:pPr>
    </w:p>
    <w:p w:rsidR="00A335EE" w:rsidRDefault="00894A98">
      <w:pPr>
        <w:spacing w:line="278" w:lineRule="auto"/>
        <w:ind w:left="441" w:right="1004"/>
        <w:rPr>
          <w:i/>
        </w:rPr>
      </w:pPr>
      <w:r>
        <w:rPr>
          <w:i/>
        </w:rPr>
        <w:t>So people don’t feel guilty for what they are doing. They are in a corner where it’s ok, they are not out in the open (Taranaki, Community Focus Group 2)</w:t>
      </w:r>
    </w:p>
    <w:p w:rsidR="00A335EE" w:rsidRDefault="00A335EE">
      <w:pPr>
        <w:pStyle w:val="BodyText"/>
        <w:spacing w:before="2"/>
        <w:rPr>
          <w:i/>
          <w:sz w:val="17"/>
        </w:rPr>
      </w:pPr>
    </w:p>
    <w:p w:rsidR="00A335EE" w:rsidRDefault="00894A98">
      <w:pPr>
        <w:spacing w:line="276" w:lineRule="auto"/>
        <w:ind w:left="441" w:right="1004"/>
        <w:rPr>
          <w:i/>
        </w:rPr>
      </w:pPr>
      <w:r>
        <w:rPr>
          <w:i/>
        </w:rPr>
        <w:t>You’re not in full view of the pokie machines like you used to be. Like you’re kind of hidden away now (Dunedin, Whānau 1)</w:t>
      </w:r>
    </w:p>
    <w:p w:rsidR="00A335EE" w:rsidRDefault="00A335EE">
      <w:pPr>
        <w:pStyle w:val="BodyText"/>
        <w:rPr>
          <w:i/>
        </w:rPr>
      </w:pPr>
    </w:p>
    <w:p w:rsidR="00A335EE" w:rsidRDefault="00A335EE">
      <w:pPr>
        <w:pStyle w:val="BodyText"/>
        <w:rPr>
          <w:i/>
        </w:rPr>
      </w:pPr>
    </w:p>
    <w:p w:rsidR="00A335EE" w:rsidRDefault="00894A98">
      <w:pPr>
        <w:pStyle w:val="BodyText"/>
        <w:spacing w:before="186" w:line="278" w:lineRule="auto"/>
        <w:ind w:left="100" w:right="38"/>
      </w:pPr>
      <w:r>
        <w:t>The</w:t>
      </w:r>
      <w:r>
        <w:rPr>
          <w:spacing w:val="-12"/>
        </w:rPr>
        <w:t xml:space="preserve"> </w:t>
      </w:r>
      <w:r>
        <w:t>isolating</w:t>
      </w:r>
      <w:r>
        <w:rPr>
          <w:spacing w:val="-12"/>
        </w:rPr>
        <w:t xml:space="preserve"> </w:t>
      </w:r>
      <w:r>
        <w:t>effect</w:t>
      </w:r>
      <w:r>
        <w:rPr>
          <w:spacing w:val="-11"/>
        </w:rPr>
        <w:t xml:space="preserve"> </w:t>
      </w:r>
      <w:r>
        <w:t>of</w:t>
      </w:r>
      <w:r>
        <w:rPr>
          <w:spacing w:val="-8"/>
        </w:rPr>
        <w:t xml:space="preserve"> </w:t>
      </w:r>
      <w:r>
        <w:t>EGMs</w:t>
      </w:r>
      <w:r>
        <w:rPr>
          <w:spacing w:val="-8"/>
        </w:rPr>
        <w:t xml:space="preserve"> </w:t>
      </w:r>
      <w:r>
        <w:t>was</w:t>
      </w:r>
      <w:r>
        <w:rPr>
          <w:spacing w:val="-9"/>
        </w:rPr>
        <w:t xml:space="preserve"> </w:t>
      </w:r>
      <w:r>
        <w:t>contrasted</w:t>
      </w:r>
      <w:r>
        <w:rPr>
          <w:spacing w:val="-12"/>
        </w:rPr>
        <w:t xml:space="preserve"> </w:t>
      </w:r>
      <w:r>
        <w:t>with</w:t>
      </w:r>
      <w:r>
        <w:rPr>
          <w:spacing w:val="-10"/>
        </w:rPr>
        <w:t xml:space="preserve"> </w:t>
      </w:r>
      <w:r>
        <w:t>gambling</w:t>
      </w:r>
      <w:r>
        <w:rPr>
          <w:spacing w:val="-12"/>
        </w:rPr>
        <w:t xml:space="preserve"> </w:t>
      </w:r>
      <w:r>
        <w:t>activities</w:t>
      </w:r>
      <w:r>
        <w:rPr>
          <w:spacing w:val="-11"/>
        </w:rPr>
        <w:t xml:space="preserve"> </w:t>
      </w:r>
      <w:r>
        <w:t>from</w:t>
      </w:r>
      <w:r>
        <w:rPr>
          <w:spacing w:val="-13"/>
        </w:rPr>
        <w:t xml:space="preserve"> </w:t>
      </w:r>
      <w:r>
        <w:t>the</w:t>
      </w:r>
      <w:r>
        <w:rPr>
          <w:spacing w:val="-12"/>
        </w:rPr>
        <w:t xml:space="preserve"> </w:t>
      </w:r>
      <w:r>
        <w:t>past</w:t>
      </w:r>
      <w:r>
        <w:rPr>
          <w:spacing w:val="-11"/>
        </w:rPr>
        <w:t xml:space="preserve"> </w:t>
      </w:r>
      <w:r>
        <w:t>which</w:t>
      </w:r>
      <w:r>
        <w:rPr>
          <w:spacing w:val="-10"/>
        </w:rPr>
        <w:t xml:space="preserve"> </w:t>
      </w:r>
      <w:r>
        <w:t>were</w:t>
      </w:r>
      <w:r>
        <w:rPr>
          <w:spacing w:val="-12"/>
        </w:rPr>
        <w:t xml:space="preserve"> </w:t>
      </w:r>
      <w:r>
        <w:t>focused around social connectedness and whānau</w:t>
      </w:r>
      <w:r>
        <w:rPr>
          <w:spacing w:val="-11"/>
        </w:rPr>
        <w:t xml:space="preserve"> </w:t>
      </w:r>
      <w:r>
        <w:t>inclusiveness.</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6"/>
        <w:rPr>
          <w:sz w:val="23"/>
        </w:rPr>
      </w:pPr>
    </w:p>
    <w:p w:rsidR="00A335EE" w:rsidRDefault="00894A98">
      <w:pPr>
        <w:spacing w:before="73"/>
        <w:ind w:left="2385" w:right="38"/>
        <w:rPr>
          <w:sz w:val="20"/>
        </w:rPr>
      </w:pPr>
      <w:r>
        <w:rPr>
          <w:sz w:val="20"/>
        </w:rPr>
        <w:t>Pou Tuia Rangahau - Te Rūnanga o Kirikiriroa Trust Inc</w:t>
      </w:r>
    </w:p>
    <w:p w:rsidR="00A335EE" w:rsidRDefault="00894A98">
      <w:pPr>
        <w:ind w:left="100" w:right="4765"/>
        <w:rPr>
          <w:sz w:val="20"/>
        </w:rPr>
      </w:pPr>
      <w:r>
        <w:rPr>
          <w:sz w:val="20"/>
        </w:rPr>
        <w:t>97</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951" behindDoc="1" locked="0" layoutInCell="1" allowOverlap="1">
            <wp:simplePos x="0" y="0"/>
            <wp:positionH relativeFrom="page">
              <wp:posOffset>60960</wp:posOffset>
            </wp:positionH>
            <wp:positionV relativeFrom="page">
              <wp:posOffset>0</wp:posOffset>
            </wp:positionV>
            <wp:extent cx="7499604" cy="10683238"/>
            <wp:effectExtent l="0" t="0" r="0" b="0"/>
            <wp:wrapNone/>
            <wp:docPr id="17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72" w:line="276" w:lineRule="auto"/>
        <w:ind w:left="441" w:right="1081"/>
        <w:jc w:val="both"/>
        <w:rPr>
          <w:i/>
        </w:rPr>
      </w:pPr>
      <w:r>
        <w:rPr>
          <w:i/>
        </w:rPr>
        <w:t>If</w:t>
      </w:r>
      <w:r>
        <w:rPr>
          <w:i/>
          <w:spacing w:val="-5"/>
        </w:rPr>
        <w:t xml:space="preserve"> </w:t>
      </w:r>
      <w:r>
        <w:rPr>
          <w:i/>
        </w:rPr>
        <w:t>you</w:t>
      </w:r>
      <w:r>
        <w:rPr>
          <w:i/>
          <w:spacing w:val="-6"/>
        </w:rPr>
        <w:t xml:space="preserve"> </w:t>
      </w:r>
      <w:r>
        <w:rPr>
          <w:i/>
        </w:rPr>
        <w:t>think</w:t>
      </w:r>
      <w:r>
        <w:rPr>
          <w:i/>
          <w:spacing w:val="-6"/>
        </w:rPr>
        <w:t xml:space="preserve"> </w:t>
      </w:r>
      <w:r>
        <w:rPr>
          <w:i/>
        </w:rPr>
        <w:t>of</w:t>
      </w:r>
      <w:r>
        <w:rPr>
          <w:i/>
          <w:spacing w:val="-5"/>
        </w:rPr>
        <w:t xml:space="preserve"> </w:t>
      </w:r>
      <w:r>
        <w:rPr>
          <w:i/>
        </w:rPr>
        <w:t>back</w:t>
      </w:r>
      <w:r>
        <w:rPr>
          <w:i/>
          <w:spacing w:val="-5"/>
        </w:rPr>
        <w:t xml:space="preserve"> </w:t>
      </w:r>
      <w:r>
        <w:rPr>
          <w:i/>
        </w:rPr>
        <w:t>in</w:t>
      </w:r>
      <w:r>
        <w:rPr>
          <w:i/>
          <w:spacing w:val="-4"/>
        </w:rPr>
        <w:t xml:space="preserve"> </w:t>
      </w:r>
      <w:r>
        <w:rPr>
          <w:i/>
        </w:rPr>
        <w:t>the</w:t>
      </w:r>
      <w:r>
        <w:rPr>
          <w:i/>
          <w:spacing w:val="-3"/>
        </w:rPr>
        <w:t xml:space="preserve"> </w:t>
      </w:r>
      <w:r>
        <w:rPr>
          <w:i/>
        </w:rPr>
        <w:t>days</w:t>
      </w:r>
      <w:r>
        <w:rPr>
          <w:i/>
          <w:spacing w:val="-3"/>
        </w:rPr>
        <w:t xml:space="preserve"> </w:t>
      </w:r>
      <w:r>
        <w:rPr>
          <w:i/>
        </w:rPr>
        <w:t>we</w:t>
      </w:r>
      <w:r>
        <w:rPr>
          <w:i/>
          <w:spacing w:val="-6"/>
        </w:rPr>
        <w:t xml:space="preserve"> </w:t>
      </w:r>
      <w:r>
        <w:rPr>
          <w:i/>
        </w:rPr>
        <w:t>played</w:t>
      </w:r>
      <w:r>
        <w:rPr>
          <w:i/>
          <w:spacing w:val="-6"/>
        </w:rPr>
        <w:t xml:space="preserve"> </w:t>
      </w:r>
      <w:r>
        <w:rPr>
          <w:i/>
        </w:rPr>
        <w:t>housie.</w:t>
      </w:r>
      <w:r>
        <w:rPr>
          <w:i/>
          <w:spacing w:val="-6"/>
        </w:rPr>
        <w:t xml:space="preserve"> </w:t>
      </w:r>
      <w:r>
        <w:rPr>
          <w:i/>
        </w:rPr>
        <w:t>We</w:t>
      </w:r>
      <w:r>
        <w:rPr>
          <w:i/>
          <w:spacing w:val="-3"/>
        </w:rPr>
        <w:t xml:space="preserve"> </w:t>
      </w:r>
      <w:r>
        <w:rPr>
          <w:i/>
        </w:rPr>
        <w:t>were</w:t>
      </w:r>
      <w:r>
        <w:rPr>
          <w:i/>
          <w:spacing w:val="-3"/>
        </w:rPr>
        <w:t xml:space="preserve"> </w:t>
      </w:r>
      <w:r>
        <w:rPr>
          <w:i/>
        </w:rPr>
        <w:t>with</w:t>
      </w:r>
      <w:r>
        <w:rPr>
          <w:i/>
          <w:spacing w:val="-6"/>
        </w:rPr>
        <w:t xml:space="preserve"> </w:t>
      </w:r>
      <w:r>
        <w:rPr>
          <w:i/>
        </w:rPr>
        <w:t>our</w:t>
      </w:r>
      <w:r>
        <w:rPr>
          <w:i/>
          <w:spacing w:val="-6"/>
        </w:rPr>
        <w:t xml:space="preserve"> </w:t>
      </w:r>
      <w:r>
        <w:rPr>
          <w:i/>
        </w:rPr>
        <w:t>nannies</w:t>
      </w:r>
      <w:r>
        <w:rPr>
          <w:i/>
          <w:spacing w:val="-3"/>
        </w:rPr>
        <w:t xml:space="preserve"> </w:t>
      </w:r>
      <w:r>
        <w:rPr>
          <w:i/>
        </w:rPr>
        <w:t>and</w:t>
      </w:r>
      <w:r>
        <w:rPr>
          <w:i/>
          <w:spacing w:val="-6"/>
        </w:rPr>
        <w:t xml:space="preserve"> </w:t>
      </w:r>
      <w:r>
        <w:rPr>
          <w:i/>
        </w:rPr>
        <w:t>I</w:t>
      </w:r>
      <w:r>
        <w:rPr>
          <w:i/>
          <w:spacing w:val="-8"/>
        </w:rPr>
        <w:t xml:space="preserve"> </w:t>
      </w:r>
      <w:r>
        <w:rPr>
          <w:i/>
        </w:rPr>
        <w:t>didn’t see that as bad cause we were with our nannies and they love us; it was an inclusive activity… even if I fell asleep on the housie table as a young child, I was still there. But now it’s like they go away and they live their secret lives because society lets them (Kirikiriroa, Community Focus Group</w:t>
      </w:r>
      <w:r>
        <w:rPr>
          <w:i/>
          <w:spacing w:val="-9"/>
        </w:rPr>
        <w:t xml:space="preserve"> </w:t>
      </w:r>
      <w:r>
        <w:rPr>
          <w:i/>
        </w:rPr>
        <w:t>2)</w:t>
      </w:r>
    </w:p>
    <w:p w:rsidR="00A335EE" w:rsidRDefault="00A335EE">
      <w:pPr>
        <w:pStyle w:val="BodyText"/>
        <w:spacing w:before="9"/>
        <w:rPr>
          <w:i/>
          <w:sz w:val="31"/>
        </w:rPr>
      </w:pPr>
    </w:p>
    <w:p w:rsidR="00A335EE" w:rsidRDefault="00894A98">
      <w:pPr>
        <w:pStyle w:val="Heading4"/>
      </w:pPr>
      <w:bookmarkStart w:id="57" w:name="_bookmark56"/>
      <w:bookmarkEnd w:id="57"/>
      <w:r>
        <w:t>Attractiveness</w:t>
      </w:r>
    </w:p>
    <w:p w:rsidR="00A335EE" w:rsidRDefault="00894A98">
      <w:pPr>
        <w:pStyle w:val="BodyText"/>
        <w:spacing w:before="35" w:line="276" w:lineRule="auto"/>
        <w:ind w:left="100" w:right="116"/>
        <w:jc w:val="both"/>
      </w:pPr>
      <w:r>
        <w:t>Although EGMs may be placed in secluded parts of venues, participants commented on the strategies used</w:t>
      </w:r>
      <w:r>
        <w:rPr>
          <w:spacing w:val="-10"/>
        </w:rPr>
        <w:t xml:space="preserve"> </w:t>
      </w:r>
      <w:r>
        <w:t>to</w:t>
      </w:r>
      <w:r>
        <w:rPr>
          <w:spacing w:val="-10"/>
        </w:rPr>
        <w:t xml:space="preserve"> </w:t>
      </w:r>
      <w:r>
        <w:t>ensure</w:t>
      </w:r>
      <w:r>
        <w:rPr>
          <w:spacing w:val="-8"/>
        </w:rPr>
        <w:t xml:space="preserve"> </w:t>
      </w:r>
      <w:r>
        <w:t>people</w:t>
      </w:r>
      <w:r>
        <w:rPr>
          <w:spacing w:val="-7"/>
        </w:rPr>
        <w:t xml:space="preserve"> </w:t>
      </w:r>
      <w:r>
        <w:t>were</w:t>
      </w:r>
      <w:r>
        <w:rPr>
          <w:spacing w:val="-11"/>
        </w:rPr>
        <w:t xml:space="preserve"> </w:t>
      </w:r>
      <w:r>
        <w:t>made</w:t>
      </w:r>
      <w:r>
        <w:rPr>
          <w:spacing w:val="-7"/>
        </w:rPr>
        <w:t xml:space="preserve"> </w:t>
      </w:r>
      <w:r>
        <w:t>aware</w:t>
      </w:r>
      <w:r>
        <w:rPr>
          <w:spacing w:val="-9"/>
        </w:rPr>
        <w:t xml:space="preserve"> </w:t>
      </w:r>
      <w:r>
        <w:t>that</w:t>
      </w:r>
      <w:r>
        <w:rPr>
          <w:spacing w:val="-8"/>
        </w:rPr>
        <w:t xml:space="preserve"> </w:t>
      </w:r>
      <w:r>
        <w:t>EGMs</w:t>
      </w:r>
      <w:r>
        <w:rPr>
          <w:spacing w:val="-8"/>
        </w:rPr>
        <w:t xml:space="preserve"> </w:t>
      </w:r>
      <w:r>
        <w:t>were</w:t>
      </w:r>
      <w:r>
        <w:rPr>
          <w:spacing w:val="-7"/>
        </w:rPr>
        <w:t xml:space="preserve"> </w:t>
      </w:r>
      <w:r>
        <w:t>present.</w:t>
      </w:r>
      <w:r>
        <w:rPr>
          <w:spacing w:val="-10"/>
        </w:rPr>
        <w:t xml:space="preserve"> </w:t>
      </w:r>
      <w:r>
        <w:t>One</w:t>
      </w:r>
      <w:r>
        <w:rPr>
          <w:spacing w:val="-9"/>
        </w:rPr>
        <w:t xml:space="preserve"> </w:t>
      </w:r>
      <w:r>
        <w:t>such</w:t>
      </w:r>
      <w:r>
        <w:rPr>
          <w:spacing w:val="-7"/>
        </w:rPr>
        <w:t xml:space="preserve"> </w:t>
      </w:r>
      <w:r>
        <w:t>strategy</w:t>
      </w:r>
      <w:r>
        <w:rPr>
          <w:spacing w:val="-7"/>
        </w:rPr>
        <w:t xml:space="preserve"> </w:t>
      </w:r>
      <w:r>
        <w:t>was</w:t>
      </w:r>
      <w:r>
        <w:rPr>
          <w:spacing w:val="-9"/>
        </w:rPr>
        <w:t xml:space="preserve"> </w:t>
      </w:r>
      <w:r>
        <w:t>the</w:t>
      </w:r>
      <w:r>
        <w:rPr>
          <w:spacing w:val="-7"/>
        </w:rPr>
        <w:t xml:space="preserve"> </w:t>
      </w:r>
      <w:r>
        <w:t>advertising of ‘jackpots’ to encourage</w:t>
      </w:r>
      <w:r>
        <w:rPr>
          <w:spacing w:val="-11"/>
        </w:rPr>
        <w:t xml:space="preserve"> </w:t>
      </w:r>
      <w:r>
        <w:t>participation.</w:t>
      </w:r>
    </w:p>
    <w:p w:rsidR="00A335EE" w:rsidRDefault="00A335EE">
      <w:pPr>
        <w:pStyle w:val="BodyText"/>
        <w:spacing w:before="7"/>
        <w:rPr>
          <w:sz w:val="17"/>
        </w:rPr>
      </w:pPr>
    </w:p>
    <w:p w:rsidR="00A335EE" w:rsidRDefault="00894A98">
      <w:pPr>
        <w:spacing w:line="276" w:lineRule="auto"/>
        <w:ind w:left="441" w:right="1079"/>
        <w:jc w:val="both"/>
        <w:rPr>
          <w:i/>
        </w:rPr>
      </w:pPr>
      <w:r>
        <w:rPr>
          <w:i/>
        </w:rPr>
        <w:t>We’ve got a wee television screen at the bar that saves the jackpot so you’re constantly reminded…that’s getting big; I might go in there (Dunedin, Whānau 1)</w:t>
      </w:r>
    </w:p>
    <w:p w:rsidR="00A335EE" w:rsidRDefault="00A335EE">
      <w:pPr>
        <w:pStyle w:val="BodyText"/>
        <w:spacing w:before="5"/>
        <w:rPr>
          <w:i/>
          <w:sz w:val="17"/>
        </w:rPr>
      </w:pPr>
    </w:p>
    <w:p w:rsidR="00A335EE" w:rsidRDefault="00894A98">
      <w:pPr>
        <w:spacing w:line="276" w:lineRule="auto"/>
        <w:ind w:left="441" w:right="1079"/>
        <w:jc w:val="both"/>
        <w:rPr>
          <w:i/>
        </w:rPr>
      </w:pPr>
      <w:r>
        <w:rPr>
          <w:i/>
        </w:rPr>
        <w:t>Knows exactly when to go down to use the pokie machines. A particular one would go down</w:t>
      </w:r>
      <w:r>
        <w:rPr>
          <w:i/>
          <w:spacing w:val="-11"/>
        </w:rPr>
        <w:t xml:space="preserve"> </w:t>
      </w:r>
      <w:r>
        <w:rPr>
          <w:i/>
        </w:rPr>
        <w:t>in</w:t>
      </w:r>
      <w:r>
        <w:rPr>
          <w:i/>
          <w:spacing w:val="-11"/>
        </w:rPr>
        <w:t xml:space="preserve"> </w:t>
      </w:r>
      <w:r>
        <w:rPr>
          <w:i/>
        </w:rPr>
        <w:t>the</w:t>
      </w:r>
      <w:r>
        <w:rPr>
          <w:i/>
          <w:spacing w:val="-11"/>
        </w:rPr>
        <w:t xml:space="preserve"> </w:t>
      </w:r>
      <w:r>
        <w:rPr>
          <w:i/>
        </w:rPr>
        <w:t>morning</w:t>
      </w:r>
      <w:r>
        <w:rPr>
          <w:i/>
          <w:spacing w:val="-11"/>
        </w:rPr>
        <w:t xml:space="preserve"> </w:t>
      </w:r>
      <w:r>
        <w:rPr>
          <w:i/>
        </w:rPr>
        <w:t>because</w:t>
      </w:r>
      <w:r>
        <w:rPr>
          <w:i/>
          <w:spacing w:val="-10"/>
        </w:rPr>
        <w:t xml:space="preserve"> </w:t>
      </w:r>
      <w:r>
        <w:rPr>
          <w:i/>
        </w:rPr>
        <w:t>they</w:t>
      </w:r>
      <w:r>
        <w:rPr>
          <w:i/>
          <w:spacing w:val="-11"/>
        </w:rPr>
        <w:t xml:space="preserve"> </w:t>
      </w:r>
      <w:r>
        <w:rPr>
          <w:i/>
        </w:rPr>
        <w:t>been</w:t>
      </w:r>
      <w:r>
        <w:rPr>
          <w:i/>
          <w:spacing w:val="-11"/>
        </w:rPr>
        <w:t xml:space="preserve"> </w:t>
      </w:r>
      <w:r>
        <w:rPr>
          <w:i/>
        </w:rPr>
        <w:t>watching</w:t>
      </w:r>
      <w:r>
        <w:rPr>
          <w:i/>
          <w:spacing w:val="-10"/>
        </w:rPr>
        <w:t xml:space="preserve"> </w:t>
      </w:r>
      <w:r>
        <w:rPr>
          <w:i/>
        </w:rPr>
        <w:t>every</w:t>
      </w:r>
      <w:r>
        <w:rPr>
          <w:i/>
          <w:spacing w:val="-12"/>
        </w:rPr>
        <w:t xml:space="preserve"> </w:t>
      </w:r>
      <w:r>
        <w:rPr>
          <w:i/>
        </w:rPr>
        <w:t>day</w:t>
      </w:r>
      <w:r>
        <w:rPr>
          <w:i/>
          <w:spacing w:val="-10"/>
        </w:rPr>
        <w:t xml:space="preserve"> </w:t>
      </w:r>
      <w:r>
        <w:rPr>
          <w:i/>
        </w:rPr>
        <w:t>or</w:t>
      </w:r>
      <w:r>
        <w:rPr>
          <w:i/>
          <w:spacing w:val="-10"/>
        </w:rPr>
        <w:t xml:space="preserve"> </w:t>
      </w:r>
      <w:r>
        <w:rPr>
          <w:i/>
        </w:rPr>
        <w:t>they</w:t>
      </w:r>
      <w:r>
        <w:rPr>
          <w:i/>
          <w:spacing w:val="-10"/>
        </w:rPr>
        <w:t xml:space="preserve"> </w:t>
      </w:r>
      <w:r>
        <w:rPr>
          <w:i/>
        </w:rPr>
        <w:t>know</w:t>
      </w:r>
      <w:r>
        <w:rPr>
          <w:i/>
          <w:spacing w:val="-12"/>
        </w:rPr>
        <w:t xml:space="preserve"> </w:t>
      </w:r>
      <w:r>
        <w:rPr>
          <w:i/>
        </w:rPr>
        <w:t>when</w:t>
      </w:r>
      <w:r>
        <w:rPr>
          <w:i/>
          <w:spacing w:val="-11"/>
        </w:rPr>
        <w:t xml:space="preserve"> </w:t>
      </w:r>
      <w:r>
        <w:rPr>
          <w:i/>
        </w:rPr>
        <w:t>it’s</w:t>
      </w:r>
      <w:r>
        <w:rPr>
          <w:i/>
          <w:spacing w:val="-13"/>
        </w:rPr>
        <w:t xml:space="preserve"> </w:t>
      </w:r>
      <w:r>
        <w:rPr>
          <w:i/>
        </w:rPr>
        <w:t>going to jack pot (Taranaki, Community Focus Group</w:t>
      </w:r>
      <w:r>
        <w:rPr>
          <w:i/>
          <w:spacing w:val="-8"/>
        </w:rPr>
        <w:t xml:space="preserve"> </w:t>
      </w:r>
      <w:r>
        <w:rPr>
          <w:i/>
        </w:rPr>
        <w:t>2)</w:t>
      </w:r>
    </w:p>
    <w:p w:rsidR="00A335EE" w:rsidRDefault="00A335EE">
      <w:pPr>
        <w:pStyle w:val="BodyText"/>
        <w:spacing w:before="4"/>
        <w:rPr>
          <w:i/>
          <w:sz w:val="17"/>
        </w:rPr>
      </w:pPr>
    </w:p>
    <w:p w:rsidR="00A335EE" w:rsidRDefault="00894A98">
      <w:pPr>
        <w:spacing w:line="276" w:lineRule="auto"/>
        <w:ind w:left="441" w:right="1083"/>
        <w:jc w:val="both"/>
        <w:rPr>
          <w:i/>
        </w:rPr>
      </w:pPr>
      <w:r>
        <w:rPr>
          <w:i/>
        </w:rPr>
        <w:t>I’ve seen whānau members gamble and I’ve been in situations where I’ve been to a casino and you can see the desperation on people’s faces…their desperation for money…I can see how people can quite easily get out of control with being in an environment where it’s geared around jackpots (Dunedin, Whānau 1)</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4"/>
        <w:jc w:val="both"/>
      </w:pPr>
      <w:r>
        <w:t>Other participants specifically identified the sounds and lights of the EGMs and how these attracted attention.</w:t>
      </w:r>
    </w:p>
    <w:p w:rsidR="00A335EE" w:rsidRDefault="00A335EE">
      <w:pPr>
        <w:pStyle w:val="BodyText"/>
        <w:spacing w:before="7"/>
        <w:rPr>
          <w:sz w:val="17"/>
        </w:rPr>
      </w:pPr>
    </w:p>
    <w:p w:rsidR="00A335EE" w:rsidRDefault="00894A98">
      <w:pPr>
        <w:spacing w:line="276" w:lineRule="auto"/>
        <w:ind w:left="441" w:right="1086"/>
        <w:jc w:val="both"/>
        <w:rPr>
          <w:i/>
        </w:rPr>
      </w:pPr>
      <w:r>
        <w:rPr>
          <w:i/>
        </w:rPr>
        <w:t>It never used to be that way, but it’s on the increase and the increase has come about because of technology, accessibility, flashing lights and all those sorts of things that make it attractive and enticing (Kirikiriroa, Community Focus Group 1)</w:t>
      </w:r>
    </w:p>
    <w:p w:rsidR="00A335EE" w:rsidRDefault="00A335EE">
      <w:pPr>
        <w:pStyle w:val="BodyText"/>
        <w:spacing w:before="7"/>
        <w:rPr>
          <w:i/>
          <w:sz w:val="17"/>
        </w:rPr>
      </w:pPr>
    </w:p>
    <w:p w:rsidR="00A335EE" w:rsidRDefault="00894A98">
      <w:pPr>
        <w:spacing w:line="276" w:lineRule="auto"/>
        <w:ind w:left="441" w:right="1079"/>
        <w:jc w:val="both"/>
        <w:rPr>
          <w:i/>
        </w:rPr>
      </w:pPr>
      <w:r>
        <w:rPr>
          <w:i/>
        </w:rPr>
        <w:t>You just have to hear that ‘ching ching,’ and there’s a certain music they play when you’re doing well on the pokies and that just excites them more and more…they love to hear those sounds (Porirua, Community Focus Group 2)</w:t>
      </w:r>
    </w:p>
    <w:p w:rsidR="00A335EE" w:rsidRDefault="00A335EE">
      <w:pPr>
        <w:pStyle w:val="BodyText"/>
        <w:spacing w:before="7"/>
        <w:rPr>
          <w:i/>
          <w:sz w:val="17"/>
        </w:rPr>
      </w:pPr>
    </w:p>
    <w:p w:rsidR="00A335EE" w:rsidRDefault="00894A98">
      <w:pPr>
        <w:spacing w:line="276" w:lineRule="auto"/>
        <w:ind w:left="441" w:right="1080"/>
        <w:jc w:val="both"/>
        <w:rPr>
          <w:i/>
        </w:rPr>
      </w:pPr>
      <w:r>
        <w:rPr>
          <w:i/>
        </w:rPr>
        <w:t>Even the sound of pokie machines captures a lot of Māori too, because you’re sitting there drinking, and people are, ‘Oh, what’s that?’ (Dunedin, Whānau 1)</w:t>
      </w:r>
    </w:p>
    <w:p w:rsidR="00A335EE" w:rsidRDefault="00A335EE">
      <w:pPr>
        <w:pStyle w:val="BodyText"/>
        <w:rPr>
          <w:i/>
        </w:rPr>
      </w:pPr>
    </w:p>
    <w:p w:rsidR="00A335EE" w:rsidRDefault="00A335EE">
      <w:pPr>
        <w:pStyle w:val="BodyText"/>
        <w:rPr>
          <w:i/>
        </w:rPr>
      </w:pPr>
    </w:p>
    <w:p w:rsidR="00A335EE" w:rsidRDefault="00A335EE">
      <w:pPr>
        <w:pStyle w:val="BodyText"/>
        <w:spacing w:before="4"/>
        <w:rPr>
          <w:i/>
          <w:sz w:val="30"/>
        </w:rPr>
      </w:pPr>
    </w:p>
    <w:p w:rsidR="00A335EE" w:rsidRDefault="00894A98">
      <w:pPr>
        <w:pStyle w:val="Heading4"/>
        <w:spacing w:before="1"/>
      </w:pPr>
      <w:bookmarkStart w:id="58" w:name="_bookmark57"/>
      <w:bookmarkEnd w:id="58"/>
      <w:r>
        <w:t>Incentives</w:t>
      </w:r>
    </w:p>
    <w:p w:rsidR="00A335EE" w:rsidRDefault="00894A98">
      <w:pPr>
        <w:pStyle w:val="BodyText"/>
        <w:spacing w:before="35" w:line="276" w:lineRule="auto"/>
        <w:ind w:left="100" w:right="117"/>
        <w:jc w:val="both"/>
      </w:pPr>
      <w:r>
        <w:t>Several participants identified characteristics of EGMs and gambling premises which contributed to encouraging people to continue gambling. These included free drinks, loyalty cards, discounted meals, as well as EGMs requiring very little skill, and very low investments from gamblers to play.</w:t>
      </w:r>
    </w:p>
    <w:p w:rsidR="00A335EE" w:rsidRDefault="00A335EE">
      <w:pPr>
        <w:pStyle w:val="BodyText"/>
        <w:spacing w:before="4"/>
        <w:rPr>
          <w:sz w:val="17"/>
        </w:rPr>
      </w:pPr>
    </w:p>
    <w:p w:rsidR="00A335EE" w:rsidRDefault="00894A98">
      <w:pPr>
        <w:spacing w:line="276" w:lineRule="auto"/>
        <w:ind w:left="441" w:right="1079"/>
        <w:jc w:val="both"/>
        <w:rPr>
          <w:i/>
        </w:rPr>
      </w:pPr>
      <w:r>
        <w:rPr>
          <w:i/>
        </w:rPr>
        <w:t>They have that action card and every time you spend there you earn points and those points you can turn into money. So that’s another way [anonymous] entices you to stay there; it’s just so evil (Kirikiriroa, Community Focus Group 2)</w:t>
      </w:r>
    </w:p>
    <w:p w:rsidR="00A335EE" w:rsidRDefault="00A335EE">
      <w:pPr>
        <w:pStyle w:val="BodyText"/>
        <w:spacing w:before="11"/>
        <w:rPr>
          <w:i/>
          <w:sz w:val="25"/>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98</w:t>
      </w:r>
    </w:p>
    <w:p w:rsidR="00A335EE" w:rsidRDefault="00A335EE">
      <w:pPr>
        <w:jc w:val="right"/>
        <w:rPr>
          <w:sz w:val="20"/>
        </w:rPr>
        <w:sectPr w:rsidR="00A335EE">
          <w:pgSz w:w="11910" w:h="16840"/>
          <w:pgMar w:top="1580" w:right="1320" w:bottom="280" w:left="1340" w:header="720" w:footer="720" w:gutter="0"/>
          <w:cols w:space="720"/>
        </w:sectPr>
      </w:pPr>
    </w:p>
    <w:p w:rsidR="00A335EE" w:rsidRDefault="004118F7">
      <w:pPr>
        <w:pStyle w:val="BodyText"/>
        <w:spacing w:before="9"/>
        <w:rPr>
          <w:sz w:val="11"/>
        </w:rPr>
      </w:pPr>
      <w:r>
        <w:pict>
          <v:group id="_x0000_s1063" style="position:absolute;margin-left:0;margin-top:0;width:594pt;height:841.2pt;z-index:-157480;mso-position-horizontal-relative:page;mso-position-vertical-relative:page" coordsize="11880,16824">
            <v:shape id="_x0000_s1065" type="#_x0000_t75" style="position:absolute;width:11880;height:16824">
              <v:imagedata r:id="rId8" o:title=""/>
            </v:shape>
            <v:line id="_x0000_s1064" style="position:absolute" from="1440,12862" to="4321,12862" strokeweight=".21169mm"/>
            <w10:wrap anchorx="page" anchory="page"/>
          </v:group>
        </w:pict>
      </w:r>
    </w:p>
    <w:p w:rsidR="00A335EE" w:rsidRDefault="00894A98">
      <w:pPr>
        <w:spacing w:before="72" w:line="276" w:lineRule="auto"/>
        <w:ind w:left="441" w:right="1080"/>
        <w:jc w:val="both"/>
        <w:rPr>
          <w:i/>
        </w:rPr>
      </w:pPr>
      <w:r>
        <w:rPr>
          <w:i/>
        </w:rPr>
        <w:t>With</w:t>
      </w:r>
      <w:r>
        <w:rPr>
          <w:i/>
          <w:spacing w:val="-6"/>
        </w:rPr>
        <w:t xml:space="preserve"> </w:t>
      </w:r>
      <w:r>
        <w:rPr>
          <w:i/>
        </w:rPr>
        <w:t>pokies,</w:t>
      </w:r>
      <w:r>
        <w:rPr>
          <w:i/>
          <w:spacing w:val="-5"/>
        </w:rPr>
        <w:t xml:space="preserve"> </w:t>
      </w:r>
      <w:r>
        <w:rPr>
          <w:i/>
        </w:rPr>
        <w:t>any</w:t>
      </w:r>
      <w:r>
        <w:rPr>
          <w:i/>
          <w:spacing w:val="-6"/>
        </w:rPr>
        <w:t xml:space="preserve"> </w:t>
      </w:r>
      <w:r>
        <w:rPr>
          <w:i/>
        </w:rPr>
        <w:t>dummy</w:t>
      </w:r>
      <w:r>
        <w:rPr>
          <w:i/>
          <w:spacing w:val="-6"/>
        </w:rPr>
        <w:t xml:space="preserve"> </w:t>
      </w:r>
      <w:r>
        <w:rPr>
          <w:i/>
        </w:rPr>
        <w:t>can</w:t>
      </w:r>
      <w:r>
        <w:rPr>
          <w:i/>
          <w:spacing w:val="-6"/>
        </w:rPr>
        <w:t xml:space="preserve"> </w:t>
      </w:r>
      <w:r>
        <w:rPr>
          <w:i/>
        </w:rPr>
        <w:t>play</w:t>
      </w:r>
      <w:r>
        <w:rPr>
          <w:i/>
          <w:spacing w:val="-8"/>
        </w:rPr>
        <w:t xml:space="preserve"> </w:t>
      </w:r>
      <w:r>
        <w:rPr>
          <w:i/>
        </w:rPr>
        <w:t>it</w:t>
      </w:r>
      <w:r>
        <w:rPr>
          <w:i/>
          <w:spacing w:val="-5"/>
        </w:rPr>
        <w:t xml:space="preserve"> </w:t>
      </w:r>
      <w:r>
        <w:rPr>
          <w:i/>
        </w:rPr>
        <w:t>by</w:t>
      </w:r>
      <w:r>
        <w:rPr>
          <w:i/>
          <w:spacing w:val="-6"/>
        </w:rPr>
        <w:t xml:space="preserve"> </w:t>
      </w:r>
      <w:r>
        <w:rPr>
          <w:i/>
        </w:rPr>
        <w:t>pushing</w:t>
      </w:r>
      <w:r>
        <w:rPr>
          <w:i/>
          <w:spacing w:val="-7"/>
        </w:rPr>
        <w:t xml:space="preserve"> </w:t>
      </w:r>
      <w:r>
        <w:rPr>
          <w:i/>
        </w:rPr>
        <w:t>the</w:t>
      </w:r>
      <w:r>
        <w:rPr>
          <w:i/>
          <w:spacing w:val="-6"/>
        </w:rPr>
        <w:t xml:space="preserve"> </w:t>
      </w:r>
      <w:r>
        <w:rPr>
          <w:i/>
        </w:rPr>
        <w:t>button,</w:t>
      </w:r>
      <w:r>
        <w:rPr>
          <w:i/>
          <w:spacing w:val="-6"/>
        </w:rPr>
        <w:t xml:space="preserve"> </w:t>
      </w:r>
      <w:r>
        <w:rPr>
          <w:i/>
        </w:rPr>
        <w:t>whereas</w:t>
      </w:r>
      <w:r>
        <w:rPr>
          <w:i/>
          <w:spacing w:val="-5"/>
        </w:rPr>
        <w:t xml:space="preserve"> </w:t>
      </w:r>
      <w:r>
        <w:rPr>
          <w:i/>
        </w:rPr>
        <w:t>these</w:t>
      </w:r>
      <w:r>
        <w:rPr>
          <w:i/>
          <w:spacing w:val="-8"/>
        </w:rPr>
        <w:t xml:space="preserve"> </w:t>
      </w:r>
      <w:r>
        <w:rPr>
          <w:i/>
        </w:rPr>
        <w:t>things</w:t>
      </w:r>
      <w:r>
        <w:rPr>
          <w:i/>
          <w:spacing w:val="-8"/>
        </w:rPr>
        <w:t xml:space="preserve"> </w:t>
      </w:r>
      <w:r>
        <w:rPr>
          <w:i/>
        </w:rPr>
        <w:t>[betting on</w:t>
      </w:r>
      <w:r>
        <w:rPr>
          <w:i/>
          <w:spacing w:val="-4"/>
        </w:rPr>
        <w:t xml:space="preserve"> </w:t>
      </w:r>
      <w:r>
        <w:rPr>
          <w:i/>
        </w:rPr>
        <w:t>race</w:t>
      </w:r>
      <w:r>
        <w:rPr>
          <w:i/>
          <w:spacing w:val="-6"/>
        </w:rPr>
        <w:t xml:space="preserve"> </w:t>
      </w:r>
      <w:r>
        <w:rPr>
          <w:i/>
        </w:rPr>
        <w:t>horses]</w:t>
      </w:r>
      <w:r>
        <w:rPr>
          <w:i/>
          <w:spacing w:val="-1"/>
        </w:rPr>
        <w:t xml:space="preserve"> </w:t>
      </w:r>
      <w:r>
        <w:rPr>
          <w:i/>
        </w:rPr>
        <w:t>you</w:t>
      </w:r>
      <w:r>
        <w:rPr>
          <w:i/>
          <w:spacing w:val="-6"/>
        </w:rPr>
        <w:t xml:space="preserve"> </w:t>
      </w:r>
      <w:r>
        <w:rPr>
          <w:i/>
        </w:rPr>
        <w:t>have</w:t>
      </w:r>
      <w:r>
        <w:rPr>
          <w:i/>
          <w:spacing w:val="-6"/>
        </w:rPr>
        <w:t xml:space="preserve"> </w:t>
      </w:r>
      <w:r>
        <w:rPr>
          <w:i/>
        </w:rPr>
        <w:t>to</w:t>
      </w:r>
      <w:r>
        <w:rPr>
          <w:i/>
          <w:spacing w:val="-6"/>
        </w:rPr>
        <w:t xml:space="preserve"> </w:t>
      </w:r>
      <w:r>
        <w:rPr>
          <w:i/>
        </w:rPr>
        <w:t>figure</w:t>
      </w:r>
      <w:r>
        <w:rPr>
          <w:i/>
          <w:spacing w:val="-5"/>
        </w:rPr>
        <w:t xml:space="preserve"> </w:t>
      </w:r>
      <w:r>
        <w:rPr>
          <w:i/>
        </w:rPr>
        <w:t>out</w:t>
      </w:r>
      <w:r>
        <w:rPr>
          <w:i/>
          <w:spacing w:val="-5"/>
        </w:rPr>
        <w:t xml:space="preserve"> </w:t>
      </w:r>
      <w:r>
        <w:rPr>
          <w:i/>
        </w:rPr>
        <w:t>your</w:t>
      </w:r>
      <w:r>
        <w:rPr>
          <w:i/>
          <w:spacing w:val="-5"/>
        </w:rPr>
        <w:t xml:space="preserve"> </w:t>
      </w:r>
      <w:r>
        <w:rPr>
          <w:i/>
        </w:rPr>
        <w:t>chances…</w:t>
      </w:r>
      <w:r>
        <w:rPr>
          <w:i/>
          <w:spacing w:val="-5"/>
        </w:rPr>
        <w:t xml:space="preserve"> </w:t>
      </w:r>
      <w:r>
        <w:rPr>
          <w:i/>
        </w:rPr>
        <w:t>you</w:t>
      </w:r>
      <w:r>
        <w:rPr>
          <w:i/>
          <w:spacing w:val="-3"/>
        </w:rPr>
        <w:t xml:space="preserve"> </w:t>
      </w:r>
      <w:r>
        <w:rPr>
          <w:i/>
        </w:rPr>
        <w:t>have</w:t>
      </w:r>
      <w:r>
        <w:rPr>
          <w:i/>
          <w:spacing w:val="-3"/>
        </w:rPr>
        <w:t xml:space="preserve"> </w:t>
      </w:r>
      <w:r>
        <w:rPr>
          <w:i/>
        </w:rPr>
        <w:t>to</w:t>
      </w:r>
      <w:r>
        <w:rPr>
          <w:i/>
          <w:spacing w:val="-6"/>
        </w:rPr>
        <w:t xml:space="preserve"> </w:t>
      </w:r>
      <w:r>
        <w:rPr>
          <w:i/>
        </w:rPr>
        <w:t>know</w:t>
      </w:r>
      <w:r>
        <w:rPr>
          <w:i/>
          <w:spacing w:val="-7"/>
        </w:rPr>
        <w:t xml:space="preserve"> </w:t>
      </w:r>
      <w:r>
        <w:rPr>
          <w:i/>
        </w:rPr>
        <w:t>the</w:t>
      </w:r>
      <w:r>
        <w:rPr>
          <w:i/>
          <w:spacing w:val="-3"/>
        </w:rPr>
        <w:t xml:space="preserve"> </w:t>
      </w:r>
      <w:r>
        <w:rPr>
          <w:i/>
        </w:rPr>
        <w:t>stats</w:t>
      </w:r>
      <w:r>
        <w:rPr>
          <w:i/>
          <w:spacing w:val="-5"/>
        </w:rPr>
        <w:t xml:space="preserve"> </w:t>
      </w:r>
      <w:r>
        <w:rPr>
          <w:i/>
        </w:rPr>
        <w:t>of</w:t>
      </w:r>
      <w:r>
        <w:rPr>
          <w:i/>
          <w:spacing w:val="-5"/>
        </w:rPr>
        <w:t xml:space="preserve"> </w:t>
      </w:r>
      <w:r>
        <w:rPr>
          <w:i/>
        </w:rPr>
        <w:t>that horse (Kirikiriroa, Community Focus Group</w:t>
      </w:r>
      <w:r>
        <w:rPr>
          <w:i/>
          <w:spacing w:val="-10"/>
        </w:rPr>
        <w:t xml:space="preserve"> </w:t>
      </w:r>
      <w:r>
        <w:rPr>
          <w:i/>
        </w:rPr>
        <w:t>2)</w:t>
      </w:r>
    </w:p>
    <w:p w:rsidR="00A335EE" w:rsidRDefault="00A335EE">
      <w:pPr>
        <w:pStyle w:val="BodyText"/>
        <w:spacing w:before="4"/>
        <w:rPr>
          <w:i/>
          <w:sz w:val="17"/>
        </w:rPr>
      </w:pPr>
    </w:p>
    <w:p w:rsidR="00A335EE" w:rsidRDefault="00894A98">
      <w:pPr>
        <w:spacing w:line="276" w:lineRule="auto"/>
        <w:ind w:left="441" w:right="1078"/>
        <w:jc w:val="both"/>
        <w:rPr>
          <w:i/>
        </w:rPr>
      </w:pPr>
      <w:r>
        <w:rPr>
          <w:i/>
        </w:rPr>
        <w:t>I think we want to double our money; we want it now though… we don’t want to wait, we don’t want instructions, we just want to push the button, love all the colour’s and hope to god that we win (Kirikiriroa, Community Focus Group 2)</w:t>
      </w:r>
    </w:p>
    <w:p w:rsidR="00A335EE" w:rsidRDefault="00A335EE">
      <w:pPr>
        <w:pStyle w:val="BodyText"/>
        <w:spacing w:before="4"/>
        <w:rPr>
          <w:i/>
          <w:sz w:val="17"/>
        </w:rPr>
      </w:pPr>
    </w:p>
    <w:p w:rsidR="00A335EE" w:rsidRDefault="00894A98">
      <w:pPr>
        <w:spacing w:line="278" w:lineRule="auto"/>
        <w:ind w:left="441" w:right="1004"/>
        <w:rPr>
          <w:i/>
        </w:rPr>
      </w:pPr>
      <w:r>
        <w:rPr>
          <w:i/>
        </w:rPr>
        <w:t>You just need like three or four mates, put ten bucks in each and… just keep playing and playing (Porirua, Community Focus Group 1)</w:t>
      </w:r>
    </w:p>
    <w:p w:rsidR="00A335EE" w:rsidRDefault="00894A98">
      <w:pPr>
        <w:spacing w:before="197" w:line="276" w:lineRule="auto"/>
        <w:ind w:left="441" w:right="1004"/>
        <w:rPr>
          <w:i/>
        </w:rPr>
      </w:pPr>
      <w:r>
        <w:rPr>
          <w:i/>
        </w:rPr>
        <w:t>I got $2 somewhere in my pocket, next minute go get my eftpos card (Taranaki, Community Focus Group 3)</w:t>
      </w:r>
    </w:p>
    <w:p w:rsidR="00A335EE" w:rsidRDefault="00A335EE">
      <w:pPr>
        <w:pStyle w:val="BodyText"/>
        <w:rPr>
          <w:i/>
        </w:rPr>
      </w:pPr>
    </w:p>
    <w:p w:rsidR="00A335EE" w:rsidRDefault="00A335EE">
      <w:pPr>
        <w:pStyle w:val="BodyText"/>
        <w:rPr>
          <w:i/>
        </w:rPr>
      </w:pPr>
    </w:p>
    <w:p w:rsidR="00A335EE" w:rsidRDefault="00894A98">
      <w:pPr>
        <w:pStyle w:val="BodyText"/>
        <w:spacing w:before="186" w:line="278" w:lineRule="auto"/>
        <w:ind w:left="100" w:right="121"/>
        <w:jc w:val="both"/>
      </w:pPr>
      <w:r>
        <w:t>One participant identified how having machines which required only small amounts of money to play could falsely lead a person to believe they were not spending much money.</w:t>
      </w:r>
    </w:p>
    <w:p w:rsidR="00A335EE" w:rsidRDefault="00894A98">
      <w:pPr>
        <w:spacing w:before="197" w:line="276" w:lineRule="auto"/>
        <w:ind w:left="441" w:right="1004"/>
        <w:rPr>
          <w:i/>
        </w:rPr>
      </w:pPr>
      <w:r>
        <w:rPr>
          <w:i/>
        </w:rPr>
        <w:t>They feel they are investing in small amounts, but collectively over time it would be a significant amount (Taranaki, Community Focus Group 1)</w:t>
      </w:r>
    </w:p>
    <w:p w:rsidR="00A335EE" w:rsidRDefault="00A335EE">
      <w:pPr>
        <w:pStyle w:val="BodyText"/>
        <w:rPr>
          <w:i/>
        </w:rPr>
      </w:pPr>
    </w:p>
    <w:p w:rsidR="00A335EE" w:rsidRDefault="00A335EE">
      <w:pPr>
        <w:pStyle w:val="BodyText"/>
        <w:spacing w:before="3"/>
        <w:rPr>
          <w:i/>
          <w:sz w:val="20"/>
        </w:rPr>
      </w:pPr>
    </w:p>
    <w:p w:rsidR="00A335EE" w:rsidRDefault="00894A98">
      <w:pPr>
        <w:pStyle w:val="Heading3"/>
        <w:numPr>
          <w:ilvl w:val="1"/>
          <w:numId w:val="11"/>
        </w:numPr>
        <w:tabs>
          <w:tab w:val="left" w:pos="490"/>
        </w:tabs>
        <w:ind w:left="489" w:hanging="389"/>
        <w:jc w:val="both"/>
      </w:pPr>
      <w:bookmarkStart w:id="59" w:name="_bookmark58"/>
      <w:bookmarkEnd w:id="59"/>
      <w:r>
        <w:t>Building Whānau</w:t>
      </w:r>
      <w:r>
        <w:rPr>
          <w:spacing w:val="-5"/>
        </w:rPr>
        <w:t xml:space="preserve"> </w:t>
      </w:r>
      <w:r>
        <w:t>Strength</w:t>
      </w:r>
    </w:p>
    <w:p w:rsidR="00A335EE" w:rsidRDefault="00894A98">
      <w:pPr>
        <w:pStyle w:val="BodyText"/>
        <w:spacing w:before="40" w:line="276" w:lineRule="auto"/>
        <w:ind w:left="100" w:right="118"/>
        <w:jc w:val="both"/>
      </w:pPr>
      <w:r>
        <w:t>The data for this section comes primarily from the photo-elicitation phase of this research, in which participants were asked to take photos of images they considered important in keeping whānau strong. Responses have been organised under six key themes:</w:t>
      </w:r>
    </w:p>
    <w:p w:rsidR="00A335EE" w:rsidRDefault="00A335EE">
      <w:pPr>
        <w:pStyle w:val="BodyText"/>
        <w:spacing w:before="6"/>
        <w:rPr>
          <w:sz w:val="17"/>
        </w:rPr>
      </w:pPr>
    </w:p>
    <w:p w:rsidR="00A335EE" w:rsidRDefault="00894A98">
      <w:pPr>
        <w:pStyle w:val="ListParagraph"/>
        <w:numPr>
          <w:ilvl w:val="2"/>
          <w:numId w:val="11"/>
        </w:numPr>
        <w:tabs>
          <w:tab w:val="left" w:pos="821"/>
        </w:tabs>
        <w:jc w:val="both"/>
      </w:pPr>
      <w:r>
        <w:t>Whanaungatanga</w:t>
      </w:r>
    </w:p>
    <w:p w:rsidR="00A335EE" w:rsidRDefault="00894A98">
      <w:pPr>
        <w:pStyle w:val="ListParagraph"/>
        <w:numPr>
          <w:ilvl w:val="2"/>
          <w:numId w:val="11"/>
        </w:numPr>
        <w:tabs>
          <w:tab w:val="left" w:pos="821"/>
        </w:tabs>
        <w:spacing w:before="37"/>
        <w:jc w:val="both"/>
      </w:pPr>
      <w:r>
        <w:t>Manaakitanga</w:t>
      </w:r>
    </w:p>
    <w:p w:rsidR="00A335EE" w:rsidRDefault="00894A98">
      <w:pPr>
        <w:pStyle w:val="ListParagraph"/>
        <w:numPr>
          <w:ilvl w:val="2"/>
          <w:numId w:val="11"/>
        </w:numPr>
        <w:tabs>
          <w:tab w:val="left" w:pos="821"/>
        </w:tabs>
        <w:spacing w:before="37"/>
        <w:jc w:val="both"/>
      </w:pPr>
      <w:r>
        <w:t>Mana Tūpuna, Whakapapa, Mana</w:t>
      </w:r>
      <w:r>
        <w:rPr>
          <w:spacing w:val="-4"/>
        </w:rPr>
        <w:t xml:space="preserve"> </w:t>
      </w:r>
      <w:r>
        <w:t>Whenua</w:t>
      </w:r>
    </w:p>
    <w:p w:rsidR="00A335EE" w:rsidRDefault="00894A98">
      <w:pPr>
        <w:pStyle w:val="ListParagraph"/>
        <w:numPr>
          <w:ilvl w:val="2"/>
          <w:numId w:val="11"/>
        </w:numPr>
        <w:tabs>
          <w:tab w:val="left" w:pos="821"/>
        </w:tabs>
        <w:spacing w:before="35"/>
        <w:jc w:val="both"/>
      </w:pPr>
      <w:r>
        <w:t>Wairuatanga</w:t>
      </w:r>
    </w:p>
    <w:p w:rsidR="00A335EE" w:rsidRDefault="00894A98">
      <w:pPr>
        <w:pStyle w:val="ListParagraph"/>
        <w:numPr>
          <w:ilvl w:val="2"/>
          <w:numId w:val="11"/>
        </w:numPr>
        <w:tabs>
          <w:tab w:val="left" w:pos="821"/>
        </w:tabs>
        <w:spacing w:before="37"/>
        <w:jc w:val="both"/>
      </w:pPr>
      <w:r>
        <w:t>Kaitiakitanga</w:t>
      </w:r>
    </w:p>
    <w:p w:rsidR="00A335EE" w:rsidRDefault="00894A98">
      <w:pPr>
        <w:pStyle w:val="ListParagraph"/>
        <w:numPr>
          <w:ilvl w:val="2"/>
          <w:numId w:val="11"/>
        </w:numPr>
        <w:tabs>
          <w:tab w:val="left" w:pos="821"/>
        </w:tabs>
        <w:spacing w:before="40"/>
        <w:jc w:val="both"/>
      </w:pPr>
      <w:r>
        <w:t>Rangatiratanga</w:t>
      </w:r>
    </w:p>
    <w:p w:rsidR="00A335EE" w:rsidRDefault="00A335EE">
      <w:pPr>
        <w:pStyle w:val="BodyText"/>
        <w:rPr>
          <w:sz w:val="20"/>
        </w:rPr>
      </w:pPr>
    </w:p>
    <w:p w:rsidR="00A335EE" w:rsidRDefault="00894A98">
      <w:pPr>
        <w:pStyle w:val="BodyText"/>
        <w:spacing w:line="276" w:lineRule="auto"/>
        <w:ind w:left="100" w:right="114"/>
        <w:jc w:val="both"/>
      </w:pPr>
      <w:r>
        <w:t>A brief statement outlining how each theme has been interpreted within the context of this research</w:t>
      </w:r>
      <w:r>
        <w:rPr>
          <w:position w:val="8"/>
          <w:sz w:val="14"/>
        </w:rPr>
        <w:t xml:space="preserve">3 </w:t>
      </w:r>
      <w:r>
        <w:t>is provided. Recognising the overlapping and interrelated nature of these cultural concepts, the descriptors are not in any way intended to be definitive.  They simply provide the reader with a  broad</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3"/>
        <w:rPr>
          <w:sz w:val="29"/>
        </w:rPr>
      </w:pPr>
    </w:p>
    <w:p w:rsidR="00A335EE" w:rsidRDefault="00894A98">
      <w:pPr>
        <w:pStyle w:val="BodyText"/>
        <w:spacing w:before="81"/>
        <w:ind w:left="100" w:right="38"/>
      </w:pPr>
      <w:r>
        <w:rPr>
          <w:position w:val="8"/>
          <w:sz w:val="14"/>
        </w:rPr>
        <w:t xml:space="preserve">3 </w:t>
      </w:r>
      <w:r>
        <w:t xml:space="preserve">Sourced from </w:t>
      </w:r>
      <w:hyperlink r:id="rId16">
        <w:r>
          <w:t>http://maoriparty.org/our-kaupapa/</w:t>
        </w:r>
      </w:hyperlink>
    </w:p>
    <w:p w:rsidR="00A335EE" w:rsidRDefault="00A335EE">
      <w:pPr>
        <w:pStyle w:val="BodyText"/>
        <w:rPr>
          <w:sz w:val="20"/>
        </w:rPr>
      </w:pPr>
    </w:p>
    <w:p w:rsidR="00A335EE" w:rsidRDefault="00A335EE">
      <w:pPr>
        <w:pStyle w:val="BodyText"/>
        <w:rPr>
          <w:sz w:val="20"/>
        </w:rPr>
      </w:pPr>
    </w:p>
    <w:p w:rsidR="00A335EE" w:rsidRDefault="00A335EE">
      <w:pPr>
        <w:pStyle w:val="BodyText"/>
        <w:spacing w:before="11"/>
        <w:rPr>
          <w:sz w:val="17"/>
        </w:rPr>
      </w:pPr>
    </w:p>
    <w:p w:rsidR="00A335EE" w:rsidRDefault="00894A98">
      <w:pPr>
        <w:spacing w:before="73"/>
        <w:ind w:left="2385" w:right="38"/>
        <w:rPr>
          <w:sz w:val="20"/>
        </w:rPr>
      </w:pPr>
      <w:r>
        <w:rPr>
          <w:sz w:val="20"/>
        </w:rPr>
        <w:t>Pou Tuia Rangahau - Te Rūnanga o Kirikiriroa Trust Inc</w:t>
      </w:r>
    </w:p>
    <w:p w:rsidR="00A335EE" w:rsidRDefault="00894A98">
      <w:pPr>
        <w:ind w:left="100" w:right="4765"/>
        <w:rPr>
          <w:sz w:val="20"/>
        </w:rPr>
      </w:pPr>
      <w:r>
        <w:rPr>
          <w:sz w:val="20"/>
        </w:rPr>
        <w:t>99</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7999" behindDoc="1" locked="0" layoutInCell="1" allowOverlap="1">
            <wp:simplePos x="0" y="0"/>
            <wp:positionH relativeFrom="page">
              <wp:posOffset>60960</wp:posOffset>
            </wp:positionH>
            <wp:positionV relativeFrom="page">
              <wp:posOffset>0</wp:posOffset>
            </wp:positionV>
            <wp:extent cx="7499604" cy="10683238"/>
            <wp:effectExtent l="0" t="0" r="0" b="0"/>
            <wp:wrapNone/>
            <wp:docPr id="17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8" w:lineRule="auto"/>
        <w:ind w:left="100" w:right="123"/>
        <w:jc w:val="both"/>
      </w:pPr>
      <w:r>
        <w:t>indication of how each concept has been understood for the purposes of analysing and organising the data thematically.</w:t>
      </w:r>
    </w:p>
    <w:p w:rsidR="00A335EE" w:rsidRDefault="00A335EE">
      <w:pPr>
        <w:pStyle w:val="BodyText"/>
        <w:spacing w:before="4"/>
        <w:rPr>
          <w:sz w:val="31"/>
        </w:rPr>
      </w:pPr>
    </w:p>
    <w:p w:rsidR="00A335EE" w:rsidRDefault="00894A98">
      <w:pPr>
        <w:pStyle w:val="Heading4"/>
      </w:pPr>
      <w:bookmarkStart w:id="60" w:name="_bookmark59"/>
      <w:bookmarkEnd w:id="60"/>
      <w:r>
        <w:t>Whanaungatanga</w:t>
      </w:r>
    </w:p>
    <w:p w:rsidR="00A335EE" w:rsidRDefault="00894A98">
      <w:pPr>
        <w:pStyle w:val="BodyText"/>
        <w:spacing w:before="35" w:line="276" w:lineRule="auto"/>
        <w:ind w:left="100" w:right="116"/>
        <w:jc w:val="both"/>
        <w:rPr>
          <w:b/>
        </w:rPr>
      </w:pPr>
      <w:r>
        <w:t>Whanaungatanga underpins the social organisation of whānau, hapū and iwi, and is inclusive of the rights and reciprocal obligations which are consistent with being part of a collective. Whanaungatanga binds individuals to the wider group, affirming the value of the collective, inter-dependence, and that the people are our wealth (</w:t>
      </w:r>
      <w:hyperlink r:id="rId17">
        <w:r>
          <w:rPr>
            <w:rFonts w:ascii="Cambria" w:hAnsi="Cambria"/>
            <w:i/>
            <w:color w:val="0000FF"/>
            <w:u w:val="single" w:color="0000FF"/>
          </w:rPr>
          <w:t>http://Māoriparty.org/our-kaupapa/</w:t>
        </w:r>
      </w:hyperlink>
      <w:r>
        <w:t>)</w:t>
      </w:r>
      <w:r>
        <w:rPr>
          <w:b/>
        </w:rPr>
        <w:t>.</w:t>
      </w:r>
    </w:p>
    <w:p w:rsidR="00A335EE" w:rsidRDefault="00A335EE">
      <w:pPr>
        <w:pStyle w:val="BodyText"/>
        <w:rPr>
          <w:b/>
          <w:sz w:val="11"/>
        </w:rPr>
      </w:pPr>
    </w:p>
    <w:p w:rsidR="00A335EE" w:rsidRDefault="00894A98">
      <w:pPr>
        <w:spacing w:before="72" w:line="276" w:lineRule="auto"/>
        <w:ind w:left="441" w:right="1081"/>
        <w:jc w:val="both"/>
        <w:rPr>
          <w:i/>
        </w:rPr>
      </w:pPr>
      <w:r>
        <w:rPr>
          <w:i/>
        </w:rPr>
        <w:t>If you bring it back to whānau, for us as Māori, whānau is an approach that can work because for whānau we would do anything for them (Kirikiriroa, Community Focus Group 2)</w:t>
      </w:r>
    </w:p>
    <w:p w:rsidR="00A335EE" w:rsidRDefault="00A335EE">
      <w:pPr>
        <w:pStyle w:val="BodyText"/>
        <w:spacing w:before="7"/>
        <w:rPr>
          <w:i/>
          <w:sz w:val="17"/>
        </w:rPr>
      </w:pPr>
    </w:p>
    <w:p w:rsidR="00A335EE" w:rsidRDefault="00894A98">
      <w:pPr>
        <w:pStyle w:val="BodyText"/>
        <w:spacing w:line="276" w:lineRule="auto"/>
        <w:ind w:left="100" w:right="113"/>
        <w:jc w:val="both"/>
      </w:pPr>
      <w:r>
        <w:t>Several participants identified that the strength of whānau could be represented in images from nature, such as koru, trees, and harakeke. Discussions surrounding these images centred on how whānau strength derived from strong foundations, close connections and the collective resources of whānau.</w:t>
      </w:r>
    </w:p>
    <w:p w:rsidR="00A335EE" w:rsidRDefault="00A335EE">
      <w:pPr>
        <w:pStyle w:val="BodyText"/>
        <w:spacing w:before="7"/>
        <w:rPr>
          <w:sz w:val="17"/>
        </w:rPr>
      </w:pPr>
    </w:p>
    <w:p w:rsidR="00A335EE" w:rsidRDefault="00894A98">
      <w:pPr>
        <w:spacing w:line="276" w:lineRule="auto"/>
        <w:ind w:left="441" w:right="1080"/>
        <w:jc w:val="both"/>
        <w:rPr>
          <w:i/>
        </w:rPr>
      </w:pPr>
      <w:r>
        <w:rPr>
          <w:i/>
        </w:rPr>
        <w:t>It’s a real tight koru…when I took a photo of it, I couldn’t even try to pull it apart, but I didn’t want to because it resembles a whānau, a hapū and an iwi … one strong stem births many strands and the message I guess in that is, stay tight with your whānau and protect them with love (Taranaki, Community Wānanga)</w:t>
      </w:r>
    </w:p>
    <w:p w:rsidR="00A335EE" w:rsidRDefault="00A335EE">
      <w:pPr>
        <w:pStyle w:val="BodyText"/>
        <w:spacing w:before="7"/>
        <w:rPr>
          <w:i/>
          <w:sz w:val="17"/>
        </w:rPr>
      </w:pPr>
    </w:p>
    <w:p w:rsidR="00A335EE" w:rsidRDefault="00894A98">
      <w:pPr>
        <w:spacing w:line="276" w:lineRule="auto"/>
        <w:ind w:left="441" w:right="1079"/>
        <w:jc w:val="both"/>
        <w:rPr>
          <w:i/>
        </w:rPr>
      </w:pPr>
      <w:r>
        <w:rPr>
          <w:i/>
        </w:rPr>
        <w:t>The</w:t>
      </w:r>
      <w:r>
        <w:rPr>
          <w:i/>
          <w:spacing w:val="-4"/>
        </w:rPr>
        <w:t xml:space="preserve"> </w:t>
      </w:r>
      <w:r>
        <w:rPr>
          <w:i/>
        </w:rPr>
        <w:t>healthier</w:t>
      </w:r>
      <w:r>
        <w:rPr>
          <w:i/>
          <w:spacing w:val="-4"/>
        </w:rPr>
        <w:t xml:space="preserve"> </w:t>
      </w:r>
      <w:r>
        <w:rPr>
          <w:i/>
        </w:rPr>
        <w:t>the</w:t>
      </w:r>
      <w:r>
        <w:rPr>
          <w:i/>
          <w:spacing w:val="-4"/>
        </w:rPr>
        <w:t xml:space="preserve"> </w:t>
      </w:r>
      <w:r>
        <w:rPr>
          <w:i/>
        </w:rPr>
        <w:t>roots</w:t>
      </w:r>
      <w:r>
        <w:rPr>
          <w:i/>
          <w:spacing w:val="-4"/>
        </w:rPr>
        <w:t xml:space="preserve"> </w:t>
      </w:r>
      <w:r>
        <w:rPr>
          <w:i/>
        </w:rPr>
        <w:t>are,</w:t>
      </w:r>
      <w:r>
        <w:rPr>
          <w:i/>
          <w:spacing w:val="-7"/>
        </w:rPr>
        <w:t xml:space="preserve"> </w:t>
      </w:r>
      <w:r>
        <w:rPr>
          <w:i/>
        </w:rPr>
        <w:t>like</w:t>
      </w:r>
      <w:r>
        <w:rPr>
          <w:i/>
          <w:spacing w:val="-4"/>
        </w:rPr>
        <w:t xml:space="preserve"> </w:t>
      </w:r>
      <w:r>
        <w:rPr>
          <w:i/>
        </w:rPr>
        <w:t>the</w:t>
      </w:r>
      <w:r>
        <w:rPr>
          <w:i/>
          <w:spacing w:val="-4"/>
        </w:rPr>
        <w:t xml:space="preserve"> </w:t>
      </w:r>
      <w:r>
        <w:rPr>
          <w:i/>
        </w:rPr>
        <w:t>base</w:t>
      </w:r>
      <w:r>
        <w:rPr>
          <w:i/>
          <w:spacing w:val="-4"/>
        </w:rPr>
        <w:t xml:space="preserve"> </w:t>
      </w:r>
      <w:r>
        <w:rPr>
          <w:i/>
        </w:rPr>
        <w:t>of</w:t>
      </w:r>
      <w:r>
        <w:rPr>
          <w:i/>
          <w:spacing w:val="-6"/>
        </w:rPr>
        <w:t xml:space="preserve"> </w:t>
      </w:r>
      <w:r>
        <w:rPr>
          <w:i/>
        </w:rPr>
        <w:t>[a]</w:t>
      </w:r>
      <w:r>
        <w:rPr>
          <w:i/>
          <w:spacing w:val="-2"/>
        </w:rPr>
        <w:t xml:space="preserve"> </w:t>
      </w:r>
      <w:r>
        <w:rPr>
          <w:i/>
        </w:rPr>
        <w:t>family,</w:t>
      </w:r>
      <w:r>
        <w:rPr>
          <w:i/>
          <w:spacing w:val="-7"/>
        </w:rPr>
        <w:t xml:space="preserve"> </w:t>
      </w:r>
      <w:r>
        <w:rPr>
          <w:i/>
        </w:rPr>
        <w:t>like</w:t>
      </w:r>
      <w:r>
        <w:rPr>
          <w:i/>
          <w:spacing w:val="-4"/>
        </w:rPr>
        <w:t xml:space="preserve"> </w:t>
      </w:r>
      <w:r>
        <w:rPr>
          <w:i/>
        </w:rPr>
        <w:t>the</w:t>
      </w:r>
      <w:r>
        <w:rPr>
          <w:i/>
          <w:spacing w:val="-4"/>
        </w:rPr>
        <w:t xml:space="preserve"> </w:t>
      </w:r>
      <w:r>
        <w:rPr>
          <w:i/>
        </w:rPr>
        <w:t>parents,</w:t>
      </w:r>
      <w:r>
        <w:rPr>
          <w:i/>
          <w:spacing w:val="-4"/>
        </w:rPr>
        <w:t xml:space="preserve"> </w:t>
      </w:r>
      <w:r>
        <w:rPr>
          <w:i/>
        </w:rPr>
        <w:t>if</w:t>
      </w:r>
      <w:r>
        <w:rPr>
          <w:i/>
          <w:spacing w:val="-4"/>
        </w:rPr>
        <w:t xml:space="preserve"> </w:t>
      </w:r>
      <w:r>
        <w:rPr>
          <w:i/>
        </w:rPr>
        <w:t>they</w:t>
      </w:r>
      <w:r>
        <w:rPr>
          <w:i/>
          <w:spacing w:val="-4"/>
        </w:rPr>
        <w:t xml:space="preserve"> </w:t>
      </w:r>
      <w:r>
        <w:rPr>
          <w:i/>
        </w:rPr>
        <w:t>are</w:t>
      </w:r>
      <w:r>
        <w:rPr>
          <w:i/>
          <w:spacing w:val="-6"/>
        </w:rPr>
        <w:t xml:space="preserve"> </w:t>
      </w:r>
      <w:r>
        <w:rPr>
          <w:i/>
        </w:rPr>
        <w:t>doing the right thing then the rest of the tree [will be] in a good shape (Porirua, Whānau</w:t>
      </w:r>
      <w:r>
        <w:rPr>
          <w:i/>
          <w:spacing w:val="-19"/>
        </w:rPr>
        <w:t xml:space="preserve"> </w:t>
      </w:r>
      <w:r>
        <w:rPr>
          <w:i/>
        </w:rPr>
        <w:t>3)</w:t>
      </w:r>
    </w:p>
    <w:p w:rsidR="00A335EE" w:rsidRDefault="00A335EE">
      <w:pPr>
        <w:pStyle w:val="BodyText"/>
        <w:spacing w:before="7"/>
        <w:rPr>
          <w:i/>
          <w:sz w:val="17"/>
        </w:rPr>
      </w:pPr>
    </w:p>
    <w:p w:rsidR="00A335EE" w:rsidRDefault="00894A98">
      <w:pPr>
        <w:spacing w:line="276" w:lineRule="auto"/>
        <w:ind w:left="441" w:right="1076"/>
        <w:jc w:val="both"/>
        <w:rPr>
          <w:i/>
        </w:rPr>
      </w:pPr>
      <w:r>
        <w:rPr>
          <w:i/>
        </w:rPr>
        <w:t>The air is quite windy there, so it must have really good, strong roots… I think for all whānau…that’s</w:t>
      </w:r>
      <w:r>
        <w:rPr>
          <w:i/>
          <w:spacing w:val="-11"/>
        </w:rPr>
        <w:t xml:space="preserve"> </w:t>
      </w:r>
      <w:r>
        <w:rPr>
          <w:i/>
        </w:rPr>
        <w:t>key,</w:t>
      </w:r>
      <w:r>
        <w:rPr>
          <w:i/>
          <w:spacing w:val="-12"/>
        </w:rPr>
        <w:t xml:space="preserve"> </w:t>
      </w:r>
      <w:r>
        <w:rPr>
          <w:i/>
        </w:rPr>
        <w:t>to</w:t>
      </w:r>
      <w:r>
        <w:rPr>
          <w:i/>
          <w:spacing w:val="-10"/>
        </w:rPr>
        <w:t xml:space="preserve"> </w:t>
      </w:r>
      <w:r>
        <w:rPr>
          <w:i/>
        </w:rPr>
        <w:t>have</w:t>
      </w:r>
      <w:r>
        <w:rPr>
          <w:i/>
          <w:spacing w:val="-9"/>
        </w:rPr>
        <w:t xml:space="preserve"> </w:t>
      </w:r>
      <w:r>
        <w:rPr>
          <w:i/>
        </w:rPr>
        <w:t>the</w:t>
      </w:r>
      <w:r>
        <w:rPr>
          <w:i/>
          <w:spacing w:val="-9"/>
        </w:rPr>
        <w:t xml:space="preserve"> </w:t>
      </w:r>
      <w:r>
        <w:rPr>
          <w:i/>
        </w:rPr>
        <w:t>support</w:t>
      </w:r>
      <w:r>
        <w:rPr>
          <w:i/>
          <w:spacing w:val="-11"/>
        </w:rPr>
        <w:t xml:space="preserve"> </w:t>
      </w:r>
      <w:r>
        <w:rPr>
          <w:i/>
        </w:rPr>
        <w:t>system</w:t>
      </w:r>
      <w:r>
        <w:rPr>
          <w:i/>
          <w:spacing w:val="-12"/>
        </w:rPr>
        <w:t xml:space="preserve"> </w:t>
      </w:r>
      <w:r>
        <w:rPr>
          <w:i/>
        </w:rPr>
        <w:t>in</w:t>
      </w:r>
      <w:r>
        <w:rPr>
          <w:i/>
          <w:spacing w:val="-10"/>
        </w:rPr>
        <w:t xml:space="preserve"> </w:t>
      </w:r>
      <w:r>
        <w:rPr>
          <w:i/>
        </w:rPr>
        <w:t>place</w:t>
      </w:r>
      <w:r>
        <w:rPr>
          <w:i/>
          <w:spacing w:val="-7"/>
        </w:rPr>
        <w:t xml:space="preserve"> </w:t>
      </w:r>
      <w:r>
        <w:rPr>
          <w:i/>
        </w:rPr>
        <w:t>(Porirua</w:t>
      </w:r>
      <w:r>
        <w:rPr>
          <w:i/>
          <w:spacing w:val="-9"/>
        </w:rPr>
        <w:t xml:space="preserve"> </w:t>
      </w:r>
      <w:r>
        <w:rPr>
          <w:i/>
        </w:rPr>
        <w:t>Community</w:t>
      </w:r>
      <w:r>
        <w:rPr>
          <w:i/>
          <w:spacing w:val="-9"/>
        </w:rPr>
        <w:t xml:space="preserve"> </w:t>
      </w:r>
      <w:r>
        <w:rPr>
          <w:i/>
        </w:rPr>
        <w:t>Wānanga)</w:t>
      </w:r>
    </w:p>
    <w:p w:rsidR="00A335EE" w:rsidRDefault="00A335EE">
      <w:pPr>
        <w:pStyle w:val="BodyText"/>
        <w:spacing w:before="5"/>
        <w:rPr>
          <w:i/>
          <w:sz w:val="17"/>
        </w:rPr>
      </w:pPr>
    </w:p>
    <w:p w:rsidR="00A335EE" w:rsidRDefault="00894A98">
      <w:pPr>
        <w:spacing w:line="276" w:lineRule="auto"/>
        <w:ind w:left="441" w:right="1079"/>
        <w:jc w:val="both"/>
        <w:rPr>
          <w:i/>
        </w:rPr>
      </w:pPr>
      <w:r>
        <w:rPr>
          <w:i/>
        </w:rPr>
        <w:t>The pine fern represents parents, and grandparents, and our tūpuna, nurturing and growing upward and teaching our whānau …whānau that keeps us strong ... harakeke represents tamariki and mokopuna … the tamariki and mokopuna surrounds us with love and purity, keeping us strong and resilient from the negative impacts…whether it be problem gambling or social harm (Taranaki, Provider)</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9"/>
        <w:jc w:val="both"/>
      </w:pPr>
      <w:r>
        <w:t>For one whānau, their close connections allowed them to ensure the whānau was protected from gambling related consequences. Referring to a whānau member who liked gambling on horse races, the closeness of the whānau:</w:t>
      </w:r>
    </w:p>
    <w:p w:rsidR="00A335EE" w:rsidRDefault="00A335EE">
      <w:pPr>
        <w:pStyle w:val="BodyText"/>
        <w:spacing w:before="4"/>
        <w:rPr>
          <w:sz w:val="17"/>
        </w:rPr>
      </w:pPr>
    </w:p>
    <w:p w:rsidR="00A335EE" w:rsidRDefault="00894A98">
      <w:pPr>
        <w:spacing w:line="278" w:lineRule="auto"/>
        <w:ind w:left="441" w:right="1086"/>
        <w:jc w:val="both"/>
        <w:rPr>
          <w:i/>
        </w:rPr>
      </w:pPr>
      <w:r>
        <w:rPr>
          <w:i/>
        </w:rPr>
        <w:t>Sort of ensures that we all make sure that his gambling’s under control, that he doesn’t go overboard and lose it (Porirua, Whānau 3)</w:t>
      </w:r>
    </w:p>
    <w:p w:rsidR="00A335EE" w:rsidRDefault="00A335EE">
      <w:pPr>
        <w:pStyle w:val="BodyText"/>
        <w:rPr>
          <w:i/>
        </w:rPr>
      </w:pPr>
    </w:p>
    <w:p w:rsidR="00A335EE" w:rsidRDefault="00A335EE">
      <w:pPr>
        <w:pStyle w:val="BodyText"/>
        <w:rPr>
          <w:i/>
        </w:rPr>
      </w:pPr>
    </w:p>
    <w:p w:rsidR="00A335EE" w:rsidRDefault="00894A98">
      <w:pPr>
        <w:pStyle w:val="BodyText"/>
        <w:spacing w:before="184" w:line="276" w:lineRule="auto"/>
        <w:ind w:left="100" w:right="115"/>
        <w:jc w:val="both"/>
      </w:pPr>
      <w:r>
        <w:t>The importance of the unconditional love provided by whānau was identified. One participant commented that because of only limited access to her immediate and extended whānau, close friends filled a similar role as whānau for her.</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9"/>
        <w:rPr>
          <w:sz w:val="24"/>
        </w:rPr>
      </w:pPr>
    </w:p>
    <w:p w:rsidR="00A335EE" w:rsidRDefault="00894A98">
      <w:pPr>
        <w:spacing w:before="73"/>
        <w:ind w:left="2385" w:right="38"/>
        <w:rPr>
          <w:sz w:val="20"/>
        </w:rPr>
      </w:pPr>
      <w:r>
        <w:rPr>
          <w:sz w:val="20"/>
        </w:rPr>
        <w:t>Pou Tuia Rangahau - Te Rūnanga o Kirikiriroa Trust Inc</w:t>
      </w:r>
    </w:p>
    <w:p w:rsidR="00A335EE" w:rsidRDefault="00894A98">
      <w:pPr>
        <w:ind w:right="113"/>
        <w:jc w:val="right"/>
        <w:rPr>
          <w:sz w:val="20"/>
        </w:rPr>
      </w:pPr>
      <w:r>
        <w:rPr>
          <w:sz w:val="20"/>
        </w:rPr>
        <w:t>100</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023" behindDoc="1" locked="0" layoutInCell="1" allowOverlap="1">
            <wp:simplePos x="0" y="0"/>
            <wp:positionH relativeFrom="page">
              <wp:posOffset>0</wp:posOffset>
            </wp:positionH>
            <wp:positionV relativeFrom="page">
              <wp:posOffset>0</wp:posOffset>
            </wp:positionV>
            <wp:extent cx="7543800" cy="10683238"/>
            <wp:effectExtent l="0" t="0" r="0" b="0"/>
            <wp:wrapNone/>
            <wp:docPr id="18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8" w:lineRule="auto"/>
        <w:ind w:left="441" w:right="1083"/>
        <w:jc w:val="both"/>
        <w:rPr>
          <w:i/>
        </w:rPr>
      </w:pPr>
      <w:r>
        <w:rPr>
          <w:i/>
        </w:rPr>
        <w:t>I look at that photo and I just [see] that aroha in their eyes for me. Not angry, not</w:t>
      </w:r>
      <w:r>
        <w:rPr>
          <w:i/>
          <w:spacing w:val="-35"/>
        </w:rPr>
        <w:t xml:space="preserve"> </w:t>
      </w:r>
      <w:r>
        <w:rPr>
          <w:i/>
        </w:rPr>
        <w:t>envy; just glad to see me (Dunedin, Whānau</w:t>
      </w:r>
      <w:r>
        <w:rPr>
          <w:i/>
          <w:spacing w:val="-9"/>
        </w:rPr>
        <w:t xml:space="preserve"> </w:t>
      </w:r>
      <w:r>
        <w:rPr>
          <w:i/>
        </w:rPr>
        <w:t>1)</w:t>
      </w:r>
    </w:p>
    <w:p w:rsidR="00A335EE" w:rsidRDefault="00894A98">
      <w:pPr>
        <w:spacing w:before="197" w:line="276" w:lineRule="auto"/>
        <w:ind w:left="441" w:right="1083"/>
        <w:jc w:val="both"/>
        <w:rPr>
          <w:i/>
        </w:rPr>
      </w:pPr>
      <w:r>
        <w:rPr>
          <w:i/>
        </w:rPr>
        <w:t>Unconditional</w:t>
      </w:r>
      <w:r>
        <w:rPr>
          <w:i/>
          <w:spacing w:val="-8"/>
        </w:rPr>
        <w:t xml:space="preserve"> </w:t>
      </w:r>
      <w:r>
        <w:rPr>
          <w:i/>
        </w:rPr>
        <w:t>love</w:t>
      </w:r>
      <w:r>
        <w:rPr>
          <w:i/>
          <w:spacing w:val="-6"/>
        </w:rPr>
        <w:t xml:space="preserve"> </w:t>
      </w:r>
      <w:r>
        <w:rPr>
          <w:i/>
        </w:rPr>
        <w:t>and</w:t>
      </w:r>
      <w:r>
        <w:rPr>
          <w:i/>
          <w:spacing w:val="-6"/>
        </w:rPr>
        <w:t xml:space="preserve"> </w:t>
      </w:r>
      <w:r>
        <w:rPr>
          <w:i/>
        </w:rPr>
        <w:t>loyalty,</w:t>
      </w:r>
      <w:r>
        <w:rPr>
          <w:i/>
          <w:spacing w:val="-6"/>
        </w:rPr>
        <w:t xml:space="preserve"> </w:t>
      </w:r>
      <w:r>
        <w:rPr>
          <w:i/>
        </w:rPr>
        <w:t>so</w:t>
      </w:r>
      <w:r>
        <w:rPr>
          <w:i/>
          <w:spacing w:val="-5"/>
        </w:rPr>
        <w:t xml:space="preserve"> </w:t>
      </w:r>
      <w:r>
        <w:rPr>
          <w:i/>
        </w:rPr>
        <w:t>you</w:t>
      </w:r>
      <w:r>
        <w:rPr>
          <w:i/>
          <w:spacing w:val="-6"/>
        </w:rPr>
        <w:t xml:space="preserve"> </w:t>
      </w:r>
      <w:r>
        <w:rPr>
          <w:i/>
        </w:rPr>
        <w:t>feel</w:t>
      </w:r>
      <w:r>
        <w:rPr>
          <w:i/>
          <w:spacing w:val="-5"/>
        </w:rPr>
        <w:t xml:space="preserve"> </w:t>
      </w:r>
      <w:r>
        <w:rPr>
          <w:i/>
        </w:rPr>
        <w:t>like</w:t>
      </w:r>
      <w:r>
        <w:rPr>
          <w:i/>
          <w:spacing w:val="-6"/>
        </w:rPr>
        <w:t xml:space="preserve"> </w:t>
      </w:r>
      <w:r>
        <w:rPr>
          <w:i/>
        </w:rPr>
        <w:t>you</w:t>
      </w:r>
      <w:r>
        <w:rPr>
          <w:i/>
          <w:spacing w:val="-6"/>
        </w:rPr>
        <w:t xml:space="preserve"> </w:t>
      </w:r>
      <w:r>
        <w:rPr>
          <w:i/>
        </w:rPr>
        <w:t>can</w:t>
      </w:r>
      <w:r>
        <w:rPr>
          <w:i/>
          <w:spacing w:val="-6"/>
        </w:rPr>
        <w:t xml:space="preserve"> </w:t>
      </w:r>
      <w:r>
        <w:rPr>
          <w:i/>
        </w:rPr>
        <w:t>tell</w:t>
      </w:r>
      <w:r>
        <w:rPr>
          <w:i/>
          <w:spacing w:val="-5"/>
        </w:rPr>
        <w:t xml:space="preserve"> </w:t>
      </w:r>
      <w:r>
        <w:rPr>
          <w:i/>
        </w:rPr>
        <w:t>family</w:t>
      </w:r>
      <w:r>
        <w:rPr>
          <w:i/>
          <w:spacing w:val="-6"/>
        </w:rPr>
        <w:t xml:space="preserve"> </w:t>
      </w:r>
      <w:r>
        <w:rPr>
          <w:i/>
        </w:rPr>
        <w:t>anything</w:t>
      </w:r>
      <w:r>
        <w:rPr>
          <w:i/>
          <w:spacing w:val="-9"/>
        </w:rPr>
        <w:t xml:space="preserve"> </w:t>
      </w:r>
      <w:r>
        <w:rPr>
          <w:i/>
        </w:rPr>
        <w:t>that’s</w:t>
      </w:r>
      <w:r>
        <w:rPr>
          <w:i/>
          <w:spacing w:val="-8"/>
        </w:rPr>
        <w:t xml:space="preserve"> </w:t>
      </w:r>
      <w:r>
        <w:rPr>
          <w:i/>
        </w:rPr>
        <w:t>going on with you without any bad repercussions (Dunedin, Community Focus Group</w:t>
      </w:r>
      <w:r>
        <w:rPr>
          <w:i/>
          <w:spacing w:val="-18"/>
        </w:rPr>
        <w:t xml:space="preserve"> </w:t>
      </w:r>
      <w:r>
        <w:rPr>
          <w:i/>
        </w:rPr>
        <w:t>2)</w:t>
      </w:r>
    </w:p>
    <w:p w:rsidR="00A335EE" w:rsidRDefault="00A335EE">
      <w:pPr>
        <w:pStyle w:val="BodyText"/>
        <w:spacing w:before="7"/>
        <w:rPr>
          <w:i/>
          <w:sz w:val="17"/>
        </w:rPr>
      </w:pPr>
    </w:p>
    <w:p w:rsidR="00A335EE" w:rsidRDefault="00894A98">
      <w:pPr>
        <w:spacing w:line="276" w:lineRule="auto"/>
        <w:ind w:left="441" w:right="1079"/>
        <w:jc w:val="both"/>
        <w:rPr>
          <w:i/>
        </w:rPr>
      </w:pPr>
      <w:r>
        <w:rPr>
          <w:i/>
        </w:rPr>
        <w:t>We</w:t>
      </w:r>
      <w:r>
        <w:rPr>
          <w:i/>
          <w:spacing w:val="-6"/>
        </w:rPr>
        <w:t xml:space="preserve"> </w:t>
      </w:r>
      <w:r>
        <w:rPr>
          <w:i/>
        </w:rPr>
        <w:t>have</w:t>
      </w:r>
      <w:r>
        <w:rPr>
          <w:i/>
          <w:spacing w:val="-6"/>
        </w:rPr>
        <w:t xml:space="preserve"> </w:t>
      </w:r>
      <w:r>
        <w:rPr>
          <w:i/>
        </w:rPr>
        <w:t>never</w:t>
      </w:r>
      <w:r>
        <w:rPr>
          <w:i/>
          <w:spacing w:val="-8"/>
        </w:rPr>
        <w:t xml:space="preserve"> </w:t>
      </w:r>
      <w:r>
        <w:rPr>
          <w:i/>
        </w:rPr>
        <w:t>ever</w:t>
      </w:r>
      <w:r>
        <w:rPr>
          <w:i/>
          <w:spacing w:val="-5"/>
        </w:rPr>
        <w:t xml:space="preserve"> </w:t>
      </w:r>
      <w:r>
        <w:rPr>
          <w:i/>
        </w:rPr>
        <w:t>been</w:t>
      </w:r>
      <w:r>
        <w:rPr>
          <w:i/>
          <w:spacing w:val="-8"/>
        </w:rPr>
        <w:t xml:space="preserve"> </w:t>
      </w:r>
      <w:r>
        <w:rPr>
          <w:i/>
        </w:rPr>
        <w:t>judgemental</w:t>
      </w:r>
      <w:r>
        <w:rPr>
          <w:i/>
          <w:spacing w:val="-8"/>
        </w:rPr>
        <w:t xml:space="preserve"> </w:t>
      </w:r>
      <w:r>
        <w:rPr>
          <w:i/>
        </w:rPr>
        <w:t>about</w:t>
      </w:r>
      <w:r>
        <w:rPr>
          <w:i/>
          <w:spacing w:val="-5"/>
        </w:rPr>
        <w:t xml:space="preserve"> </w:t>
      </w:r>
      <w:r>
        <w:rPr>
          <w:i/>
        </w:rPr>
        <w:t>that</w:t>
      </w:r>
      <w:r>
        <w:rPr>
          <w:i/>
          <w:spacing w:val="-7"/>
        </w:rPr>
        <w:t xml:space="preserve"> </w:t>
      </w:r>
      <w:r>
        <w:rPr>
          <w:i/>
        </w:rPr>
        <w:t>sort</w:t>
      </w:r>
      <w:r>
        <w:rPr>
          <w:i/>
          <w:spacing w:val="-5"/>
        </w:rPr>
        <w:t xml:space="preserve"> </w:t>
      </w:r>
      <w:r>
        <w:rPr>
          <w:i/>
        </w:rPr>
        <w:t>of</w:t>
      </w:r>
      <w:r>
        <w:rPr>
          <w:i/>
          <w:spacing w:val="-5"/>
        </w:rPr>
        <w:t xml:space="preserve"> </w:t>
      </w:r>
      <w:r>
        <w:rPr>
          <w:i/>
        </w:rPr>
        <w:t>situation</w:t>
      </w:r>
      <w:r>
        <w:rPr>
          <w:i/>
          <w:spacing w:val="-9"/>
        </w:rPr>
        <w:t xml:space="preserve"> </w:t>
      </w:r>
      <w:r>
        <w:rPr>
          <w:i/>
        </w:rPr>
        <w:t>…</w:t>
      </w:r>
      <w:r>
        <w:rPr>
          <w:i/>
          <w:spacing w:val="-4"/>
        </w:rPr>
        <w:t xml:space="preserve"> </w:t>
      </w:r>
      <w:r>
        <w:rPr>
          <w:i/>
        </w:rPr>
        <w:t>we</w:t>
      </w:r>
      <w:r>
        <w:rPr>
          <w:i/>
          <w:spacing w:val="-8"/>
        </w:rPr>
        <w:t xml:space="preserve"> </w:t>
      </w:r>
      <w:r>
        <w:rPr>
          <w:i/>
        </w:rPr>
        <w:t>don’t</w:t>
      </w:r>
      <w:r>
        <w:rPr>
          <w:i/>
          <w:spacing w:val="-8"/>
        </w:rPr>
        <w:t xml:space="preserve"> </w:t>
      </w:r>
      <w:r>
        <w:rPr>
          <w:i/>
        </w:rPr>
        <w:t>agree</w:t>
      </w:r>
      <w:r>
        <w:rPr>
          <w:i/>
          <w:spacing w:val="-6"/>
        </w:rPr>
        <w:t xml:space="preserve"> </w:t>
      </w:r>
      <w:r>
        <w:rPr>
          <w:i/>
        </w:rPr>
        <w:t>with what you’s do, but you’re always going to be our whānau, but enough is enough sort of thing (Kirikiriroa, Whānau</w:t>
      </w:r>
      <w:r>
        <w:rPr>
          <w:i/>
          <w:spacing w:val="-4"/>
        </w:rPr>
        <w:t xml:space="preserve"> </w:t>
      </w:r>
      <w:r>
        <w:rPr>
          <w:i/>
        </w:rPr>
        <w:t>1)</w:t>
      </w:r>
    </w:p>
    <w:p w:rsidR="00A335EE" w:rsidRDefault="00A335EE">
      <w:pPr>
        <w:pStyle w:val="BodyText"/>
        <w:spacing w:before="7"/>
        <w:rPr>
          <w:i/>
          <w:sz w:val="17"/>
        </w:rPr>
      </w:pPr>
    </w:p>
    <w:p w:rsidR="00A335EE" w:rsidRDefault="00894A98">
      <w:pPr>
        <w:spacing w:line="276" w:lineRule="auto"/>
        <w:ind w:left="441" w:right="1079"/>
        <w:jc w:val="both"/>
        <w:rPr>
          <w:i/>
        </w:rPr>
      </w:pPr>
      <w:r>
        <w:rPr>
          <w:i/>
        </w:rPr>
        <w:t>We’ve</w:t>
      </w:r>
      <w:r>
        <w:rPr>
          <w:i/>
          <w:spacing w:val="-8"/>
        </w:rPr>
        <w:t xml:space="preserve"> </w:t>
      </w:r>
      <w:r>
        <w:rPr>
          <w:i/>
        </w:rPr>
        <w:t>learnt</w:t>
      </w:r>
      <w:r>
        <w:rPr>
          <w:i/>
          <w:spacing w:val="-8"/>
        </w:rPr>
        <w:t xml:space="preserve"> </w:t>
      </w:r>
      <w:r>
        <w:rPr>
          <w:i/>
        </w:rPr>
        <w:t>to</w:t>
      </w:r>
      <w:r>
        <w:rPr>
          <w:i/>
          <w:spacing w:val="-9"/>
        </w:rPr>
        <w:t xml:space="preserve"> </w:t>
      </w:r>
      <w:r>
        <w:rPr>
          <w:i/>
        </w:rPr>
        <w:t>protect</w:t>
      </w:r>
      <w:r>
        <w:rPr>
          <w:i/>
          <w:spacing w:val="-7"/>
        </w:rPr>
        <w:t xml:space="preserve"> </w:t>
      </w:r>
      <w:r>
        <w:rPr>
          <w:i/>
        </w:rPr>
        <w:t>each</w:t>
      </w:r>
      <w:r>
        <w:rPr>
          <w:i/>
          <w:spacing w:val="-9"/>
        </w:rPr>
        <w:t xml:space="preserve"> </w:t>
      </w:r>
      <w:r>
        <w:rPr>
          <w:i/>
        </w:rPr>
        <w:t>other</w:t>
      </w:r>
      <w:r>
        <w:rPr>
          <w:i/>
          <w:spacing w:val="-5"/>
        </w:rPr>
        <w:t xml:space="preserve"> </w:t>
      </w:r>
      <w:r>
        <w:rPr>
          <w:i/>
        </w:rPr>
        <w:t>in</w:t>
      </w:r>
      <w:r>
        <w:rPr>
          <w:i/>
          <w:spacing w:val="-9"/>
        </w:rPr>
        <w:t xml:space="preserve"> </w:t>
      </w:r>
      <w:r>
        <w:rPr>
          <w:i/>
        </w:rPr>
        <w:t>that</w:t>
      </w:r>
      <w:r>
        <w:rPr>
          <w:i/>
          <w:spacing w:val="-8"/>
        </w:rPr>
        <w:t xml:space="preserve"> </w:t>
      </w:r>
      <w:r>
        <w:rPr>
          <w:i/>
        </w:rPr>
        <w:t>way</w:t>
      </w:r>
      <w:r>
        <w:rPr>
          <w:i/>
          <w:spacing w:val="-8"/>
        </w:rPr>
        <w:t xml:space="preserve"> </w:t>
      </w:r>
      <w:r>
        <w:rPr>
          <w:i/>
        </w:rPr>
        <w:t>and</w:t>
      </w:r>
      <w:r>
        <w:rPr>
          <w:i/>
          <w:spacing w:val="-9"/>
        </w:rPr>
        <w:t xml:space="preserve"> </w:t>
      </w:r>
      <w:r>
        <w:rPr>
          <w:i/>
        </w:rPr>
        <w:t>to</w:t>
      </w:r>
      <w:r>
        <w:rPr>
          <w:i/>
          <w:spacing w:val="-9"/>
        </w:rPr>
        <w:t xml:space="preserve"> </w:t>
      </w:r>
      <w:r>
        <w:rPr>
          <w:i/>
        </w:rPr>
        <w:t>be</w:t>
      </w:r>
      <w:r>
        <w:rPr>
          <w:i/>
          <w:spacing w:val="-8"/>
        </w:rPr>
        <w:t xml:space="preserve"> </w:t>
      </w:r>
      <w:r>
        <w:rPr>
          <w:i/>
        </w:rPr>
        <w:t>open</w:t>
      </w:r>
      <w:r>
        <w:rPr>
          <w:i/>
          <w:spacing w:val="-8"/>
        </w:rPr>
        <w:t xml:space="preserve"> </w:t>
      </w:r>
      <w:r>
        <w:rPr>
          <w:i/>
        </w:rPr>
        <w:t>about</w:t>
      </w:r>
      <w:r>
        <w:rPr>
          <w:i/>
          <w:spacing w:val="-8"/>
        </w:rPr>
        <w:t xml:space="preserve"> </w:t>
      </w:r>
      <w:r>
        <w:rPr>
          <w:i/>
        </w:rPr>
        <w:t>things…there’s</w:t>
      </w:r>
      <w:r>
        <w:rPr>
          <w:i/>
          <w:spacing w:val="-8"/>
        </w:rPr>
        <w:t xml:space="preserve"> </w:t>
      </w:r>
      <w:r>
        <w:rPr>
          <w:i/>
        </w:rPr>
        <w:t>a</w:t>
      </w:r>
      <w:r>
        <w:rPr>
          <w:i/>
          <w:spacing w:val="-9"/>
        </w:rPr>
        <w:t xml:space="preserve"> </w:t>
      </w:r>
      <w:r>
        <w:rPr>
          <w:i/>
        </w:rPr>
        <w:t>lot of encouragement, there’s a lot of love, there’s a lot of strength…there’s a lot of understanding, really self-empowering... no judgement is a big key too (Dunedin, Community Focus Group</w:t>
      </w:r>
      <w:r>
        <w:rPr>
          <w:i/>
          <w:spacing w:val="-6"/>
        </w:rPr>
        <w:t xml:space="preserve"> </w:t>
      </w:r>
      <w:r>
        <w:rPr>
          <w:i/>
        </w:rPr>
        <w:t>1)</w:t>
      </w:r>
    </w:p>
    <w:p w:rsidR="00A335EE" w:rsidRDefault="00A335EE">
      <w:pPr>
        <w:pStyle w:val="BodyText"/>
        <w:spacing w:before="5"/>
        <w:rPr>
          <w:i/>
          <w:sz w:val="17"/>
        </w:rPr>
      </w:pPr>
    </w:p>
    <w:p w:rsidR="00A335EE" w:rsidRDefault="00894A98">
      <w:pPr>
        <w:spacing w:line="276" w:lineRule="auto"/>
        <w:ind w:left="441" w:right="1079"/>
        <w:jc w:val="both"/>
        <w:rPr>
          <w:i/>
        </w:rPr>
      </w:pPr>
      <w:r>
        <w:rPr>
          <w:i/>
        </w:rPr>
        <w:t>To help, support [and] strengthen you through good times and bad times… resilience has</w:t>
      </w:r>
      <w:r>
        <w:rPr>
          <w:i/>
          <w:spacing w:val="-5"/>
        </w:rPr>
        <w:t xml:space="preserve"> </w:t>
      </w:r>
      <w:r>
        <w:rPr>
          <w:i/>
        </w:rPr>
        <w:t>to</w:t>
      </w:r>
      <w:r>
        <w:rPr>
          <w:i/>
          <w:spacing w:val="-6"/>
        </w:rPr>
        <w:t xml:space="preserve"> </w:t>
      </w:r>
      <w:r>
        <w:rPr>
          <w:i/>
        </w:rPr>
        <w:t>be</w:t>
      </w:r>
      <w:r>
        <w:rPr>
          <w:i/>
          <w:spacing w:val="-6"/>
        </w:rPr>
        <w:t xml:space="preserve"> </w:t>
      </w:r>
      <w:r>
        <w:rPr>
          <w:i/>
        </w:rPr>
        <w:t>one</w:t>
      </w:r>
      <w:r>
        <w:rPr>
          <w:i/>
          <w:spacing w:val="-6"/>
        </w:rPr>
        <w:t xml:space="preserve"> </w:t>
      </w:r>
      <w:r>
        <w:rPr>
          <w:i/>
        </w:rPr>
        <w:t>of</w:t>
      </w:r>
      <w:r>
        <w:rPr>
          <w:i/>
          <w:spacing w:val="-5"/>
        </w:rPr>
        <w:t xml:space="preserve"> </w:t>
      </w:r>
      <w:r>
        <w:rPr>
          <w:i/>
        </w:rPr>
        <w:t>those</w:t>
      </w:r>
      <w:r>
        <w:rPr>
          <w:i/>
          <w:spacing w:val="-5"/>
        </w:rPr>
        <w:t xml:space="preserve"> </w:t>
      </w:r>
      <w:r>
        <w:rPr>
          <w:i/>
        </w:rPr>
        <w:t>things,</w:t>
      </w:r>
      <w:r>
        <w:rPr>
          <w:i/>
          <w:spacing w:val="-3"/>
        </w:rPr>
        <w:t xml:space="preserve"> </w:t>
      </w:r>
      <w:r>
        <w:rPr>
          <w:i/>
        </w:rPr>
        <w:t>because</w:t>
      </w:r>
      <w:r>
        <w:rPr>
          <w:i/>
          <w:spacing w:val="-6"/>
        </w:rPr>
        <w:t xml:space="preserve"> </w:t>
      </w:r>
      <w:r>
        <w:rPr>
          <w:i/>
        </w:rPr>
        <w:t>they</w:t>
      </w:r>
      <w:r>
        <w:rPr>
          <w:i/>
          <w:spacing w:val="-6"/>
        </w:rPr>
        <w:t xml:space="preserve"> </w:t>
      </w:r>
      <w:r>
        <w:rPr>
          <w:i/>
        </w:rPr>
        <w:t>[whānau]</w:t>
      </w:r>
      <w:r>
        <w:rPr>
          <w:i/>
          <w:spacing w:val="-1"/>
        </w:rPr>
        <w:t xml:space="preserve"> </w:t>
      </w:r>
      <w:r>
        <w:rPr>
          <w:i/>
        </w:rPr>
        <w:t>give</w:t>
      </w:r>
      <w:r>
        <w:rPr>
          <w:i/>
          <w:spacing w:val="-5"/>
        </w:rPr>
        <w:t xml:space="preserve"> </w:t>
      </w:r>
      <w:r>
        <w:rPr>
          <w:i/>
        </w:rPr>
        <w:t>you</w:t>
      </w:r>
      <w:r>
        <w:rPr>
          <w:i/>
          <w:spacing w:val="-6"/>
        </w:rPr>
        <w:t xml:space="preserve"> </w:t>
      </w:r>
      <w:r>
        <w:rPr>
          <w:i/>
        </w:rPr>
        <w:t>mauri</w:t>
      </w:r>
      <w:r>
        <w:rPr>
          <w:i/>
          <w:spacing w:val="-5"/>
        </w:rPr>
        <w:t xml:space="preserve"> </w:t>
      </w:r>
      <w:r>
        <w:rPr>
          <w:i/>
        </w:rPr>
        <w:t>ora</w:t>
      </w:r>
      <w:r>
        <w:rPr>
          <w:i/>
          <w:spacing w:val="-6"/>
        </w:rPr>
        <w:t xml:space="preserve"> </w:t>
      </w:r>
      <w:r>
        <w:rPr>
          <w:i/>
        </w:rPr>
        <w:t>…</w:t>
      </w:r>
      <w:r>
        <w:rPr>
          <w:i/>
          <w:spacing w:val="-6"/>
        </w:rPr>
        <w:t xml:space="preserve"> </w:t>
      </w:r>
      <w:r>
        <w:rPr>
          <w:i/>
        </w:rPr>
        <w:t>even</w:t>
      </w:r>
      <w:r>
        <w:rPr>
          <w:i/>
          <w:spacing w:val="-6"/>
        </w:rPr>
        <w:t xml:space="preserve"> </w:t>
      </w:r>
      <w:r>
        <w:rPr>
          <w:i/>
        </w:rPr>
        <w:t>though through</w:t>
      </w:r>
      <w:r>
        <w:rPr>
          <w:i/>
          <w:spacing w:val="-5"/>
        </w:rPr>
        <w:t xml:space="preserve"> </w:t>
      </w:r>
      <w:r>
        <w:rPr>
          <w:i/>
        </w:rPr>
        <w:t>life</w:t>
      </w:r>
      <w:r>
        <w:rPr>
          <w:i/>
          <w:spacing w:val="-4"/>
        </w:rPr>
        <w:t xml:space="preserve"> </w:t>
      </w:r>
      <w:r>
        <w:rPr>
          <w:i/>
        </w:rPr>
        <w:t>many</w:t>
      </w:r>
      <w:r>
        <w:rPr>
          <w:i/>
          <w:spacing w:val="-4"/>
        </w:rPr>
        <w:t xml:space="preserve"> </w:t>
      </w:r>
      <w:r>
        <w:rPr>
          <w:i/>
        </w:rPr>
        <w:t>people</w:t>
      </w:r>
      <w:r>
        <w:rPr>
          <w:i/>
          <w:spacing w:val="-4"/>
        </w:rPr>
        <w:t xml:space="preserve"> </w:t>
      </w:r>
      <w:r>
        <w:rPr>
          <w:i/>
        </w:rPr>
        <w:t>struggle</w:t>
      </w:r>
      <w:r>
        <w:rPr>
          <w:i/>
          <w:spacing w:val="-4"/>
        </w:rPr>
        <w:t xml:space="preserve"> </w:t>
      </w:r>
      <w:r>
        <w:rPr>
          <w:i/>
        </w:rPr>
        <w:t>and</w:t>
      </w:r>
      <w:r>
        <w:rPr>
          <w:i/>
          <w:spacing w:val="-7"/>
        </w:rPr>
        <w:t xml:space="preserve"> </w:t>
      </w:r>
      <w:r>
        <w:rPr>
          <w:i/>
        </w:rPr>
        <w:t>they</w:t>
      </w:r>
      <w:r>
        <w:rPr>
          <w:i/>
          <w:spacing w:val="-4"/>
        </w:rPr>
        <w:t xml:space="preserve"> </w:t>
      </w:r>
      <w:r>
        <w:rPr>
          <w:i/>
        </w:rPr>
        <w:t>face</w:t>
      </w:r>
      <w:r>
        <w:rPr>
          <w:i/>
          <w:spacing w:val="-4"/>
        </w:rPr>
        <w:t xml:space="preserve"> </w:t>
      </w:r>
      <w:r>
        <w:rPr>
          <w:i/>
        </w:rPr>
        <w:t>hardships</w:t>
      </w:r>
      <w:r>
        <w:rPr>
          <w:i/>
          <w:spacing w:val="-4"/>
        </w:rPr>
        <w:t xml:space="preserve"> </w:t>
      </w:r>
      <w:r>
        <w:rPr>
          <w:i/>
        </w:rPr>
        <w:t>and</w:t>
      </w:r>
      <w:r>
        <w:rPr>
          <w:i/>
          <w:spacing w:val="-5"/>
        </w:rPr>
        <w:t xml:space="preserve"> </w:t>
      </w:r>
      <w:r>
        <w:rPr>
          <w:i/>
        </w:rPr>
        <w:t>often</w:t>
      </w:r>
      <w:r>
        <w:rPr>
          <w:i/>
          <w:spacing w:val="-7"/>
        </w:rPr>
        <w:t xml:space="preserve"> </w:t>
      </w:r>
      <w:r>
        <w:rPr>
          <w:i/>
        </w:rPr>
        <w:t>times</w:t>
      </w:r>
      <w:r>
        <w:rPr>
          <w:i/>
          <w:spacing w:val="-4"/>
        </w:rPr>
        <w:t xml:space="preserve"> </w:t>
      </w:r>
      <w:r>
        <w:rPr>
          <w:i/>
        </w:rPr>
        <w:t>of</w:t>
      </w:r>
      <w:r>
        <w:rPr>
          <w:i/>
          <w:spacing w:val="-4"/>
        </w:rPr>
        <w:t xml:space="preserve"> </w:t>
      </w:r>
      <w:r>
        <w:rPr>
          <w:i/>
        </w:rPr>
        <w:t>despair,</w:t>
      </w:r>
      <w:r>
        <w:rPr>
          <w:i/>
          <w:spacing w:val="-6"/>
        </w:rPr>
        <w:t xml:space="preserve"> </w:t>
      </w:r>
      <w:r>
        <w:rPr>
          <w:i/>
        </w:rPr>
        <w:t>in many ways regarding whether it be anguish or violence or gambling, when you see photos of family reunions and families together it kind of gives you an understanding and</w:t>
      </w:r>
      <w:r>
        <w:rPr>
          <w:i/>
          <w:spacing w:val="-9"/>
        </w:rPr>
        <w:t xml:space="preserve"> </w:t>
      </w:r>
      <w:r>
        <w:rPr>
          <w:i/>
        </w:rPr>
        <w:t>appreciation</w:t>
      </w:r>
      <w:r>
        <w:rPr>
          <w:i/>
          <w:spacing w:val="-9"/>
        </w:rPr>
        <w:t xml:space="preserve"> </w:t>
      </w:r>
      <w:r>
        <w:rPr>
          <w:i/>
        </w:rPr>
        <w:t>that</w:t>
      </w:r>
      <w:r>
        <w:rPr>
          <w:i/>
          <w:spacing w:val="-10"/>
        </w:rPr>
        <w:t xml:space="preserve"> </w:t>
      </w:r>
      <w:r>
        <w:rPr>
          <w:i/>
        </w:rPr>
        <w:t>through</w:t>
      </w:r>
      <w:r>
        <w:rPr>
          <w:i/>
          <w:spacing w:val="-9"/>
        </w:rPr>
        <w:t xml:space="preserve"> </w:t>
      </w:r>
      <w:r>
        <w:rPr>
          <w:i/>
        </w:rPr>
        <w:t>it</w:t>
      </w:r>
      <w:r>
        <w:rPr>
          <w:i/>
          <w:spacing w:val="-8"/>
        </w:rPr>
        <w:t xml:space="preserve"> </w:t>
      </w:r>
      <w:r>
        <w:rPr>
          <w:i/>
        </w:rPr>
        <w:t>all</w:t>
      </w:r>
      <w:r>
        <w:rPr>
          <w:i/>
          <w:spacing w:val="-10"/>
        </w:rPr>
        <w:t xml:space="preserve"> </w:t>
      </w:r>
      <w:r>
        <w:rPr>
          <w:i/>
        </w:rPr>
        <w:t>there’s</w:t>
      </w:r>
      <w:r>
        <w:rPr>
          <w:i/>
          <w:spacing w:val="-8"/>
        </w:rPr>
        <w:t xml:space="preserve"> </w:t>
      </w:r>
      <w:r>
        <w:rPr>
          <w:i/>
        </w:rPr>
        <w:t>also</w:t>
      </w:r>
      <w:r>
        <w:rPr>
          <w:i/>
          <w:spacing w:val="-8"/>
        </w:rPr>
        <w:t xml:space="preserve"> </w:t>
      </w:r>
      <w:r>
        <w:rPr>
          <w:i/>
        </w:rPr>
        <w:t>happiness</w:t>
      </w:r>
      <w:r>
        <w:rPr>
          <w:i/>
          <w:spacing w:val="-8"/>
        </w:rPr>
        <w:t xml:space="preserve"> </w:t>
      </w:r>
      <w:r>
        <w:rPr>
          <w:i/>
        </w:rPr>
        <w:t>and</w:t>
      </w:r>
      <w:r>
        <w:rPr>
          <w:i/>
          <w:spacing w:val="-8"/>
        </w:rPr>
        <w:t xml:space="preserve"> </w:t>
      </w:r>
      <w:r>
        <w:rPr>
          <w:i/>
        </w:rPr>
        <w:t>togetherness,</w:t>
      </w:r>
      <w:r>
        <w:rPr>
          <w:i/>
          <w:spacing w:val="-9"/>
        </w:rPr>
        <w:t xml:space="preserve"> </w:t>
      </w:r>
      <w:r>
        <w:rPr>
          <w:i/>
        </w:rPr>
        <w:t>and</w:t>
      </w:r>
      <w:r>
        <w:rPr>
          <w:i/>
          <w:spacing w:val="-11"/>
        </w:rPr>
        <w:t xml:space="preserve"> </w:t>
      </w:r>
      <w:r>
        <w:rPr>
          <w:i/>
        </w:rPr>
        <w:t>there’s hope (Porirua, Pilot</w:t>
      </w:r>
      <w:r>
        <w:rPr>
          <w:i/>
          <w:spacing w:val="-4"/>
        </w:rPr>
        <w:t xml:space="preserve"> </w:t>
      </w:r>
      <w:r>
        <w:rPr>
          <w:i/>
        </w:rPr>
        <w:t>Whānau)</w:t>
      </w:r>
    </w:p>
    <w:p w:rsidR="00A335EE" w:rsidRDefault="00A335EE">
      <w:pPr>
        <w:pStyle w:val="BodyText"/>
        <w:spacing w:before="7"/>
        <w:rPr>
          <w:i/>
          <w:sz w:val="17"/>
        </w:rPr>
      </w:pPr>
    </w:p>
    <w:p w:rsidR="00A335EE" w:rsidRDefault="00894A98">
      <w:pPr>
        <w:spacing w:line="276" w:lineRule="auto"/>
        <w:ind w:left="441" w:right="1080"/>
        <w:jc w:val="both"/>
        <w:rPr>
          <w:i/>
        </w:rPr>
      </w:pPr>
      <w:r>
        <w:rPr>
          <w:i/>
        </w:rPr>
        <w:t>When we are challenged again in life…we rely on our whānau to support and love one another</w:t>
      </w:r>
      <w:r>
        <w:rPr>
          <w:i/>
          <w:spacing w:val="-13"/>
        </w:rPr>
        <w:t xml:space="preserve"> </w:t>
      </w:r>
      <w:r>
        <w:rPr>
          <w:i/>
        </w:rPr>
        <w:t>because</w:t>
      </w:r>
      <w:r>
        <w:rPr>
          <w:i/>
          <w:spacing w:val="-13"/>
        </w:rPr>
        <w:t xml:space="preserve"> </w:t>
      </w:r>
      <w:r>
        <w:rPr>
          <w:i/>
        </w:rPr>
        <w:t>when</w:t>
      </w:r>
      <w:r>
        <w:rPr>
          <w:i/>
          <w:spacing w:val="-12"/>
        </w:rPr>
        <w:t xml:space="preserve"> </w:t>
      </w:r>
      <w:r>
        <w:rPr>
          <w:i/>
        </w:rPr>
        <w:t>there</w:t>
      </w:r>
      <w:r>
        <w:rPr>
          <w:i/>
          <w:spacing w:val="-15"/>
        </w:rPr>
        <w:t xml:space="preserve"> </w:t>
      </w:r>
      <w:r>
        <w:rPr>
          <w:i/>
        </w:rPr>
        <w:t>are</w:t>
      </w:r>
      <w:r>
        <w:rPr>
          <w:i/>
          <w:spacing w:val="-13"/>
        </w:rPr>
        <w:t xml:space="preserve"> </w:t>
      </w:r>
      <w:r>
        <w:rPr>
          <w:i/>
        </w:rPr>
        <w:t>negative</w:t>
      </w:r>
      <w:r>
        <w:rPr>
          <w:i/>
          <w:spacing w:val="-13"/>
        </w:rPr>
        <w:t xml:space="preserve"> </w:t>
      </w:r>
      <w:r>
        <w:rPr>
          <w:i/>
        </w:rPr>
        <w:t>impacts</w:t>
      </w:r>
      <w:r>
        <w:rPr>
          <w:i/>
          <w:spacing w:val="-13"/>
        </w:rPr>
        <w:t xml:space="preserve"> </w:t>
      </w:r>
      <w:r>
        <w:rPr>
          <w:i/>
        </w:rPr>
        <w:t>around</w:t>
      </w:r>
      <w:r>
        <w:rPr>
          <w:i/>
          <w:spacing w:val="-13"/>
        </w:rPr>
        <w:t xml:space="preserve"> </w:t>
      </w:r>
      <w:r>
        <w:rPr>
          <w:i/>
        </w:rPr>
        <w:t>social</w:t>
      </w:r>
      <w:r>
        <w:rPr>
          <w:i/>
          <w:spacing w:val="-12"/>
        </w:rPr>
        <w:t xml:space="preserve"> </w:t>
      </w:r>
      <w:r>
        <w:rPr>
          <w:i/>
        </w:rPr>
        <w:t>harm</w:t>
      </w:r>
      <w:r>
        <w:rPr>
          <w:i/>
          <w:spacing w:val="-14"/>
        </w:rPr>
        <w:t xml:space="preserve"> </w:t>
      </w:r>
      <w:r>
        <w:rPr>
          <w:i/>
        </w:rPr>
        <w:t>as</w:t>
      </w:r>
      <w:r>
        <w:rPr>
          <w:i/>
          <w:spacing w:val="-13"/>
        </w:rPr>
        <w:t xml:space="preserve"> </w:t>
      </w:r>
      <w:r>
        <w:rPr>
          <w:i/>
        </w:rPr>
        <w:t>well</w:t>
      </w:r>
      <w:r>
        <w:rPr>
          <w:i/>
          <w:spacing w:val="-12"/>
        </w:rPr>
        <w:t xml:space="preserve"> </w:t>
      </w:r>
      <w:r>
        <w:rPr>
          <w:i/>
        </w:rPr>
        <w:t>as</w:t>
      </w:r>
      <w:r>
        <w:rPr>
          <w:i/>
          <w:spacing w:val="-13"/>
        </w:rPr>
        <w:t xml:space="preserve"> </w:t>
      </w:r>
      <w:r>
        <w:rPr>
          <w:i/>
        </w:rPr>
        <w:t>problem gambling, whether it be smoking, drugs or any social harm… it’s important that we support one another (Community Wānanga,</w:t>
      </w:r>
      <w:r>
        <w:rPr>
          <w:i/>
          <w:spacing w:val="-10"/>
        </w:rPr>
        <w:t xml:space="preserve"> </w:t>
      </w:r>
      <w:r>
        <w:rPr>
          <w:i/>
        </w:rPr>
        <w:t>Taranaki)</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right="38"/>
      </w:pPr>
      <w:r>
        <w:t>Good communication was essential for close whānau connections.</w:t>
      </w:r>
    </w:p>
    <w:p w:rsidR="00A335EE" w:rsidRDefault="00A335EE">
      <w:pPr>
        <w:pStyle w:val="BodyText"/>
        <w:spacing w:before="6"/>
        <w:rPr>
          <w:sz w:val="20"/>
        </w:rPr>
      </w:pPr>
    </w:p>
    <w:p w:rsidR="00A335EE" w:rsidRDefault="00894A98">
      <w:pPr>
        <w:spacing w:line="276" w:lineRule="auto"/>
        <w:ind w:left="441" w:right="1080"/>
        <w:jc w:val="both"/>
        <w:rPr>
          <w:i/>
        </w:rPr>
      </w:pPr>
      <w:r>
        <w:rPr>
          <w:i/>
        </w:rPr>
        <w:t>That</w:t>
      </w:r>
      <w:r>
        <w:rPr>
          <w:i/>
          <w:spacing w:val="-3"/>
        </w:rPr>
        <w:t xml:space="preserve"> </w:t>
      </w:r>
      <w:r>
        <w:rPr>
          <w:i/>
        </w:rPr>
        <w:t>was</w:t>
      </w:r>
      <w:r>
        <w:rPr>
          <w:i/>
          <w:spacing w:val="-3"/>
        </w:rPr>
        <w:t xml:space="preserve"> </w:t>
      </w:r>
      <w:r>
        <w:rPr>
          <w:i/>
        </w:rPr>
        <w:t>pretty</w:t>
      </w:r>
      <w:r>
        <w:rPr>
          <w:i/>
          <w:spacing w:val="-6"/>
        </w:rPr>
        <w:t xml:space="preserve"> </w:t>
      </w:r>
      <w:r>
        <w:rPr>
          <w:i/>
        </w:rPr>
        <w:t>much</w:t>
      </w:r>
      <w:r>
        <w:rPr>
          <w:i/>
          <w:spacing w:val="-6"/>
        </w:rPr>
        <w:t xml:space="preserve"> </w:t>
      </w:r>
      <w:r>
        <w:rPr>
          <w:i/>
        </w:rPr>
        <w:t>the</w:t>
      </w:r>
      <w:r>
        <w:rPr>
          <w:i/>
          <w:spacing w:val="-6"/>
        </w:rPr>
        <w:t xml:space="preserve"> </w:t>
      </w:r>
      <w:r>
        <w:rPr>
          <w:i/>
        </w:rPr>
        <w:t>problem…Dad</w:t>
      </w:r>
      <w:r>
        <w:rPr>
          <w:i/>
          <w:spacing w:val="-4"/>
        </w:rPr>
        <w:t xml:space="preserve"> </w:t>
      </w:r>
      <w:r>
        <w:rPr>
          <w:i/>
        </w:rPr>
        <w:t>was</w:t>
      </w:r>
      <w:r>
        <w:rPr>
          <w:i/>
          <w:spacing w:val="-3"/>
        </w:rPr>
        <w:t xml:space="preserve"> </w:t>
      </w:r>
      <w:r>
        <w:rPr>
          <w:i/>
        </w:rPr>
        <w:t>being</w:t>
      </w:r>
      <w:r>
        <w:rPr>
          <w:i/>
          <w:spacing w:val="-6"/>
        </w:rPr>
        <w:t xml:space="preserve"> </w:t>
      </w:r>
      <w:r>
        <w:rPr>
          <w:i/>
        </w:rPr>
        <w:t>sneaky</w:t>
      </w:r>
      <w:r>
        <w:rPr>
          <w:i/>
          <w:spacing w:val="-6"/>
        </w:rPr>
        <w:t xml:space="preserve"> </w:t>
      </w:r>
      <w:r>
        <w:rPr>
          <w:i/>
        </w:rPr>
        <w:t>and</w:t>
      </w:r>
      <w:r>
        <w:rPr>
          <w:i/>
          <w:spacing w:val="-6"/>
        </w:rPr>
        <w:t xml:space="preserve"> </w:t>
      </w:r>
      <w:r>
        <w:rPr>
          <w:i/>
        </w:rPr>
        <w:t>hiding</w:t>
      </w:r>
      <w:r>
        <w:rPr>
          <w:i/>
          <w:spacing w:val="-6"/>
        </w:rPr>
        <w:t xml:space="preserve"> </w:t>
      </w:r>
      <w:r>
        <w:rPr>
          <w:i/>
        </w:rPr>
        <w:t>things,</w:t>
      </w:r>
      <w:r>
        <w:rPr>
          <w:i/>
          <w:spacing w:val="-6"/>
        </w:rPr>
        <w:t xml:space="preserve"> </w:t>
      </w:r>
      <w:r>
        <w:rPr>
          <w:i/>
        </w:rPr>
        <w:t>and</w:t>
      </w:r>
      <w:r>
        <w:rPr>
          <w:i/>
          <w:spacing w:val="-6"/>
        </w:rPr>
        <w:t xml:space="preserve"> </w:t>
      </w:r>
      <w:r>
        <w:rPr>
          <w:i/>
        </w:rPr>
        <w:t>so</w:t>
      </w:r>
      <w:r>
        <w:rPr>
          <w:i/>
          <w:spacing w:val="-5"/>
        </w:rPr>
        <w:t xml:space="preserve"> </w:t>
      </w:r>
      <w:r>
        <w:rPr>
          <w:i/>
        </w:rPr>
        <w:t>we just</w:t>
      </w:r>
      <w:r>
        <w:rPr>
          <w:i/>
          <w:spacing w:val="-4"/>
        </w:rPr>
        <w:t xml:space="preserve"> </w:t>
      </w:r>
      <w:r>
        <w:rPr>
          <w:i/>
        </w:rPr>
        <w:t>pretty</w:t>
      </w:r>
      <w:r>
        <w:rPr>
          <w:i/>
          <w:spacing w:val="-4"/>
        </w:rPr>
        <w:t xml:space="preserve"> </w:t>
      </w:r>
      <w:r>
        <w:rPr>
          <w:i/>
        </w:rPr>
        <w:t>much</w:t>
      </w:r>
      <w:r>
        <w:rPr>
          <w:i/>
          <w:spacing w:val="-4"/>
        </w:rPr>
        <w:t xml:space="preserve"> </w:t>
      </w:r>
      <w:r>
        <w:rPr>
          <w:i/>
        </w:rPr>
        <w:t>made</w:t>
      </w:r>
      <w:r>
        <w:rPr>
          <w:i/>
          <w:spacing w:val="-4"/>
        </w:rPr>
        <w:t xml:space="preserve"> </w:t>
      </w:r>
      <w:r>
        <w:rPr>
          <w:i/>
        </w:rPr>
        <w:t>our</w:t>
      </w:r>
      <w:r>
        <w:rPr>
          <w:i/>
          <w:spacing w:val="-9"/>
        </w:rPr>
        <w:t xml:space="preserve"> </w:t>
      </w:r>
      <w:r>
        <w:rPr>
          <w:i/>
        </w:rPr>
        <w:t>promise</w:t>
      </w:r>
      <w:r>
        <w:rPr>
          <w:i/>
          <w:spacing w:val="-3"/>
        </w:rPr>
        <w:t xml:space="preserve"> </w:t>
      </w:r>
      <w:r>
        <w:rPr>
          <w:i/>
        </w:rPr>
        <w:t>that</w:t>
      </w:r>
      <w:r>
        <w:rPr>
          <w:i/>
          <w:spacing w:val="-6"/>
        </w:rPr>
        <w:t xml:space="preserve"> </w:t>
      </w:r>
      <w:r>
        <w:rPr>
          <w:i/>
        </w:rPr>
        <w:t>we</w:t>
      </w:r>
      <w:r>
        <w:rPr>
          <w:i/>
          <w:spacing w:val="-4"/>
        </w:rPr>
        <w:t xml:space="preserve"> </w:t>
      </w:r>
      <w:r>
        <w:rPr>
          <w:i/>
        </w:rPr>
        <w:t>weren’t</w:t>
      </w:r>
      <w:r>
        <w:rPr>
          <w:i/>
          <w:spacing w:val="-6"/>
        </w:rPr>
        <w:t xml:space="preserve"> </w:t>
      </w:r>
      <w:r>
        <w:rPr>
          <w:i/>
        </w:rPr>
        <w:t>going</w:t>
      </w:r>
      <w:r>
        <w:rPr>
          <w:i/>
          <w:spacing w:val="-7"/>
        </w:rPr>
        <w:t xml:space="preserve"> </w:t>
      </w:r>
      <w:r>
        <w:rPr>
          <w:i/>
        </w:rPr>
        <w:t>to</w:t>
      </w:r>
      <w:r>
        <w:rPr>
          <w:i/>
          <w:spacing w:val="-5"/>
        </w:rPr>
        <w:t xml:space="preserve"> </w:t>
      </w:r>
      <w:r>
        <w:rPr>
          <w:i/>
        </w:rPr>
        <w:t>hide</w:t>
      </w:r>
      <w:r>
        <w:rPr>
          <w:i/>
          <w:spacing w:val="-7"/>
        </w:rPr>
        <w:t xml:space="preserve"> </w:t>
      </w:r>
      <w:r>
        <w:rPr>
          <w:i/>
        </w:rPr>
        <w:t>things</w:t>
      </w:r>
      <w:r>
        <w:rPr>
          <w:i/>
          <w:spacing w:val="-4"/>
        </w:rPr>
        <w:t xml:space="preserve"> </w:t>
      </w:r>
      <w:r>
        <w:rPr>
          <w:i/>
        </w:rPr>
        <w:t>from</w:t>
      </w:r>
      <w:r>
        <w:rPr>
          <w:i/>
          <w:spacing w:val="-5"/>
        </w:rPr>
        <w:t xml:space="preserve"> </w:t>
      </w:r>
      <w:r>
        <w:rPr>
          <w:i/>
        </w:rPr>
        <w:t>each</w:t>
      </w:r>
      <w:r>
        <w:rPr>
          <w:i/>
          <w:spacing w:val="-5"/>
        </w:rPr>
        <w:t xml:space="preserve"> </w:t>
      </w:r>
      <w:r>
        <w:rPr>
          <w:i/>
        </w:rPr>
        <w:t>other and we were going to discuss things instead of hiding and feeling upset about things (Dunedin, Whānau</w:t>
      </w:r>
      <w:r>
        <w:rPr>
          <w:i/>
          <w:spacing w:val="-1"/>
        </w:rPr>
        <w:t xml:space="preserve"> </w:t>
      </w:r>
      <w:r>
        <w:rPr>
          <w:i/>
        </w:rPr>
        <w:t>1)</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38"/>
      </w:pPr>
      <w:r>
        <w:t>Several participants identified healthy, balanced relationships with their partners were essential to the strength of their whānau as a whole.</w:t>
      </w:r>
    </w:p>
    <w:p w:rsidR="00A335EE" w:rsidRDefault="00A335EE">
      <w:pPr>
        <w:pStyle w:val="BodyText"/>
        <w:spacing w:before="7"/>
        <w:rPr>
          <w:sz w:val="17"/>
        </w:rPr>
      </w:pPr>
    </w:p>
    <w:p w:rsidR="00A335EE" w:rsidRDefault="00894A98">
      <w:pPr>
        <w:spacing w:line="276" w:lineRule="auto"/>
        <w:ind w:left="441" w:right="1085"/>
        <w:jc w:val="both"/>
        <w:rPr>
          <w:i/>
        </w:rPr>
      </w:pPr>
      <w:r>
        <w:rPr>
          <w:i/>
        </w:rPr>
        <w:t>Pretty much no matter what I have going on in my life, no matter what’s worrying me/concerning me, no matter what my family does, he sticks by me and he supports me and my family (Porirua, Whānau 2)</w:t>
      </w:r>
    </w:p>
    <w:p w:rsidR="00A335EE" w:rsidRDefault="00A335EE">
      <w:pPr>
        <w:pStyle w:val="BodyText"/>
        <w:spacing w:before="7"/>
        <w:rPr>
          <w:i/>
          <w:sz w:val="17"/>
        </w:rPr>
      </w:pPr>
    </w:p>
    <w:p w:rsidR="00A335EE" w:rsidRDefault="00894A98">
      <w:pPr>
        <w:spacing w:line="276" w:lineRule="auto"/>
        <w:ind w:left="441" w:right="1080"/>
        <w:jc w:val="both"/>
        <w:rPr>
          <w:i/>
        </w:rPr>
      </w:pPr>
      <w:r>
        <w:rPr>
          <w:i/>
        </w:rPr>
        <w:t>If</w:t>
      </w:r>
      <w:r>
        <w:rPr>
          <w:i/>
          <w:spacing w:val="-7"/>
        </w:rPr>
        <w:t xml:space="preserve"> </w:t>
      </w:r>
      <w:r>
        <w:rPr>
          <w:i/>
        </w:rPr>
        <w:t>that’s</w:t>
      </w:r>
      <w:r>
        <w:rPr>
          <w:i/>
          <w:spacing w:val="-8"/>
        </w:rPr>
        <w:t xml:space="preserve"> </w:t>
      </w:r>
      <w:r>
        <w:rPr>
          <w:i/>
        </w:rPr>
        <w:t>lacking,</w:t>
      </w:r>
      <w:r>
        <w:rPr>
          <w:i/>
          <w:spacing w:val="-9"/>
        </w:rPr>
        <w:t xml:space="preserve"> </w:t>
      </w:r>
      <w:r>
        <w:rPr>
          <w:i/>
        </w:rPr>
        <w:t>you’ve</w:t>
      </w:r>
      <w:r>
        <w:rPr>
          <w:i/>
          <w:spacing w:val="-8"/>
        </w:rPr>
        <w:t xml:space="preserve"> </w:t>
      </w:r>
      <w:r>
        <w:rPr>
          <w:i/>
        </w:rPr>
        <w:t>got</w:t>
      </w:r>
      <w:r>
        <w:rPr>
          <w:i/>
          <w:spacing w:val="-10"/>
        </w:rPr>
        <w:t xml:space="preserve"> </w:t>
      </w:r>
      <w:r>
        <w:rPr>
          <w:i/>
        </w:rPr>
        <w:t>loneliness.</w:t>
      </w:r>
      <w:r>
        <w:rPr>
          <w:i/>
          <w:spacing w:val="-10"/>
        </w:rPr>
        <w:t xml:space="preserve"> </w:t>
      </w:r>
      <w:r>
        <w:rPr>
          <w:i/>
        </w:rPr>
        <w:t>You’ve</w:t>
      </w:r>
      <w:r>
        <w:rPr>
          <w:i/>
          <w:spacing w:val="-8"/>
        </w:rPr>
        <w:t xml:space="preserve"> </w:t>
      </w:r>
      <w:r>
        <w:rPr>
          <w:i/>
        </w:rPr>
        <w:t>got</w:t>
      </w:r>
      <w:r>
        <w:rPr>
          <w:i/>
          <w:spacing w:val="-10"/>
        </w:rPr>
        <w:t xml:space="preserve"> </w:t>
      </w:r>
      <w:r>
        <w:rPr>
          <w:i/>
        </w:rPr>
        <w:t>stuff</w:t>
      </w:r>
      <w:r>
        <w:rPr>
          <w:i/>
          <w:spacing w:val="-10"/>
        </w:rPr>
        <w:t xml:space="preserve"> </w:t>
      </w:r>
      <w:r>
        <w:rPr>
          <w:i/>
        </w:rPr>
        <w:t>that</w:t>
      </w:r>
      <w:r>
        <w:rPr>
          <w:i/>
          <w:spacing w:val="-10"/>
        </w:rPr>
        <w:t xml:space="preserve"> </w:t>
      </w:r>
      <w:r>
        <w:rPr>
          <w:i/>
        </w:rPr>
        <w:t>can</w:t>
      </w:r>
      <w:r>
        <w:rPr>
          <w:i/>
          <w:spacing w:val="-8"/>
        </w:rPr>
        <w:t xml:space="preserve"> </w:t>
      </w:r>
      <w:r>
        <w:rPr>
          <w:i/>
        </w:rPr>
        <w:t>drive</w:t>
      </w:r>
      <w:r>
        <w:rPr>
          <w:i/>
          <w:spacing w:val="-8"/>
        </w:rPr>
        <w:t xml:space="preserve"> </w:t>
      </w:r>
      <w:r>
        <w:rPr>
          <w:i/>
        </w:rPr>
        <w:t>you</w:t>
      </w:r>
      <w:r>
        <w:rPr>
          <w:i/>
          <w:spacing w:val="-9"/>
        </w:rPr>
        <w:t xml:space="preserve"> </w:t>
      </w:r>
      <w:r>
        <w:rPr>
          <w:i/>
        </w:rPr>
        <w:t>to</w:t>
      </w:r>
      <w:r>
        <w:rPr>
          <w:i/>
          <w:spacing w:val="-11"/>
        </w:rPr>
        <w:t xml:space="preserve"> </w:t>
      </w:r>
      <w:r>
        <w:rPr>
          <w:i/>
        </w:rPr>
        <w:t>find</w:t>
      </w:r>
      <w:r>
        <w:rPr>
          <w:i/>
          <w:spacing w:val="-9"/>
        </w:rPr>
        <w:t xml:space="preserve"> </w:t>
      </w:r>
      <w:r>
        <w:rPr>
          <w:i/>
        </w:rPr>
        <w:t>outlets, and</w:t>
      </w:r>
      <w:r>
        <w:rPr>
          <w:i/>
          <w:spacing w:val="-6"/>
        </w:rPr>
        <w:t xml:space="preserve"> </w:t>
      </w:r>
      <w:r>
        <w:rPr>
          <w:i/>
        </w:rPr>
        <w:t>imagining</w:t>
      </w:r>
      <w:r>
        <w:rPr>
          <w:i/>
          <w:spacing w:val="-6"/>
        </w:rPr>
        <w:t xml:space="preserve"> </w:t>
      </w:r>
      <w:r>
        <w:rPr>
          <w:i/>
        </w:rPr>
        <w:t>wealth</w:t>
      </w:r>
      <w:r>
        <w:rPr>
          <w:i/>
          <w:spacing w:val="-9"/>
        </w:rPr>
        <w:t xml:space="preserve"> </w:t>
      </w:r>
      <w:r>
        <w:rPr>
          <w:i/>
        </w:rPr>
        <w:t>or</w:t>
      </w:r>
      <w:r>
        <w:rPr>
          <w:i/>
          <w:spacing w:val="-8"/>
        </w:rPr>
        <w:t xml:space="preserve"> </w:t>
      </w:r>
      <w:r>
        <w:rPr>
          <w:i/>
        </w:rPr>
        <w:t>to</w:t>
      </w:r>
      <w:r>
        <w:rPr>
          <w:i/>
          <w:spacing w:val="-9"/>
        </w:rPr>
        <w:t xml:space="preserve"> </w:t>
      </w:r>
      <w:r>
        <w:rPr>
          <w:i/>
        </w:rPr>
        <w:t>gamble</w:t>
      </w:r>
      <w:r>
        <w:rPr>
          <w:i/>
          <w:spacing w:val="-8"/>
        </w:rPr>
        <w:t xml:space="preserve"> </w:t>
      </w:r>
      <w:r>
        <w:rPr>
          <w:i/>
        </w:rPr>
        <w:t>over</w:t>
      </w:r>
      <w:r>
        <w:rPr>
          <w:i/>
          <w:spacing w:val="-8"/>
        </w:rPr>
        <w:t xml:space="preserve"> </w:t>
      </w:r>
      <w:r>
        <w:rPr>
          <w:i/>
        </w:rPr>
        <w:t>the</w:t>
      </w:r>
      <w:r>
        <w:rPr>
          <w:i/>
          <w:spacing w:val="-8"/>
        </w:rPr>
        <w:t xml:space="preserve"> </w:t>
      </w:r>
      <w:r>
        <w:rPr>
          <w:i/>
        </w:rPr>
        <w:t>top</w:t>
      </w:r>
      <w:r>
        <w:rPr>
          <w:i/>
          <w:spacing w:val="-9"/>
        </w:rPr>
        <w:t xml:space="preserve"> </w:t>
      </w:r>
      <w:r>
        <w:rPr>
          <w:i/>
        </w:rPr>
        <w:t>because</w:t>
      </w:r>
      <w:r>
        <w:rPr>
          <w:i/>
          <w:spacing w:val="-6"/>
        </w:rPr>
        <w:t xml:space="preserve"> </w:t>
      </w:r>
      <w:r>
        <w:rPr>
          <w:i/>
        </w:rPr>
        <w:t>you</w:t>
      </w:r>
      <w:r>
        <w:rPr>
          <w:i/>
          <w:spacing w:val="-8"/>
        </w:rPr>
        <w:t xml:space="preserve"> </w:t>
      </w:r>
      <w:r>
        <w:rPr>
          <w:i/>
        </w:rPr>
        <w:t>want</w:t>
      </w:r>
      <w:r>
        <w:rPr>
          <w:i/>
          <w:spacing w:val="-7"/>
        </w:rPr>
        <w:t xml:space="preserve"> </w:t>
      </w:r>
      <w:r>
        <w:rPr>
          <w:i/>
        </w:rPr>
        <w:t>to</w:t>
      </w:r>
      <w:r>
        <w:rPr>
          <w:i/>
          <w:spacing w:val="-9"/>
        </w:rPr>
        <w:t xml:space="preserve"> </w:t>
      </w:r>
      <w:r>
        <w:rPr>
          <w:i/>
        </w:rPr>
        <w:t>try</w:t>
      </w:r>
      <w:r>
        <w:rPr>
          <w:i/>
          <w:spacing w:val="-8"/>
        </w:rPr>
        <w:t xml:space="preserve"> </w:t>
      </w:r>
      <w:r>
        <w:rPr>
          <w:i/>
        </w:rPr>
        <w:t>and</w:t>
      </w:r>
      <w:r>
        <w:rPr>
          <w:i/>
          <w:spacing w:val="-9"/>
        </w:rPr>
        <w:t xml:space="preserve"> </w:t>
      </w:r>
      <w:r>
        <w:rPr>
          <w:i/>
        </w:rPr>
        <w:t>fill</w:t>
      </w:r>
      <w:r>
        <w:rPr>
          <w:i/>
          <w:spacing w:val="-7"/>
        </w:rPr>
        <w:t xml:space="preserve"> </w:t>
      </w:r>
      <w:r>
        <w:rPr>
          <w:i/>
        </w:rPr>
        <w:t>that</w:t>
      </w:r>
      <w:r>
        <w:rPr>
          <w:i/>
          <w:spacing w:val="-5"/>
        </w:rPr>
        <w:t xml:space="preserve"> </w:t>
      </w:r>
      <w:r>
        <w:rPr>
          <w:i/>
        </w:rPr>
        <w:t>gap up (Dunedin, Whānau 2)</w:t>
      </w: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4"/>
        <w:rPr>
          <w:i/>
          <w:sz w:val="20"/>
        </w:rPr>
      </w:pPr>
    </w:p>
    <w:p w:rsidR="00A335EE" w:rsidRDefault="00894A98">
      <w:pPr>
        <w:ind w:left="2385" w:right="38"/>
        <w:rPr>
          <w:sz w:val="20"/>
        </w:rPr>
      </w:pPr>
      <w:r>
        <w:rPr>
          <w:sz w:val="20"/>
        </w:rPr>
        <w:t>Pou Tuia Rangahau - Te Rūnanga o Kirikiriroa Trust Inc</w:t>
      </w:r>
    </w:p>
    <w:p w:rsidR="00A335EE" w:rsidRDefault="00894A98">
      <w:pPr>
        <w:ind w:left="100" w:right="4765"/>
        <w:rPr>
          <w:sz w:val="20"/>
        </w:rPr>
      </w:pPr>
      <w:r>
        <w:rPr>
          <w:sz w:val="20"/>
        </w:rPr>
        <w:t>101</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047" behindDoc="1" locked="0" layoutInCell="1" allowOverlap="1">
            <wp:simplePos x="0" y="0"/>
            <wp:positionH relativeFrom="page">
              <wp:posOffset>60960</wp:posOffset>
            </wp:positionH>
            <wp:positionV relativeFrom="page">
              <wp:posOffset>0</wp:posOffset>
            </wp:positionV>
            <wp:extent cx="7499604" cy="10683238"/>
            <wp:effectExtent l="0" t="0" r="0" b="0"/>
            <wp:wrapNone/>
            <wp:docPr id="18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72" w:line="276" w:lineRule="auto"/>
        <w:ind w:left="441" w:right="1080"/>
        <w:jc w:val="both"/>
        <w:rPr>
          <w:i/>
        </w:rPr>
      </w:pPr>
      <w:r>
        <w:rPr>
          <w:i/>
        </w:rPr>
        <w:t>Takes a lot of time and energy. Make it work, working on communications, patience, listening, and all those other types of things to keep the relationship working well (Porirua, Whānau 2)</w:t>
      </w:r>
    </w:p>
    <w:p w:rsidR="00A335EE" w:rsidRDefault="00A335EE">
      <w:pPr>
        <w:pStyle w:val="BodyText"/>
        <w:spacing w:before="4"/>
        <w:rPr>
          <w:i/>
          <w:sz w:val="17"/>
        </w:rPr>
      </w:pPr>
    </w:p>
    <w:p w:rsidR="00A335EE" w:rsidRDefault="00894A98">
      <w:pPr>
        <w:spacing w:line="278" w:lineRule="auto"/>
        <w:ind w:left="441" w:right="1083"/>
        <w:jc w:val="both"/>
        <w:rPr>
          <w:i/>
        </w:rPr>
      </w:pPr>
      <w:r>
        <w:rPr>
          <w:i/>
        </w:rPr>
        <w:t>Me</w:t>
      </w:r>
      <w:r>
        <w:rPr>
          <w:i/>
          <w:spacing w:val="-6"/>
        </w:rPr>
        <w:t xml:space="preserve"> </w:t>
      </w:r>
      <w:r>
        <w:rPr>
          <w:i/>
        </w:rPr>
        <w:t>and</w:t>
      </w:r>
      <w:r>
        <w:rPr>
          <w:i/>
          <w:spacing w:val="-6"/>
        </w:rPr>
        <w:t xml:space="preserve"> </w:t>
      </w:r>
      <w:r>
        <w:rPr>
          <w:i/>
        </w:rPr>
        <w:t>my</w:t>
      </w:r>
      <w:r>
        <w:rPr>
          <w:i/>
          <w:spacing w:val="-6"/>
        </w:rPr>
        <w:t xml:space="preserve"> </w:t>
      </w:r>
      <w:r>
        <w:rPr>
          <w:i/>
        </w:rPr>
        <w:t>partner</w:t>
      </w:r>
      <w:r>
        <w:rPr>
          <w:i/>
          <w:spacing w:val="-5"/>
        </w:rPr>
        <w:t xml:space="preserve"> </w:t>
      </w:r>
      <w:r>
        <w:rPr>
          <w:i/>
        </w:rPr>
        <w:t>have</w:t>
      </w:r>
      <w:r>
        <w:rPr>
          <w:i/>
          <w:spacing w:val="-6"/>
        </w:rPr>
        <w:t xml:space="preserve"> </w:t>
      </w:r>
      <w:r>
        <w:rPr>
          <w:i/>
        </w:rPr>
        <w:t>strength</w:t>
      </w:r>
      <w:r>
        <w:rPr>
          <w:i/>
          <w:spacing w:val="-9"/>
        </w:rPr>
        <w:t xml:space="preserve"> </w:t>
      </w:r>
      <w:r>
        <w:rPr>
          <w:i/>
        </w:rPr>
        <w:t>in</w:t>
      </w:r>
      <w:r>
        <w:rPr>
          <w:i/>
          <w:spacing w:val="-6"/>
        </w:rPr>
        <w:t xml:space="preserve"> </w:t>
      </w:r>
      <w:r>
        <w:rPr>
          <w:i/>
        </w:rPr>
        <w:t>our</w:t>
      </w:r>
      <w:r>
        <w:rPr>
          <w:i/>
          <w:spacing w:val="-5"/>
        </w:rPr>
        <w:t xml:space="preserve"> </w:t>
      </w:r>
      <w:r>
        <w:rPr>
          <w:i/>
        </w:rPr>
        <w:t>relationship</w:t>
      </w:r>
      <w:r>
        <w:rPr>
          <w:i/>
          <w:spacing w:val="-6"/>
        </w:rPr>
        <w:t xml:space="preserve"> </w:t>
      </w:r>
      <w:r>
        <w:rPr>
          <w:i/>
        </w:rPr>
        <w:t>and</w:t>
      </w:r>
      <w:r>
        <w:rPr>
          <w:i/>
          <w:spacing w:val="-6"/>
        </w:rPr>
        <w:t xml:space="preserve"> </w:t>
      </w:r>
      <w:r>
        <w:rPr>
          <w:i/>
        </w:rPr>
        <w:t>it</w:t>
      </w:r>
      <w:r>
        <w:rPr>
          <w:i/>
          <w:spacing w:val="-5"/>
        </w:rPr>
        <w:t xml:space="preserve"> </w:t>
      </w:r>
      <w:r>
        <w:rPr>
          <w:i/>
        </w:rPr>
        <w:t>has</w:t>
      </w:r>
      <w:r>
        <w:rPr>
          <w:i/>
          <w:spacing w:val="-5"/>
        </w:rPr>
        <w:t xml:space="preserve"> </w:t>
      </w:r>
      <w:r>
        <w:rPr>
          <w:i/>
        </w:rPr>
        <w:t>a</w:t>
      </w:r>
      <w:r>
        <w:rPr>
          <w:i/>
          <w:spacing w:val="-6"/>
        </w:rPr>
        <w:t xml:space="preserve"> </w:t>
      </w:r>
      <w:r>
        <w:rPr>
          <w:i/>
        </w:rPr>
        <w:t>rebound</w:t>
      </w:r>
      <w:r>
        <w:rPr>
          <w:i/>
          <w:spacing w:val="-6"/>
        </w:rPr>
        <w:t xml:space="preserve"> </w:t>
      </w:r>
      <w:r>
        <w:rPr>
          <w:i/>
        </w:rPr>
        <w:t>on</w:t>
      </w:r>
      <w:r>
        <w:rPr>
          <w:i/>
          <w:spacing w:val="-6"/>
        </w:rPr>
        <w:t xml:space="preserve"> </w:t>
      </w:r>
      <w:r>
        <w:rPr>
          <w:i/>
        </w:rPr>
        <w:t>to</w:t>
      </w:r>
      <w:r>
        <w:rPr>
          <w:i/>
          <w:spacing w:val="-6"/>
        </w:rPr>
        <w:t xml:space="preserve"> </w:t>
      </w:r>
      <w:r>
        <w:rPr>
          <w:i/>
        </w:rPr>
        <w:t>our</w:t>
      </w:r>
      <w:r>
        <w:rPr>
          <w:i/>
          <w:spacing w:val="-8"/>
        </w:rPr>
        <w:t xml:space="preserve"> </w:t>
      </w:r>
      <w:r>
        <w:rPr>
          <w:i/>
        </w:rPr>
        <w:t>kids in a positive way (Kirikiriroa, Whānau</w:t>
      </w:r>
      <w:r>
        <w:rPr>
          <w:i/>
          <w:spacing w:val="-7"/>
        </w:rPr>
        <w:t xml:space="preserve"> </w:t>
      </w:r>
      <w:r>
        <w:rPr>
          <w:i/>
        </w:rPr>
        <w:t>1)</w:t>
      </w:r>
    </w:p>
    <w:p w:rsidR="00A335EE" w:rsidRDefault="00A335EE">
      <w:pPr>
        <w:pStyle w:val="BodyText"/>
        <w:rPr>
          <w:i/>
        </w:rPr>
      </w:pPr>
    </w:p>
    <w:p w:rsidR="00A335EE" w:rsidRDefault="00A335EE">
      <w:pPr>
        <w:pStyle w:val="BodyText"/>
        <w:rPr>
          <w:i/>
        </w:rPr>
      </w:pPr>
    </w:p>
    <w:p w:rsidR="00A335EE" w:rsidRDefault="00894A98">
      <w:pPr>
        <w:pStyle w:val="BodyText"/>
        <w:spacing w:before="183"/>
        <w:ind w:left="100"/>
        <w:jc w:val="both"/>
      </w:pPr>
      <w:r>
        <w:t>Several participants identified the importance of events which brought whānau together.</w:t>
      </w:r>
    </w:p>
    <w:p w:rsidR="00A335EE" w:rsidRDefault="00A335EE">
      <w:pPr>
        <w:pStyle w:val="BodyText"/>
        <w:spacing w:before="6"/>
        <w:rPr>
          <w:sz w:val="20"/>
        </w:rPr>
      </w:pPr>
    </w:p>
    <w:p w:rsidR="00A335EE" w:rsidRDefault="00894A98">
      <w:pPr>
        <w:spacing w:line="276" w:lineRule="auto"/>
        <w:ind w:left="441" w:right="1086"/>
        <w:jc w:val="both"/>
        <w:rPr>
          <w:i/>
        </w:rPr>
      </w:pPr>
      <w:r>
        <w:rPr>
          <w:i/>
        </w:rPr>
        <w:t>I think that attracting whānau to those sort of events actually gives less time for people to go down to the pub and gamble (Dunedin, Whānau 1)</w:t>
      </w:r>
    </w:p>
    <w:p w:rsidR="00A335EE" w:rsidRDefault="00A335EE">
      <w:pPr>
        <w:pStyle w:val="BodyText"/>
        <w:rPr>
          <w:i/>
        </w:rPr>
      </w:pPr>
    </w:p>
    <w:p w:rsidR="00A335EE" w:rsidRDefault="00A335EE">
      <w:pPr>
        <w:pStyle w:val="BodyText"/>
        <w:rPr>
          <w:i/>
        </w:rPr>
      </w:pPr>
    </w:p>
    <w:p w:rsidR="00A335EE" w:rsidRDefault="00894A98">
      <w:pPr>
        <w:pStyle w:val="BodyText"/>
        <w:spacing w:before="189" w:line="276" w:lineRule="auto"/>
        <w:ind w:left="100" w:right="120"/>
        <w:jc w:val="both"/>
      </w:pPr>
      <w:r>
        <w:t>One whānau, when discussing a photo they had taken, referred to the importance of events which contributed to the unity of his whānau.</w:t>
      </w:r>
    </w:p>
    <w:p w:rsidR="00A335EE" w:rsidRDefault="00A335EE">
      <w:pPr>
        <w:pStyle w:val="BodyText"/>
        <w:spacing w:before="4"/>
        <w:rPr>
          <w:sz w:val="17"/>
        </w:rPr>
      </w:pPr>
    </w:p>
    <w:p w:rsidR="00A335EE" w:rsidRDefault="00894A98">
      <w:pPr>
        <w:spacing w:line="276" w:lineRule="auto"/>
        <w:ind w:left="441" w:right="1080"/>
        <w:jc w:val="both"/>
        <w:rPr>
          <w:i/>
        </w:rPr>
      </w:pPr>
      <w:r>
        <w:rPr>
          <w:i/>
        </w:rPr>
        <w:t>It</w:t>
      </w:r>
      <w:r>
        <w:rPr>
          <w:i/>
          <w:spacing w:val="-5"/>
        </w:rPr>
        <w:t xml:space="preserve"> </w:t>
      </w:r>
      <w:r>
        <w:rPr>
          <w:i/>
        </w:rPr>
        <w:t>was</w:t>
      </w:r>
      <w:r>
        <w:rPr>
          <w:i/>
          <w:spacing w:val="-8"/>
        </w:rPr>
        <w:t xml:space="preserve"> </w:t>
      </w:r>
      <w:r>
        <w:rPr>
          <w:i/>
        </w:rPr>
        <w:t>a</w:t>
      </w:r>
      <w:r>
        <w:rPr>
          <w:i/>
          <w:spacing w:val="-6"/>
        </w:rPr>
        <w:t xml:space="preserve"> </w:t>
      </w:r>
      <w:r>
        <w:rPr>
          <w:i/>
        </w:rPr>
        <w:t>lot</w:t>
      </w:r>
      <w:r>
        <w:rPr>
          <w:i/>
          <w:spacing w:val="-5"/>
        </w:rPr>
        <w:t xml:space="preserve"> </w:t>
      </w:r>
      <w:r>
        <w:rPr>
          <w:i/>
        </w:rPr>
        <w:t>of</w:t>
      </w:r>
      <w:r>
        <w:rPr>
          <w:i/>
          <w:spacing w:val="-5"/>
        </w:rPr>
        <w:t xml:space="preserve"> </w:t>
      </w:r>
      <w:r>
        <w:rPr>
          <w:i/>
        </w:rPr>
        <w:t>my</w:t>
      </w:r>
      <w:r>
        <w:rPr>
          <w:i/>
          <w:spacing w:val="-6"/>
        </w:rPr>
        <w:t xml:space="preserve"> </w:t>
      </w:r>
      <w:r>
        <w:rPr>
          <w:i/>
        </w:rPr>
        <w:t>whānau,</w:t>
      </w:r>
      <w:r>
        <w:rPr>
          <w:i/>
          <w:spacing w:val="-9"/>
        </w:rPr>
        <w:t xml:space="preserve"> </w:t>
      </w:r>
      <w:r>
        <w:rPr>
          <w:i/>
        </w:rPr>
        <w:t>my</w:t>
      </w:r>
      <w:r>
        <w:rPr>
          <w:i/>
          <w:spacing w:val="-6"/>
        </w:rPr>
        <w:t xml:space="preserve"> </w:t>
      </w:r>
      <w:r>
        <w:rPr>
          <w:i/>
        </w:rPr>
        <w:t>boys,</w:t>
      </w:r>
      <w:r>
        <w:rPr>
          <w:i/>
          <w:spacing w:val="-6"/>
        </w:rPr>
        <w:t xml:space="preserve"> </w:t>
      </w:r>
      <w:r>
        <w:rPr>
          <w:i/>
        </w:rPr>
        <w:t>and</w:t>
      </w:r>
      <w:r>
        <w:rPr>
          <w:i/>
          <w:spacing w:val="-6"/>
        </w:rPr>
        <w:t xml:space="preserve"> </w:t>
      </w:r>
      <w:r>
        <w:rPr>
          <w:i/>
        </w:rPr>
        <w:t>my</w:t>
      </w:r>
      <w:r>
        <w:rPr>
          <w:i/>
          <w:spacing w:val="-6"/>
        </w:rPr>
        <w:t xml:space="preserve"> </w:t>
      </w:r>
      <w:r>
        <w:rPr>
          <w:i/>
        </w:rPr>
        <w:t>nephews</w:t>
      </w:r>
      <w:r>
        <w:rPr>
          <w:i/>
          <w:spacing w:val="-9"/>
        </w:rPr>
        <w:t xml:space="preserve"> </w:t>
      </w:r>
      <w:r>
        <w:rPr>
          <w:i/>
        </w:rPr>
        <w:t>were</w:t>
      </w:r>
      <w:r>
        <w:rPr>
          <w:i/>
          <w:spacing w:val="-6"/>
        </w:rPr>
        <w:t xml:space="preserve"> </w:t>
      </w:r>
      <w:r>
        <w:rPr>
          <w:i/>
        </w:rPr>
        <w:t>in</w:t>
      </w:r>
      <w:r>
        <w:rPr>
          <w:i/>
          <w:spacing w:val="-6"/>
        </w:rPr>
        <w:t xml:space="preserve"> </w:t>
      </w:r>
      <w:r>
        <w:rPr>
          <w:i/>
        </w:rPr>
        <w:t>there.</w:t>
      </w:r>
      <w:r>
        <w:rPr>
          <w:i/>
          <w:spacing w:val="44"/>
        </w:rPr>
        <w:t xml:space="preserve"> </w:t>
      </w:r>
      <w:r>
        <w:rPr>
          <w:i/>
        </w:rPr>
        <w:t>So</w:t>
      </w:r>
      <w:r>
        <w:rPr>
          <w:i/>
          <w:spacing w:val="-9"/>
        </w:rPr>
        <w:t xml:space="preserve"> </w:t>
      </w:r>
      <w:r>
        <w:rPr>
          <w:i/>
        </w:rPr>
        <w:t>[to]</w:t>
      </w:r>
      <w:r>
        <w:rPr>
          <w:i/>
          <w:spacing w:val="-1"/>
        </w:rPr>
        <w:t xml:space="preserve"> </w:t>
      </w:r>
      <w:r>
        <w:rPr>
          <w:i/>
        </w:rPr>
        <w:t>see</w:t>
      </w:r>
      <w:r>
        <w:rPr>
          <w:i/>
          <w:spacing w:val="-6"/>
        </w:rPr>
        <w:t xml:space="preserve"> </w:t>
      </w:r>
      <w:r>
        <w:rPr>
          <w:i/>
        </w:rPr>
        <w:t>the</w:t>
      </w:r>
      <w:r>
        <w:rPr>
          <w:i/>
          <w:spacing w:val="-6"/>
        </w:rPr>
        <w:t xml:space="preserve"> </w:t>
      </w:r>
      <w:r>
        <w:rPr>
          <w:i/>
        </w:rPr>
        <w:t>unity amongst</w:t>
      </w:r>
      <w:r>
        <w:rPr>
          <w:i/>
          <w:spacing w:val="-14"/>
        </w:rPr>
        <w:t xml:space="preserve"> </w:t>
      </w:r>
      <w:r>
        <w:rPr>
          <w:i/>
        </w:rPr>
        <w:t>them</w:t>
      </w:r>
      <w:r>
        <w:rPr>
          <w:i/>
          <w:spacing w:val="-14"/>
        </w:rPr>
        <w:t xml:space="preserve"> </w:t>
      </w:r>
      <w:r>
        <w:rPr>
          <w:i/>
        </w:rPr>
        <w:t>all</w:t>
      </w:r>
      <w:r>
        <w:rPr>
          <w:i/>
          <w:spacing w:val="-12"/>
        </w:rPr>
        <w:t xml:space="preserve"> </w:t>
      </w:r>
      <w:r>
        <w:rPr>
          <w:i/>
        </w:rPr>
        <w:t>and</w:t>
      </w:r>
      <w:r>
        <w:rPr>
          <w:i/>
          <w:spacing w:val="-16"/>
        </w:rPr>
        <w:t xml:space="preserve"> </w:t>
      </w:r>
      <w:r>
        <w:rPr>
          <w:i/>
        </w:rPr>
        <w:t>[that]</w:t>
      </w:r>
      <w:r>
        <w:rPr>
          <w:i/>
          <w:spacing w:val="-13"/>
        </w:rPr>
        <w:t xml:space="preserve"> </w:t>
      </w:r>
      <w:r>
        <w:rPr>
          <w:i/>
        </w:rPr>
        <w:t>they</w:t>
      </w:r>
      <w:r>
        <w:rPr>
          <w:i/>
          <w:spacing w:val="-13"/>
        </w:rPr>
        <w:t xml:space="preserve"> </w:t>
      </w:r>
      <w:r>
        <w:rPr>
          <w:i/>
        </w:rPr>
        <w:t>were</w:t>
      </w:r>
      <w:r>
        <w:rPr>
          <w:i/>
          <w:spacing w:val="-13"/>
        </w:rPr>
        <w:t xml:space="preserve"> </w:t>
      </w:r>
      <w:r>
        <w:rPr>
          <w:i/>
        </w:rPr>
        <w:t>willing</w:t>
      </w:r>
      <w:r>
        <w:rPr>
          <w:i/>
          <w:spacing w:val="-13"/>
        </w:rPr>
        <w:t xml:space="preserve"> </w:t>
      </w:r>
      <w:r>
        <w:rPr>
          <w:i/>
        </w:rPr>
        <w:t>to</w:t>
      </w:r>
      <w:r>
        <w:rPr>
          <w:i/>
          <w:spacing w:val="-13"/>
        </w:rPr>
        <w:t xml:space="preserve"> </w:t>
      </w:r>
      <w:r>
        <w:rPr>
          <w:i/>
        </w:rPr>
        <w:t>do</w:t>
      </w:r>
      <w:r>
        <w:rPr>
          <w:i/>
          <w:spacing w:val="-13"/>
        </w:rPr>
        <w:t xml:space="preserve"> </w:t>
      </w:r>
      <w:r>
        <w:rPr>
          <w:i/>
        </w:rPr>
        <w:t>that,</w:t>
      </w:r>
      <w:r>
        <w:rPr>
          <w:i/>
          <w:spacing w:val="-13"/>
        </w:rPr>
        <w:t xml:space="preserve"> </w:t>
      </w:r>
      <w:r>
        <w:rPr>
          <w:i/>
        </w:rPr>
        <w:t>because</w:t>
      </w:r>
      <w:r>
        <w:rPr>
          <w:i/>
          <w:spacing w:val="-13"/>
        </w:rPr>
        <w:t xml:space="preserve"> </w:t>
      </w:r>
      <w:r>
        <w:rPr>
          <w:i/>
        </w:rPr>
        <w:t>it</w:t>
      </w:r>
      <w:r>
        <w:rPr>
          <w:i/>
          <w:spacing w:val="-12"/>
        </w:rPr>
        <w:t xml:space="preserve"> </w:t>
      </w:r>
      <w:r>
        <w:rPr>
          <w:i/>
        </w:rPr>
        <w:t>was</w:t>
      </w:r>
      <w:r>
        <w:rPr>
          <w:i/>
          <w:spacing w:val="-13"/>
        </w:rPr>
        <w:t xml:space="preserve"> </w:t>
      </w:r>
      <w:r>
        <w:rPr>
          <w:i/>
        </w:rPr>
        <w:t>quite</w:t>
      </w:r>
      <w:r>
        <w:rPr>
          <w:i/>
          <w:spacing w:val="-13"/>
        </w:rPr>
        <w:t xml:space="preserve"> </w:t>
      </w:r>
      <w:r>
        <w:rPr>
          <w:i/>
        </w:rPr>
        <w:t>a</w:t>
      </w:r>
      <w:r>
        <w:rPr>
          <w:i/>
          <w:spacing w:val="-13"/>
        </w:rPr>
        <w:t xml:space="preserve"> </w:t>
      </w:r>
      <w:r>
        <w:rPr>
          <w:i/>
        </w:rPr>
        <w:t>challenge for everyone, for all of them to do that (Dunedin, Whānau</w:t>
      </w:r>
      <w:r>
        <w:rPr>
          <w:i/>
          <w:spacing w:val="-10"/>
        </w:rPr>
        <w:t xml:space="preserve"> </w:t>
      </w:r>
      <w:r>
        <w:rPr>
          <w:i/>
        </w:rPr>
        <w:t>2)</w:t>
      </w:r>
    </w:p>
    <w:p w:rsidR="00A335EE" w:rsidRDefault="00A335EE">
      <w:pPr>
        <w:pStyle w:val="BodyText"/>
        <w:spacing w:before="4"/>
        <w:rPr>
          <w:i/>
          <w:sz w:val="17"/>
        </w:rPr>
      </w:pPr>
    </w:p>
    <w:p w:rsidR="00A335EE" w:rsidRDefault="00894A98">
      <w:pPr>
        <w:spacing w:line="276" w:lineRule="auto"/>
        <w:ind w:left="441" w:right="1079"/>
        <w:jc w:val="both"/>
        <w:rPr>
          <w:i/>
        </w:rPr>
      </w:pPr>
      <w:r>
        <w:rPr>
          <w:i/>
        </w:rPr>
        <w:t>Just the tautoko of that, again those community things. When we come together and do something positive…because quite a few of us had turned away from doing the negative stuff (Dunedin, Whānau 2)</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7"/>
        <w:jc w:val="both"/>
      </w:pPr>
      <w:r>
        <w:t>Another group discussed how the activity of working with harakeke provided a valuable opportunity for whānau to come together.</w:t>
      </w:r>
    </w:p>
    <w:p w:rsidR="00A335EE" w:rsidRDefault="00A335EE">
      <w:pPr>
        <w:pStyle w:val="BodyText"/>
        <w:spacing w:before="7"/>
        <w:rPr>
          <w:sz w:val="17"/>
        </w:rPr>
      </w:pPr>
    </w:p>
    <w:p w:rsidR="00A335EE" w:rsidRDefault="00894A98">
      <w:pPr>
        <w:spacing w:line="276" w:lineRule="auto"/>
        <w:ind w:left="441" w:right="1079"/>
        <w:jc w:val="both"/>
        <w:rPr>
          <w:i/>
        </w:rPr>
      </w:pPr>
      <w:r>
        <w:rPr>
          <w:i/>
        </w:rPr>
        <w:t>In the time that we did it, we were talking, telling stories and telling lies, making up stories, singing songs. When having a break…another one would come in and take</w:t>
      </w:r>
      <w:r>
        <w:rPr>
          <w:i/>
          <w:spacing w:val="-37"/>
        </w:rPr>
        <w:t xml:space="preserve"> </w:t>
      </w:r>
      <w:r>
        <w:rPr>
          <w:i/>
        </w:rPr>
        <w:t>your place (Kirikiriroa,</w:t>
      </w:r>
      <w:r>
        <w:rPr>
          <w:i/>
          <w:spacing w:val="-7"/>
        </w:rPr>
        <w:t xml:space="preserve"> </w:t>
      </w:r>
      <w:r>
        <w:rPr>
          <w:i/>
        </w:rPr>
        <w:t>Pilot)</w:t>
      </w:r>
    </w:p>
    <w:p w:rsidR="00A335EE" w:rsidRDefault="00A335EE">
      <w:pPr>
        <w:pStyle w:val="BodyText"/>
        <w:rPr>
          <w:i/>
        </w:rPr>
      </w:pPr>
    </w:p>
    <w:p w:rsidR="00A335EE" w:rsidRDefault="00A335EE">
      <w:pPr>
        <w:pStyle w:val="BodyText"/>
        <w:rPr>
          <w:i/>
        </w:rPr>
      </w:pPr>
    </w:p>
    <w:p w:rsidR="00A335EE" w:rsidRDefault="00A335EE">
      <w:pPr>
        <w:pStyle w:val="BodyText"/>
        <w:spacing w:before="4"/>
        <w:rPr>
          <w:i/>
          <w:sz w:val="30"/>
        </w:rPr>
      </w:pPr>
    </w:p>
    <w:p w:rsidR="00A335EE" w:rsidRDefault="00894A98">
      <w:pPr>
        <w:pStyle w:val="Heading4"/>
      </w:pPr>
      <w:bookmarkStart w:id="61" w:name="_bookmark60"/>
      <w:bookmarkEnd w:id="61"/>
      <w:r>
        <w:t>Manaakitanga</w:t>
      </w:r>
    </w:p>
    <w:p w:rsidR="00A335EE" w:rsidRDefault="00894A98">
      <w:pPr>
        <w:pStyle w:val="BodyText"/>
        <w:spacing w:before="35" w:line="276" w:lineRule="auto"/>
        <w:ind w:left="100" w:right="119"/>
        <w:jc w:val="both"/>
      </w:pPr>
      <w:r>
        <w:t>Manaakitanga</w:t>
      </w:r>
      <w:r>
        <w:rPr>
          <w:spacing w:val="-4"/>
        </w:rPr>
        <w:t xml:space="preserve"> </w:t>
      </w:r>
      <w:r>
        <w:t>acknowledges</w:t>
      </w:r>
      <w:r>
        <w:rPr>
          <w:spacing w:val="-4"/>
        </w:rPr>
        <w:t xml:space="preserve"> </w:t>
      </w:r>
      <w:r>
        <w:t>the</w:t>
      </w:r>
      <w:r>
        <w:rPr>
          <w:spacing w:val="-4"/>
        </w:rPr>
        <w:t xml:space="preserve"> </w:t>
      </w:r>
      <w:r>
        <w:t>mana</w:t>
      </w:r>
      <w:r>
        <w:rPr>
          <w:spacing w:val="-4"/>
        </w:rPr>
        <w:t xml:space="preserve"> </w:t>
      </w:r>
      <w:r>
        <w:t>of</w:t>
      </w:r>
      <w:r>
        <w:rPr>
          <w:spacing w:val="-4"/>
        </w:rPr>
        <w:t xml:space="preserve"> </w:t>
      </w:r>
      <w:r>
        <w:t>others</w:t>
      </w:r>
      <w:r>
        <w:rPr>
          <w:spacing w:val="-4"/>
        </w:rPr>
        <w:t xml:space="preserve"> </w:t>
      </w:r>
      <w:r>
        <w:t>as</w:t>
      </w:r>
      <w:r>
        <w:rPr>
          <w:spacing w:val="-4"/>
        </w:rPr>
        <w:t xml:space="preserve"> </w:t>
      </w:r>
      <w:r>
        <w:t>having</w:t>
      </w:r>
      <w:r>
        <w:rPr>
          <w:spacing w:val="-7"/>
        </w:rPr>
        <w:t xml:space="preserve"> </w:t>
      </w:r>
      <w:r>
        <w:t>equal</w:t>
      </w:r>
      <w:r>
        <w:rPr>
          <w:spacing w:val="-4"/>
        </w:rPr>
        <w:t xml:space="preserve"> </w:t>
      </w:r>
      <w:r>
        <w:t>or</w:t>
      </w:r>
      <w:r>
        <w:rPr>
          <w:spacing w:val="-4"/>
        </w:rPr>
        <w:t xml:space="preserve"> </w:t>
      </w:r>
      <w:r>
        <w:t>greater</w:t>
      </w:r>
      <w:r>
        <w:rPr>
          <w:spacing w:val="-6"/>
        </w:rPr>
        <w:t xml:space="preserve"> </w:t>
      </w:r>
      <w:r>
        <w:t>importance</w:t>
      </w:r>
      <w:r>
        <w:rPr>
          <w:spacing w:val="-4"/>
        </w:rPr>
        <w:t xml:space="preserve"> </w:t>
      </w:r>
      <w:r>
        <w:t>than</w:t>
      </w:r>
      <w:r>
        <w:rPr>
          <w:spacing w:val="-4"/>
        </w:rPr>
        <w:t xml:space="preserve"> </w:t>
      </w:r>
      <w:r>
        <w:t>one’s</w:t>
      </w:r>
      <w:r>
        <w:rPr>
          <w:spacing w:val="-6"/>
        </w:rPr>
        <w:t xml:space="preserve"> </w:t>
      </w:r>
      <w:r>
        <w:t>own, through the expression of aroha, hospitality, generosity and mutual respect; unity is built through humility and the act of giving</w:t>
      </w:r>
      <w:r>
        <w:rPr>
          <w:spacing w:val="-29"/>
        </w:rPr>
        <w:t xml:space="preserve"> </w:t>
      </w:r>
      <w:r>
        <w:t>(</w:t>
      </w:r>
      <w:hyperlink r:id="rId18">
        <w:r>
          <w:rPr>
            <w:rFonts w:ascii="Cambria" w:hAnsi="Cambria"/>
            <w:i/>
            <w:color w:val="0000FF"/>
            <w:u w:val="single" w:color="0000FF"/>
          </w:rPr>
          <w:t>http://Māoriparty.org/our-kaupapa/</w:t>
        </w:r>
      </w:hyperlink>
      <w:r>
        <w:t>).</w:t>
      </w:r>
    </w:p>
    <w:p w:rsidR="00A335EE" w:rsidRDefault="00A335EE">
      <w:pPr>
        <w:pStyle w:val="BodyText"/>
        <w:spacing w:before="9"/>
        <w:rPr>
          <w:sz w:val="10"/>
        </w:rPr>
      </w:pPr>
    </w:p>
    <w:p w:rsidR="00A335EE" w:rsidRDefault="00894A98">
      <w:pPr>
        <w:spacing w:before="73" w:line="278" w:lineRule="auto"/>
        <w:ind w:left="441" w:right="1078"/>
        <w:jc w:val="both"/>
        <w:rPr>
          <w:i/>
        </w:rPr>
      </w:pPr>
      <w:r>
        <w:rPr>
          <w:i/>
        </w:rPr>
        <w:t>We know families in our community, we know individuals that are struggling (Porirua, Community Wānanga)</w:t>
      </w:r>
    </w:p>
    <w:p w:rsidR="00A335EE" w:rsidRDefault="00894A98">
      <w:pPr>
        <w:spacing w:before="197" w:line="276" w:lineRule="auto"/>
        <w:ind w:left="441" w:right="1082"/>
        <w:jc w:val="both"/>
        <w:rPr>
          <w:i/>
        </w:rPr>
      </w:pPr>
      <w:r>
        <w:rPr>
          <w:i/>
        </w:rPr>
        <w:t>He kura te tangata … one person doesn’t just stand as one person. You have a lot of people</w:t>
      </w:r>
      <w:r>
        <w:rPr>
          <w:i/>
          <w:spacing w:val="-11"/>
        </w:rPr>
        <w:t xml:space="preserve"> </w:t>
      </w:r>
      <w:r>
        <w:rPr>
          <w:i/>
        </w:rPr>
        <w:t>that</w:t>
      </w:r>
      <w:r>
        <w:rPr>
          <w:i/>
          <w:spacing w:val="-10"/>
        </w:rPr>
        <w:t xml:space="preserve"> </w:t>
      </w:r>
      <w:r>
        <w:rPr>
          <w:i/>
        </w:rPr>
        <w:t>have</w:t>
      </w:r>
      <w:r>
        <w:rPr>
          <w:i/>
          <w:spacing w:val="-10"/>
        </w:rPr>
        <w:t xml:space="preserve"> </w:t>
      </w:r>
      <w:r>
        <w:rPr>
          <w:i/>
        </w:rPr>
        <w:t>supported</w:t>
      </w:r>
      <w:r>
        <w:rPr>
          <w:i/>
          <w:spacing w:val="-11"/>
        </w:rPr>
        <w:t xml:space="preserve"> </w:t>
      </w:r>
      <w:r>
        <w:rPr>
          <w:i/>
        </w:rPr>
        <w:t>you…who</w:t>
      </w:r>
      <w:r>
        <w:rPr>
          <w:i/>
          <w:spacing w:val="-11"/>
        </w:rPr>
        <w:t xml:space="preserve"> </w:t>
      </w:r>
      <w:r>
        <w:rPr>
          <w:i/>
        </w:rPr>
        <w:t>also</w:t>
      </w:r>
      <w:r>
        <w:rPr>
          <w:i/>
          <w:spacing w:val="-8"/>
        </w:rPr>
        <w:t xml:space="preserve"> </w:t>
      </w:r>
      <w:r>
        <w:rPr>
          <w:i/>
        </w:rPr>
        <w:t>help</w:t>
      </w:r>
      <w:r>
        <w:rPr>
          <w:i/>
          <w:spacing w:val="-9"/>
        </w:rPr>
        <w:t xml:space="preserve"> </w:t>
      </w:r>
      <w:r>
        <w:rPr>
          <w:i/>
        </w:rPr>
        <w:t>you</w:t>
      </w:r>
      <w:r>
        <w:rPr>
          <w:i/>
          <w:spacing w:val="-9"/>
        </w:rPr>
        <w:t xml:space="preserve"> </w:t>
      </w:r>
      <w:r>
        <w:rPr>
          <w:i/>
        </w:rPr>
        <w:t>achieve</w:t>
      </w:r>
      <w:r>
        <w:rPr>
          <w:i/>
          <w:spacing w:val="-11"/>
        </w:rPr>
        <w:t xml:space="preserve"> </w:t>
      </w:r>
      <w:r>
        <w:rPr>
          <w:i/>
        </w:rPr>
        <w:t>what</w:t>
      </w:r>
      <w:r>
        <w:rPr>
          <w:i/>
          <w:spacing w:val="-8"/>
        </w:rPr>
        <w:t xml:space="preserve"> </w:t>
      </w:r>
      <w:r>
        <w:rPr>
          <w:i/>
        </w:rPr>
        <w:t>you</w:t>
      </w:r>
      <w:r>
        <w:rPr>
          <w:i/>
          <w:spacing w:val="-9"/>
        </w:rPr>
        <w:t xml:space="preserve"> </w:t>
      </w:r>
      <w:r>
        <w:rPr>
          <w:i/>
        </w:rPr>
        <w:t>have</w:t>
      </w:r>
      <w:r>
        <w:rPr>
          <w:i/>
          <w:spacing w:val="-10"/>
        </w:rPr>
        <w:t xml:space="preserve"> </w:t>
      </w:r>
      <w:r>
        <w:rPr>
          <w:i/>
        </w:rPr>
        <w:t>achieved</w:t>
      </w:r>
      <w:r>
        <w:rPr>
          <w:i/>
          <w:spacing w:val="-9"/>
        </w:rPr>
        <w:t xml:space="preserve"> </w:t>
      </w:r>
      <w:r>
        <w:rPr>
          <w:i/>
        </w:rPr>
        <w:t>and what you’re about to achieve (Porirua, Whānau</w:t>
      </w:r>
      <w:r>
        <w:rPr>
          <w:i/>
          <w:spacing w:val="-4"/>
        </w:rPr>
        <w:t xml:space="preserve"> </w:t>
      </w:r>
      <w:r>
        <w:rPr>
          <w:i/>
        </w:rPr>
        <w:t>3)</w:t>
      </w: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1"/>
        <w:rPr>
          <w:i/>
          <w:sz w:val="23"/>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102</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071" behindDoc="1" locked="0" layoutInCell="1" allowOverlap="1">
            <wp:simplePos x="0" y="0"/>
            <wp:positionH relativeFrom="page">
              <wp:posOffset>0</wp:posOffset>
            </wp:positionH>
            <wp:positionV relativeFrom="page">
              <wp:posOffset>0</wp:posOffset>
            </wp:positionV>
            <wp:extent cx="7543800" cy="10683238"/>
            <wp:effectExtent l="0" t="0" r="0" b="0"/>
            <wp:wrapNone/>
            <wp:docPr id="1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8" w:lineRule="auto"/>
        <w:ind w:left="100" w:right="38"/>
      </w:pPr>
      <w:r>
        <w:t>The importance of manaakitanga, particularly assisting whānau in difficult times was identified. Manaakitanga could be expressed and received in a variety of ways.</w:t>
      </w:r>
    </w:p>
    <w:p w:rsidR="00A335EE" w:rsidRDefault="00894A98">
      <w:pPr>
        <w:spacing w:before="197" w:line="276" w:lineRule="auto"/>
        <w:ind w:left="441" w:right="1079"/>
        <w:jc w:val="both"/>
        <w:rPr>
          <w:i/>
        </w:rPr>
      </w:pPr>
      <w:r>
        <w:rPr>
          <w:i/>
        </w:rPr>
        <w:t>In</w:t>
      </w:r>
      <w:r>
        <w:rPr>
          <w:i/>
          <w:spacing w:val="-9"/>
        </w:rPr>
        <w:t xml:space="preserve"> </w:t>
      </w:r>
      <w:r>
        <w:rPr>
          <w:i/>
        </w:rPr>
        <w:t>the</w:t>
      </w:r>
      <w:r>
        <w:rPr>
          <w:i/>
          <w:spacing w:val="-8"/>
        </w:rPr>
        <w:t xml:space="preserve"> </w:t>
      </w:r>
      <w:r>
        <w:rPr>
          <w:i/>
        </w:rPr>
        <w:t>past</w:t>
      </w:r>
      <w:r>
        <w:rPr>
          <w:i/>
          <w:spacing w:val="-7"/>
        </w:rPr>
        <w:t xml:space="preserve"> </w:t>
      </w:r>
      <w:r>
        <w:rPr>
          <w:i/>
        </w:rPr>
        <w:t>Māori</w:t>
      </w:r>
      <w:r>
        <w:rPr>
          <w:i/>
          <w:spacing w:val="-5"/>
        </w:rPr>
        <w:t xml:space="preserve"> </w:t>
      </w:r>
      <w:r>
        <w:rPr>
          <w:i/>
        </w:rPr>
        <w:t>were</w:t>
      </w:r>
      <w:r>
        <w:rPr>
          <w:i/>
          <w:spacing w:val="-5"/>
        </w:rPr>
        <w:t xml:space="preserve"> </w:t>
      </w:r>
      <w:r>
        <w:rPr>
          <w:i/>
        </w:rPr>
        <w:t>able</w:t>
      </w:r>
      <w:r>
        <w:rPr>
          <w:i/>
          <w:spacing w:val="-7"/>
        </w:rPr>
        <w:t xml:space="preserve"> </w:t>
      </w:r>
      <w:r>
        <w:rPr>
          <w:i/>
        </w:rPr>
        <w:t>to</w:t>
      </w:r>
      <w:r>
        <w:rPr>
          <w:i/>
          <w:spacing w:val="-9"/>
        </w:rPr>
        <w:t xml:space="preserve"> </w:t>
      </w:r>
      <w:r>
        <w:rPr>
          <w:i/>
        </w:rPr>
        <w:t>live</w:t>
      </w:r>
      <w:r>
        <w:rPr>
          <w:i/>
          <w:spacing w:val="-8"/>
        </w:rPr>
        <w:t xml:space="preserve"> </w:t>
      </w:r>
      <w:r>
        <w:rPr>
          <w:i/>
        </w:rPr>
        <w:t>off</w:t>
      </w:r>
      <w:r>
        <w:rPr>
          <w:i/>
          <w:spacing w:val="-8"/>
        </w:rPr>
        <w:t xml:space="preserve"> </w:t>
      </w:r>
      <w:r>
        <w:rPr>
          <w:i/>
        </w:rPr>
        <w:t>their</w:t>
      </w:r>
      <w:r>
        <w:rPr>
          <w:i/>
          <w:spacing w:val="-8"/>
        </w:rPr>
        <w:t xml:space="preserve"> </w:t>
      </w:r>
      <w:r>
        <w:rPr>
          <w:i/>
        </w:rPr>
        <w:t>land</w:t>
      </w:r>
      <w:r>
        <w:rPr>
          <w:i/>
          <w:spacing w:val="-9"/>
        </w:rPr>
        <w:t xml:space="preserve"> </w:t>
      </w:r>
      <w:r>
        <w:rPr>
          <w:i/>
        </w:rPr>
        <w:t>and</w:t>
      </w:r>
      <w:r>
        <w:rPr>
          <w:i/>
          <w:spacing w:val="-9"/>
        </w:rPr>
        <w:t xml:space="preserve"> </w:t>
      </w:r>
      <w:r>
        <w:rPr>
          <w:i/>
        </w:rPr>
        <w:t>they</w:t>
      </w:r>
      <w:r>
        <w:rPr>
          <w:i/>
          <w:spacing w:val="-3"/>
        </w:rPr>
        <w:t xml:space="preserve"> </w:t>
      </w:r>
      <w:r>
        <w:rPr>
          <w:i/>
        </w:rPr>
        <w:t>had</w:t>
      </w:r>
      <w:r>
        <w:rPr>
          <w:i/>
          <w:spacing w:val="-9"/>
        </w:rPr>
        <w:t xml:space="preserve"> </w:t>
      </w:r>
      <w:r>
        <w:rPr>
          <w:i/>
        </w:rPr>
        <w:t>the</w:t>
      </w:r>
      <w:r>
        <w:rPr>
          <w:i/>
          <w:spacing w:val="-8"/>
        </w:rPr>
        <w:t xml:space="preserve"> </w:t>
      </w:r>
      <w:r>
        <w:rPr>
          <w:i/>
        </w:rPr>
        <w:t>concept</w:t>
      </w:r>
      <w:r>
        <w:rPr>
          <w:i/>
          <w:spacing w:val="-7"/>
        </w:rPr>
        <w:t xml:space="preserve"> </w:t>
      </w:r>
      <w:r>
        <w:rPr>
          <w:i/>
        </w:rPr>
        <w:t>of</w:t>
      </w:r>
      <w:r>
        <w:rPr>
          <w:i/>
          <w:spacing w:val="-7"/>
        </w:rPr>
        <w:t xml:space="preserve"> </w:t>
      </w:r>
      <w:r>
        <w:rPr>
          <w:i/>
        </w:rPr>
        <w:t>what</w:t>
      </w:r>
      <w:r>
        <w:rPr>
          <w:i/>
          <w:spacing w:val="-7"/>
        </w:rPr>
        <w:t xml:space="preserve"> </w:t>
      </w:r>
      <w:r>
        <w:rPr>
          <w:i/>
        </w:rPr>
        <w:t>family or whānau, hapū and iwi was. That everyone looked after everyone else. So, if you had access</w:t>
      </w:r>
      <w:r>
        <w:rPr>
          <w:i/>
          <w:spacing w:val="-3"/>
        </w:rPr>
        <w:t xml:space="preserve"> </w:t>
      </w:r>
      <w:r>
        <w:rPr>
          <w:i/>
        </w:rPr>
        <w:t>to</w:t>
      </w:r>
      <w:r>
        <w:rPr>
          <w:i/>
          <w:spacing w:val="-4"/>
        </w:rPr>
        <w:t xml:space="preserve"> </w:t>
      </w:r>
      <w:r>
        <w:rPr>
          <w:i/>
        </w:rPr>
        <w:t>some</w:t>
      </w:r>
      <w:r>
        <w:rPr>
          <w:i/>
          <w:spacing w:val="-6"/>
        </w:rPr>
        <w:t xml:space="preserve"> </w:t>
      </w:r>
      <w:r>
        <w:rPr>
          <w:i/>
        </w:rPr>
        <w:t>sort</w:t>
      </w:r>
      <w:r>
        <w:rPr>
          <w:i/>
          <w:spacing w:val="-3"/>
        </w:rPr>
        <w:t xml:space="preserve"> </w:t>
      </w:r>
      <w:r>
        <w:rPr>
          <w:i/>
        </w:rPr>
        <w:t>of</w:t>
      </w:r>
      <w:r>
        <w:rPr>
          <w:i/>
          <w:spacing w:val="-5"/>
        </w:rPr>
        <w:t xml:space="preserve"> </w:t>
      </w:r>
      <w:r>
        <w:rPr>
          <w:i/>
        </w:rPr>
        <w:t>produce,</w:t>
      </w:r>
      <w:r>
        <w:rPr>
          <w:i/>
          <w:spacing w:val="-4"/>
        </w:rPr>
        <w:t xml:space="preserve"> </w:t>
      </w:r>
      <w:r>
        <w:rPr>
          <w:i/>
        </w:rPr>
        <w:t>but</w:t>
      </w:r>
      <w:r>
        <w:rPr>
          <w:i/>
          <w:spacing w:val="-3"/>
        </w:rPr>
        <w:t xml:space="preserve"> </w:t>
      </w:r>
      <w:r>
        <w:rPr>
          <w:i/>
        </w:rPr>
        <w:t>your</w:t>
      </w:r>
      <w:r>
        <w:rPr>
          <w:i/>
          <w:spacing w:val="-3"/>
        </w:rPr>
        <w:t xml:space="preserve"> </w:t>
      </w:r>
      <w:r>
        <w:rPr>
          <w:i/>
        </w:rPr>
        <w:t>mates</w:t>
      </w:r>
      <w:r>
        <w:rPr>
          <w:i/>
          <w:spacing w:val="-3"/>
        </w:rPr>
        <w:t xml:space="preserve"> </w:t>
      </w:r>
      <w:r>
        <w:rPr>
          <w:i/>
        </w:rPr>
        <w:t>across</w:t>
      </w:r>
      <w:r>
        <w:rPr>
          <w:i/>
          <w:spacing w:val="-5"/>
        </w:rPr>
        <w:t xml:space="preserve"> </w:t>
      </w:r>
      <w:r>
        <w:rPr>
          <w:i/>
        </w:rPr>
        <w:t>the</w:t>
      </w:r>
      <w:r>
        <w:rPr>
          <w:i/>
          <w:spacing w:val="-3"/>
        </w:rPr>
        <w:t xml:space="preserve"> </w:t>
      </w:r>
      <w:r>
        <w:rPr>
          <w:i/>
        </w:rPr>
        <w:t>road</w:t>
      </w:r>
      <w:r>
        <w:rPr>
          <w:i/>
          <w:spacing w:val="-4"/>
        </w:rPr>
        <w:t xml:space="preserve"> </w:t>
      </w:r>
      <w:r>
        <w:rPr>
          <w:i/>
        </w:rPr>
        <w:t>didn’t,</w:t>
      </w:r>
      <w:r>
        <w:rPr>
          <w:i/>
          <w:spacing w:val="-6"/>
        </w:rPr>
        <w:t xml:space="preserve"> </w:t>
      </w:r>
      <w:r>
        <w:rPr>
          <w:i/>
        </w:rPr>
        <w:t>there</w:t>
      </w:r>
      <w:r>
        <w:rPr>
          <w:i/>
          <w:spacing w:val="-3"/>
        </w:rPr>
        <w:t xml:space="preserve"> </w:t>
      </w:r>
      <w:r>
        <w:rPr>
          <w:i/>
        </w:rPr>
        <w:t>was</w:t>
      </w:r>
      <w:r>
        <w:rPr>
          <w:i/>
          <w:spacing w:val="-3"/>
        </w:rPr>
        <w:t xml:space="preserve"> </w:t>
      </w:r>
      <w:r>
        <w:rPr>
          <w:i/>
        </w:rPr>
        <w:t>a</w:t>
      </w:r>
      <w:r>
        <w:rPr>
          <w:i/>
          <w:spacing w:val="-6"/>
        </w:rPr>
        <w:t xml:space="preserve"> </w:t>
      </w:r>
      <w:r>
        <w:rPr>
          <w:i/>
        </w:rPr>
        <w:t>swap of things (Dunedin, Whānau</w:t>
      </w:r>
      <w:r>
        <w:rPr>
          <w:i/>
          <w:spacing w:val="-6"/>
        </w:rPr>
        <w:t xml:space="preserve"> </w:t>
      </w:r>
      <w:r>
        <w:rPr>
          <w:i/>
        </w:rPr>
        <w:t>1)</w:t>
      </w:r>
    </w:p>
    <w:p w:rsidR="00A335EE" w:rsidRDefault="00A335EE">
      <w:pPr>
        <w:pStyle w:val="BodyText"/>
        <w:spacing w:before="4"/>
        <w:rPr>
          <w:i/>
          <w:sz w:val="17"/>
        </w:rPr>
      </w:pPr>
    </w:p>
    <w:p w:rsidR="00A335EE" w:rsidRDefault="00894A98">
      <w:pPr>
        <w:spacing w:line="276" w:lineRule="auto"/>
        <w:ind w:left="441" w:right="1082"/>
        <w:jc w:val="both"/>
        <w:rPr>
          <w:i/>
        </w:rPr>
      </w:pPr>
      <w:r>
        <w:rPr>
          <w:i/>
        </w:rPr>
        <w:t>You</w:t>
      </w:r>
      <w:r>
        <w:rPr>
          <w:i/>
          <w:spacing w:val="-6"/>
        </w:rPr>
        <w:t xml:space="preserve"> </w:t>
      </w:r>
      <w:r>
        <w:rPr>
          <w:i/>
        </w:rPr>
        <w:t>see</w:t>
      </w:r>
      <w:r>
        <w:rPr>
          <w:i/>
          <w:spacing w:val="-6"/>
        </w:rPr>
        <w:t xml:space="preserve"> </w:t>
      </w:r>
      <w:r>
        <w:rPr>
          <w:i/>
        </w:rPr>
        <w:t>whānau</w:t>
      </w:r>
      <w:r>
        <w:rPr>
          <w:i/>
          <w:spacing w:val="-6"/>
        </w:rPr>
        <w:t xml:space="preserve"> </w:t>
      </w:r>
      <w:r>
        <w:rPr>
          <w:i/>
        </w:rPr>
        <w:t>struggling,</w:t>
      </w:r>
      <w:r>
        <w:rPr>
          <w:i/>
          <w:spacing w:val="-6"/>
        </w:rPr>
        <w:t xml:space="preserve"> </w:t>
      </w:r>
      <w:r>
        <w:rPr>
          <w:i/>
        </w:rPr>
        <w:t>they’re</w:t>
      </w:r>
      <w:r>
        <w:rPr>
          <w:i/>
          <w:spacing w:val="-3"/>
        </w:rPr>
        <w:t xml:space="preserve"> </w:t>
      </w:r>
      <w:r>
        <w:rPr>
          <w:i/>
        </w:rPr>
        <w:t>stressing</w:t>
      </w:r>
      <w:r>
        <w:rPr>
          <w:i/>
          <w:spacing w:val="-4"/>
        </w:rPr>
        <w:t xml:space="preserve"> </w:t>
      </w:r>
      <w:r>
        <w:rPr>
          <w:i/>
        </w:rPr>
        <w:t>out;</w:t>
      </w:r>
      <w:r>
        <w:rPr>
          <w:i/>
          <w:spacing w:val="-5"/>
        </w:rPr>
        <w:t xml:space="preserve"> </w:t>
      </w:r>
      <w:r>
        <w:rPr>
          <w:i/>
        </w:rPr>
        <w:t>you</w:t>
      </w:r>
      <w:r>
        <w:rPr>
          <w:i/>
          <w:spacing w:val="-6"/>
        </w:rPr>
        <w:t xml:space="preserve"> </w:t>
      </w:r>
      <w:r>
        <w:rPr>
          <w:i/>
        </w:rPr>
        <w:t>just</w:t>
      </w:r>
      <w:r>
        <w:rPr>
          <w:i/>
          <w:spacing w:val="-5"/>
        </w:rPr>
        <w:t xml:space="preserve"> </w:t>
      </w:r>
      <w:r>
        <w:rPr>
          <w:i/>
        </w:rPr>
        <w:t>take</w:t>
      </w:r>
      <w:r>
        <w:rPr>
          <w:i/>
          <w:spacing w:val="-5"/>
        </w:rPr>
        <w:t xml:space="preserve"> </w:t>
      </w:r>
      <w:r>
        <w:rPr>
          <w:i/>
        </w:rPr>
        <w:t>their</w:t>
      </w:r>
      <w:r>
        <w:rPr>
          <w:i/>
          <w:spacing w:val="-6"/>
        </w:rPr>
        <w:t xml:space="preserve"> </w:t>
      </w:r>
      <w:r>
        <w:rPr>
          <w:i/>
        </w:rPr>
        <w:t>kids</w:t>
      </w:r>
      <w:r>
        <w:rPr>
          <w:i/>
          <w:spacing w:val="-5"/>
        </w:rPr>
        <w:t xml:space="preserve"> </w:t>
      </w:r>
      <w:r>
        <w:rPr>
          <w:i/>
        </w:rPr>
        <w:t>for</w:t>
      </w:r>
      <w:r>
        <w:rPr>
          <w:i/>
          <w:spacing w:val="-3"/>
        </w:rPr>
        <w:t xml:space="preserve"> </w:t>
      </w:r>
      <w:r>
        <w:rPr>
          <w:i/>
        </w:rPr>
        <w:t>a</w:t>
      </w:r>
      <w:r>
        <w:rPr>
          <w:i/>
          <w:spacing w:val="-6"/>
        </w:rPr>
        <w:t xml:space="preserve"> </w:t>
      </w:r>
      <w:r>
        <w:rPr>
          <w:i/>
        </w:rPr>
        <w:t>couple</w:t>
      </w:r>
      <w:r>
        <w:rPr>
          <w:i/>
          <w:spacing w:val="-3"/>
        </w:rPr>
        <w:t xml:space="preserve"> </w:t>
      </w:r>
      <w:r>
        <w:rPr>
          <w:i/>
        </w:rPr>
        <w:t>of days and give them a bit of a break…those small practical things they do actually make a big difference for whānau (Porirua, Community</w:t>
      </w:r>
      <w:r>
        <w:rPr>
          <w:i/>
          <w:spacing w:val="-13"/>
        </w:rPr>
        <w:t xml:space="preserve"> </w:t>
      </w:r>
      <w:r>
        <w:rPr>
          <w:i/>
        </w:rPr>
        <w:t>Wānanga)</w:t>
      </w:r>
    </w:p>
    <w:p w:rsidR="00A335EE" w:rsidRDefault="00A335EE">
      <w:pPr>
        <w:pStyle w:val="BodyText"/>
        <w:spacing w:before="4"/>
        <w:rPr>
          <w:i/>
          <w:sz w:val="17"/>
        </w:rPr>
      </w:pPr>
    </w:p>
    <w:p w:rsidR="00A335EE" w:rsidRDefault="00894A98">
      <w:pPr>
        <w:spacing w:line="276" w:lineRule="auto"/>
        <w:ind w:left="441" w:right="1080"/>
        <w:jc w:val="both"/>
        <w:rPr>
          <w:i/>
        </w:rPr>
      </w:pPr>
      <w:r>
        <w:rPr>
          <w:i/>
        </w:rPr>
        <w:t>Walk</w:t>
      </w:r>
      <w:r>
        <w:rPr>
          <w:i/>
          <w:spacing w:val="-6"/>
        </w:rPr>
        <w:t xml:space="preserve"> </w:t>
      </w:r>
      <w:r>
        <w:rPr>
          <w:i/>
        </w:rPr>
        <w:t>with</w:t>
      </w:r>
      <w:r>
        <w:rPr>
          <w:i/>
          <w:spacing w:val="-6"/>
        </w:rPr>
        <w:t xml:space="preserve"> </w:t>
      </w:r>
      <w:r>
        <w:rPr>
          <w:i/>
        </w:rPr>
        <w:t>them.</w:t>
      </w:r>
      <w:r>
        <w:rPr>
          <w:i/>
          <w:spacing w:val="44"/>
        </w:rPr>
        <w:t xml:space="preserve"> </w:t>
      </w:r>
      <w:r>
        <w:rPr>
          <w:i/>
        </w:rPr>
        <w:t>Not</w:t>
      </w:r>
      <w:r>
        <w:rPr>
          <w:i/>
          <w:spacing w:val="-5"/>
        </w:rPr>
        <w:t xml:space="preserve"> </w:t>
      </w:r>
      <w:r>
        <w:rPr>
          <w:i/>
        </w:rPr>
        <w:t>here’s</w:t>
      </w:r>
      <w:r>
        <w:rPr>
          <w:i/>
          <w:spacing w:val="-8"/>
        </w:rPr>
        <w:t xml:space="preserve"> </w:t>
      </w:r>
      <w:r>
        <w:rPr>
          <w:i/>
        </w:rPr>
        <w:t>a</w:t>
      </w:r>
      <w:r>
        <w:rPr>
          <w:i/>
          <w:spacing w:val="-6"/>
        </w:rPr>
        <w:t xml:space="preserve"> </w:t>
      </w:r>
      <w:r>
        <w:rPr>
          <w:i/>
        </w:rPr>
        <w:t>brochure,</w:t>
      </w:r>
      <w:r>
        <w:rPr>
          <w:i/>
          <w:spacing w:val="-6"/>
        </w:rPr>
        <w:t xml:space="preserve"> </w:t>
      </w:r>
      <w:r>
        <w:rPr>
          <w:i/>
        </w:rPr>
        <w:t>here’s</w:t>
      </w:r>
      <w:r>
        <w:rPr>
          <w:i/>
          <w:spacing w:val="-5"/>
        </w:rPr>
        <w:t xml:space="preserve"> </w:t>
      </w:r>
      <w:r>
        <w:rPr>
          <w:i/>
        </w:rPr>
        <w:t>a</w:t>
      </w:r>
      <w:r>
        <w:rPr>
          <w:i/>
          <w:spacing w:val="-6"/>
        </w:rPr>
        <w:t xml:space="preserve"> </w:t>
      </w:r>
      <w:r>
        <w:rPr>
          <w:i/>
        </w:rPr>
        <w:t>doctor,</w:t>
      </w:r>
      <w:r>
        <w:rPr>
          <w:i/>
          <w:spacing w:val="-6"/>
        </w:rPr>
        <w:t xml:space="preserve"> </w:t>
      </w:r>
      <w:r>
        <w:rPr>
          <w:i/>
        </w:rPr>
        <w:t>go</w:t>
      </w:r>
      <w:r>
        <w:rPr>
          <w:i/>
          <w:spacing w:val="-6"/>
        </w:rPr>
        <w:t xml:space="preserve"> </w:t>
      </w:r>
      <w:r>
        <w:rPr>
          <w:i/>
        </w:rPr>
        <w:t>and</w:t>
      </w:r>
      <w:r>
        <w:rPr>
          <w:i/>
          <w:spacing w:val="-6"/>
        </w:rPr>
        <w:t xml:space="preserve"> </w:t>
      </w:r>
      <w:r>
        <w:rPr>
          <w:i/>
        </w:rPr>
        <w:t>talk</w:t>
      </w:r>
      <w:r>
        <w:rPr>
          <w:i/>
          <w:spacing w:val="-8"/>
        </w:rPr>
        <w:t xml:space="preserve"> </w:t>
      </w:r>
      <w:r>
        <w:rPr>
          <w:i/>
        </w:rPr>
        <w:t>to</w:t>
      </w:r>
      <w:r>
        <w:rPr>
          <w:i/>
          <w:spacing w:val="-6"/>
        </w:rPr>
        <w:t xml:space="preserve"> </w:t>
      </w:r>
      <w:r>
        <w:rPr>
          <w:i/>
        </w:rPr>
        <w:t>him.</w:t>
      </w:r>
      <w:r>
        <w:rPr>
          <w:i/>
          <w:spacing w:val="-9"/>
        </w:rPr>
        <w:t xml:space="preserve"> </w:t>
      </w:r>
      <w:r>
        <w:rPr>
          <w:i/>
        </w:rPr>
        <w:t>You</w:t>
      </w:r>
      <w:r>
        <w:rPr>
          <w:i/>
          <w:spacing w:val="-6"/>
        </w:rPr>
        <w:t xml:space="preserve"> </w:t>
      </w:r>
      <w:r>
        <w:rPr>
          <w:i/>
        </w:rPr>
        <w:t>have</w:t>
      </w:r>
      <w:r>
        <w:rPr>
          <w:i/>
          <w:spacing w:val="-6"/>
        </w:rPr>
        <w:t xml:space="preserve"> </w:t>
      </w:r>
      <w:r>
        <w:rPr>
          <w:i/>
        </w:rPr>
        <w:t>to be</w:t>
      </w:r>
      <w:r>
        <w:rPr>
          <w:i/>
          <w:spacing w:val="-3"/>
        </w:rPr>
        <w:t xml:space="preserve"> </w:t>
      </w:r>
      <w:r>
        <w:rPr>
          <w:i/>
        </w:rPr>
        <w:t>there</w:t>
      </w:r>
      <w:r>
        <w:rPr>
          <w:i/>
          <w:spacing w:val="-3"/>
        </w:rPr>
        <w:t xml:space="preserve"> </w:t>
      </w:r>
      <w:r>
        <w:rPr>
          <w:i/>
        </w:rPr>
        <w:t>to</w:t>
      </w:r>
      <w:r>
        <w:rPr>
          <w:i/>
          <w:spacing w:val="-4"/>
        </w:rPr>
        <w:t xml:space="preserve"> </w:t>
      </w:r>
      <w:r>
        <w:rPr>
          <w:i/>
        </w:rPr>
        <w:t>awhi</w:t>
      </w:r>
      <w:r>
        <w:rPr>
          <w:i/>
          <w:spacing w:val="-3"/>
        </w:rPr>
        <w:t xml:space="preserve"> </w:t>
      </w:r>
      <w:r>
        <w:rPr>
          <w:i/>
        </w:rPr>
        <w:t>them,</w:t>
      </w:r>
      <w:r>
        <w:rPr>
          <w:i/>
          <w:spacing w:val="-4"/>
        </w:rPr>
        <w:t xml:space="preserve"> </w:t>
      </w:r>
      <w:r>
        <w:rPr>
          <w:i/>
        </w:rPr>
        <w:t>to</w:t>
      </w:r>
      <w:r>
        <w:rPr>
          <w:i/>
          <w:spacing w:val="-4"/>
        </w:rPr>
        <w:t xml:space="preserve"> </w:t>
      </w:r>
      <w:r>
        <w:rPr>
          <w:i/>
        </w:rPr>
        <w:t>support</w:t>
      </w:r>
      <w:r>
        <w:rPr>
          <w:i/>
          <w:spacing w:val="-5"/>
        </w:rPr>
        <w:t xml:space="preserve"> </w:t>
      </w:r>
      <w:r>
        <w:rPr>
          <w:i/>
        </w:rPr>
        <w:t>them</w:t>
      </w:r>
      <w:r>
        <w:rPr>
          <w:i/>
          <w:spacing w:val="-4"/>
        </w:rPr>
        <w:t xml:space="preserve"> </w:t>
      </w:r>
      <w:r>
        <w:rPr>
          <w:i/>
        </w:rPr>
        <w:t>and</w:t>
      </w:r>
      <w:r>
        <w:rPr>
          <w:i/>
          <w:spacing w:val="-4"/>
        </w:rPr>
        <w:t xml:space="preserve"> </w:t>
      </w:r>
      <w:r>
        <w:rPr>
          <w:i/>
        </w:rPr>
        <w:t>make</w:t>
      </w:r>
      <w:r>
        <w:rPr>
          <w:i/>
          <w:spacing w:val="-3"/>
        </w:rPr>
        <w:t xml:space="preserve"> </w:t>
      </w:r>
      <w:r>
        <w:rPr>
          <w:i/>
        </w:rPr>
        <w:t>sure</w:t>
      </w:r>
      <w:r>
        <w:rPr>
          <w:i/>
          <w:spacing w:val="-3"/>
        </w:rPr>
        <w:t xml:space="preserve"> </w:t>
      </w:r>
      <w:r>
        <w:rPr>
          <w:i/>
        </w:rPr>
        <w:t>they</w:t>
      </w:r>
      <w:r>
        <w:rPr>
          <w:i/>
          <w:spacing w:val="-3"/>
        </w:rPr>
        <w:t xml:space="preserve"> </w:t>
      </w:r>
      <w:r>
        <w:rPr>
          <w:i/>
        </w:rPr>
        <w:t>have</w:t>
      </w:r>
      <w:r>
        <w:rPr>
          <w:i/>
          <w:spacing w:val="-3"/>
        </w:rPr>
        <w:t xml:space="preserve"> </w:t>
      </w:r>
      <w:r>
        <w:rPr>
          <w:i/>
        </w:rPr>
        <w:t>clothes;</w:t>
      </w:r>
      <w:r>
        <w:rPr>
          <w:i/>
          <w:spacing w:val="-3"/>
        </w:rPr>
        <w:t xml:space="preserve"> </w:t>
      </w:r>
      <w:r>
        <w:rPr>
          <w:i/>
        </w:rPr>
        <w:t>this</w:t>
      </w:r>
      <w:r>
        <w:rPr>
          <w:i/>
          <w:spacing w:val="-3"/>
        </w:rPr>
        <w:t xml:space="preserve"> </w:t>
      </w:r>
      <w:r>
        <w:rPr>
          <w:i/>
        </w:rPr>
        <w:t>is</w:t>
      </w:r>
      <w:r>
        <w:rPr>
          <w:i/>
          <w:spacing w:val="-3"/>
        </w:rPr>
        <w:t xml:space="preserve"> </w:t>
      </w:r>
      <w:r>
        <w:rPr>
          <w:i/>
        </w:rPr>
        <w:t>how</w:t>
      </w:r>
      <w:r>
        <w:rPr>
          <w:i/>
          <w:spacing w:val="-5"/>
        </w:rPr>
        <w:t xml:space="preserve"> </w:t>
      </w:r>
      <w:r>
        <w:rPr>
          <w:i/>
        </w:rPr>
        <w:t>you do it, you have to do practical stuff with them (Kirikiriroa, Whānau</w:t>
      </w:r>
      <w:r>
        <w:rPr>
          <w:i/>
          <w:spacing w:val="-18"/>
        </w:rPr>
        <w:t xml:space="preserve"> </w:t>
      </w:r>
      <w:r>
        <w:rPr>
          <w:i/>
        </w:rPr>
        <w:t>3)</w:t>
      </w:r>
    </w:p>
    <w:p w:rsidR="00A335EE" w:rsidRDefault="00A335EE">
      <w:pPr>
        <w:pStyle w:val="BodyText"/>
        <w:spacing w:before="4"/>
        <w:rPr>
          <w:i/>
          <w:sz w:val="17"/>
        </w:rPr>
      </w:pPr>
    </w:p>
    <w:p w:rsidR="00A335EE" w:rsidRDefault="00894A98">
      <w:pPr>
        <w:spacing w:line="278" w:lineRule="auto"/>
        <w:ind w:left="441" w:right="1080"/>
        <w:jc w:val="both"/>
        <w:rPr>
          <w:i/>
        </w:rPr>
      </w:pPr>
      <w:r>
        <w:rPr>
          <w:i/>
        </w:rPr>
        <w:t>It’s about staying strong and noticing when we’re in turmoil, I guess knowing that we have our whānau to turn to for support (Taranaki, Community Wānanga)</w:t>
      </w:r>
    </w:p>
    <w:p w:rsidR="00A335EE" w:rsidRDefault="00894A98">
      <w:pPr>
        <w:spacing w:before="197" w:line="276" w:lineRule="auto"/>
        <w:ind w:left="441" w:right="1087"/>
        <w:jc w:val="both"/>
        <w:rPr>
          <w:i/>
        </w:rPr>
      </w:pPr>
      <w:r>
        <w:rPr>
          <w:i/>
        </w:rPr>
        <w:t>He [my cat] knows when I’m in pain and he tries to comfort me, and likewise I do the same with him … he’s precious to me, like one of my children (Porirua, Whānau 2)</w:t>
      </w:r>
    </w:p>
    <w:p w:rsidR="00A335EE" w:rsidRDefault="00A335EE">
      <w:pPr>
        <w:pStyle w:val="BodyText"/>
        <w:rPr>
          <w:i/>
        </w:rPr>
      </w:pPr>
    </w:p>
    <w:p w:rsidR="00A335EE" w:rsidRDefault="00A335EE">
      <w:pPr>
        <w:pStyle w:val="BodyText"/>
        <w:rPr>
          <w:i/>
        </w:rPr>
      </w:pPr>
    </w:p>
    <w:p w:rsidR="00A335EE" w:rsidRDefault="00894A98">
      <w:pPr>
        <w:pStyle w:val="BodyText"/>
        <w:spacing w:before="186" w:line="278" w:lineRule="auto"/>
        <w:ind w:left="100" w:right="38"/>
      </w:pPr>
      <w:r>
        <w:t>Referring</w:t>
      </w:r>
      <w:r>
        <w:rPr>
          <w:spacing w:val="-18"/>
        </w:rPr>
        <w:t xml:space="preserve"> </w:t>
      </w:r>
      <w:r>
        <w:t>to</w:t>
      </w:r>
      <w:r>
        <w:rPr>
          <w:spacing w:val="-16"/>
        </w:rPr>
        <w:t xml:space="preserve"> </w:t>
      </w:r>
      <w:r>
        <w:t>a</w:t>
      </w:r>
      <w:r>
        <w:rPr>
          <w:spacing w:val="-15"/>
        </w:rPr>
        <w:t xml:space="preserve"> </w:t>
      </w:r>
      <w:r>
        <w:t>photo</w:t>
      </w:r>
      <w:r>
        <w:rPr>
          <w:spacing w:val="-16"/>
        </w:rPr>
        <w:t xml:space="preserve"> </w:t>
      </w:r>
      <w:r>
        <w:t>of</w:t>
      </w:r>
      <w:r>
        <w:rPr>
          <w:spacing w:val="-15"/>
        </w:rPr>
        <w:t xml:space="preserve"> </w:t>
      </w:r>
      <w:r>
        <w:t>a</w:t>
      </w:r>
      <w:r>
        <w:rPr>
          <w:spacing w:val="-15"/>
        </w:rPr>
        <w:t xml:space="preserve"> </w:t>
      </w:r>
      <w:r>
        <w:t>rose,</w:t>
      </w:r>
      <w:r>
        <w:rPr>
          <w:spacing w:val="-15"/>
        </w:rPr>
        <w:t xml:space="preserve"> </w:t>
      </w:r>
      <w:r>
        <w:t>one</w:t>
      </w:r>
      <w:r>
        <w:rPr>
          <w:spacing w:val="-15"/>
        </w:rPr>
        <w:t xml:space="preserve"> </w:t>
      </w:r>
      <w:r>
        <w:t>participant</w:t>
      </w:r>
      <w:r>
        <w:rPr>
          <w:spacing w:val="-15"/>
        </w:rPr>
        <w:t xml:space="preserve"> </w:t>
      </w:r>
      <w:r>
        <w:t>identified</w:t>
      </w:r>
      <w:r>
        <w:rPr>
          <w:spacing w:val="-15"/>
        </w:rPr>
        <w:t xml:space="preserve"> </w:t>
      </w:r>
      <w:r>
        <w:t>the</w:t>
      </w:r>
      <w:r>
        <w:rPr>
          <w:spacing w:val="-15"/>
        </w:rPr>
        <w:t xml:space="preserve"> </w:t>
      </w:r>
      <w:r>
        <w:t>possibilities</w:t>
      </w:r>
      <w:r>
        <w:rPr>
          <w:spacing w:val="-15"/>
        </w:rPr>
        <w:t xml:space="preserve"> </w:t>
      </w:r>
      <w:r>
        <w:t>available</w:t>
      </w:r>
      <w:r>
        <w:rPr>
          <w:spacing w:val="-14"/>
        </w:rPr>
        <w:t xml:space="preserve"> </w:t>
      </w:r>
      <w:r>
        <w:t>when</w:t>
      </w:r>
      <w:r>
        <w:rPr>
          <w:spacing w:val="-15"/>
        </w:rPr>
        <w:t xml:space="preserve"> </w:t>
      </w:r>
      <w:r>
        <w:t>help</w:t>
      </w:r>
      <w:r>
        <w:rPr>
          <w:spacing w:val="-16"/>
        </w:rPr>
        <w:t xml:space="preserve"> </w:t>
      </w:r>
      <w:r>
        <w:t>and</w:t>
      </w:r>
      <w:r>
        <w:rPr>
          <w:spacing w:val="-15"/>
        </w:rPr>
        <w:t xml:space="preserve"> </w:t>
      </w:r>
      <w:r>
        <w:t>support was</w:t>
      </w:r>
      <w:r>
        <w:rPr>
          <w:spacing w:val="-3"/>
        </w:rPr>
        <w:t xml:space="preserve"> </w:t>
      </w:r>
      <w:r>
        <w:t>provided.</w:t>
      </w:r>
    </w:p>
    <w:p w:rsidR="00A335EE" w:rsidRDefault="00894A98">
      <w:pPr>
        <w:spacing w:before="197" w:line="276" w:lineRule="auto"/>
        <w:ind w:left="441" w:right="1083"/>
        <w:jc w:val="both"/>
        <w:rPr>
          <w:i/>
        </w:rPr>
      </w:pPr>
      <w:r>
        <w:rPr>
          <w:i/>
        </w:rPr>
        <w:t>It’s a very murky picture of a rose, showing that it is slowly trying to climb through and come out from the erratic picture that we started with… It’s just a young bud, it’s just starting to bloom … as it uncurls it’s actually surrounded by others as well, which are protecting it as it grows (Porirua, Whānau 2)</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38"/>
      </w:pPr>
      <w:r>
        <w:t>Specifically in relation to gambling, one whānau identified that manaaki could be provided in a form that would not exacerbate gambling-related issues.</w:t>
      </w:r>
    </w:p>
    <w:p w:rsidR="00A335EE" w:rsidRDefault="00A335EE">
      <w:pPr>
        <w:pStyle w:val="BodyText"/>
        <w:spacing w:before="7"/>
        <w:rPr>
          <w:sz w:val="17"/>
        </w:rPr>
      </w:pPr>
    </w:p>
    <w:p w:rsidR="00A335EE" w:rsidRDefault="00894A98">
      <w:pPr>
        <w:spacing w:line="276" w:lineRule="auto"/>
        <w:ind w:left="441" w:right="1079"/>
        <w:jc w:val="both"/>
        <w:rPr>
          <w:i/>
        </w:rPr>
      </w:pPr>
      <w:r>
        <w:rPr>
          <w:i/>
        </w:rPr>
        <w:t>There</w:t>
      </w:r>
      <w:r>
        <w:rPr>
          <w:i/>
          <w:spacing w:val="-8"/>
        </w:rPr>
        <w:t xml:space="preserve"> </w:t>
      </w:r>
      <w:r>
        <w:rPr>
          <w:i/>
        </w:rPr>
        <w:t>have</w:t>
      </w:r>
      <w:r>
        <w:rPr>
          <w:i/>
          <w:spacing w:val="-8"/>
        </w:rPr>
        <w:t xml:space="preserve"> </w:t>
      </w:r>
      <w:r>
        <w:rPr>
          <w:i/>
        </w:rPr>
        <w:t>been</w:t>
      </w:r>
      <w:r>
        <w:rPr>
          <w:i/>
          <w:spacing w:val="-11"/>
        </w:rPr>
        <w:t xml:space="preserve"> </w:t>
      </w:r>
      <w:r>
        <w:rPr>
          <w:i/>
        </w:rPr>
        <w:t>times</w:t>
      </w:r>
      <w:r>
        <w:rPr>
          <w:i/>
          <w:spacing w:val="-8"/>
        </w:rPr>
        <w:t xml:space="preserve"> </w:t>
      </w:r>
      <w:r>
        <w:rPr>
          <w:i/>
        </w:rPr>
        <w:t>where</w:t>
      </w:r>
      <w:r>
        <w:rPr>
          <w:i/>
          <w:spacing w:val="-8"/>
        </w:rPr>
        <w:t xml:space="preserve"> </w:t>
      </w:r>
      <w:r>
        <w:rPr>
          <w:i/>
        </w:rPr>
        <w:t>he</w:t>
      </w:r>
      <w:r>
        <w:rPr>
          <w:i/>
          <w:spacing w:val="-8"/>
        </w:rPr>
        <w:t xml:space="preserve"> </w:t>
      </w:r>
      <w:r>
        <w:rPr>
          <w:i/>
        </w:rPr>
        <w:t>will</w:t>
      </w:r>
      <w:r>
        <w:rPr>
          <w:i/>
          <w:spacing w:val="-8"/>
        </w:rPr>
        <w:t xml:space="preserve"> </w:t>
      </w:r>
      <w:r>
        <w:rPr>
          <w:i/>
        </w:rPr>
        <w:t>come</w:t>
      </w:r>
      <w:r>
        <w:rPr>
          <w:i/>
          <w:spacing w:val="-9"/>
        </w:rPr>
        <w:t xml:space="preserve"> </w:t>
      </w:r>
      <w:r>
        <w:rPr>
          <w:i/>
        </w:rPr>
        <w:t>and</w:t>
      </w:r>
      <w:r>
        <w:rPr>
          <w:i/>
          <w:spacing w:val="-9"/>
        </w:rPr>
        <w:t xml:space="preserve"> </w:t>
      </w:r>
      <w:r>
        <w:rPr>
          <w:i/>
        </w:rPr>
        <w:t>ask</w:t>
      </w:r>
      <w:r>
        <w:rPr>
          <w:i/>
          <w:spacing w:val="-8"/>
        </w:rPr>
        <w:t xml:space="preserve"> </w:t>
      </w:r>
      <w:r>
        <w:rPr>
          <w:i/>
        </w:rPr>
        <w:t>us</w:t>
      </w:r>
      <w:r>
        <w:rPr>
          <w:i/>
          <w:spacing w:val="-8"/>
        </w:rPr>
        <w:t xml:space="preserve"> </w:t>
      </w:r>
      <w:r>
        <w:rPr>
          <w:i/>
        </w:rPr>
        <w:t>for</w:t>
      </w:r>
      <w:r>
        <w:rPr>
          <w:i/>
          <w:spacing w:val="-8"/>
        </w:rPr>
        <w:t xml:space="preserve"> </w:t>
      </w:r>
      <w:r>
        <w:rPr>
          <w:i/>
        </w:rPr>
        <w:t>monetary</w:t>
      </w:r>
      <w:r>
        <w:rPr>
          <w:i/>
          <w:spacing w:val="-8"/>
        </w:rPr>
        <w:t xml:space="preserve"> </w:t>
      </w:r>
      <w:r>
        <w:rPr>
          <w:i/>
        </w:rPr>
        <w:t>support</w:t>
      </w:r>
      <w:r>
        <w:rPr>
          <w:i/>
          <w:spacing w:val="-7"/>
        </w:rPr>
        <w:t xml:space="preserve"> </w:t>
      </w:r>
      <w:r>
        <w:rPr>
          <w:i/>
        </w:rPr>
        <w:t>and</w:t>
      </w:r>
      <w:r>
        <w:rPr>
          <w:i/>
          <w:spacing w:val="-11"/>
        </w:rPr>
        <w:t xml:space="preserve"> </w:t>
      </w:r>
      <w:r>
        <w:rPr>
          <w:i/>
        </w:rPr>
        <w:t>I</w:t>
      </w:r>
      <w:r>
        <w:rPr>
          <w:i/>
          <w:spacing w:val="-8"/>
        </w:rPr>
        <w:t xml:space="preserve"> </w:t>
      </w:r>
      <w:r>
        <w:rPr>
          <w:i/>
        </w:rPr>
        <w:t>always say no, because I always believe that you have to be cruel to be kind. But I never ever turn them away.  I’m like, no just come for a kai (Kirikiriroa, Whānau</w:t>
      </w:r>
      <w:r>
        <w:rPr>
          <w:i/>
          <w:spacing w:val="-17"/>
        </w:rPr>
        <w:t xml:space="preserve"> </w:t>
      </w:r>
      <w:r>
        <w:rPr>
          <w:i/>
        </w:rPr>
        <w:t>2)</w:t>
      </w:r>
    </w:p>
    <w:p w:rsidR="00A335EE" w:rsidRDefault="00A335EE">
      <w:pPr>
        <w:pStyle w:val="BodyText"/>
        <w:rPr>
          <w:i/>
        </w:rPr>
      </w:pPr>
    </w:p>
    <w:p w:rsidR="00A335EE" w:rsidRDefault="00A335EE">
      <w:pPr>
        <w:pStyle w:val="BodyText"/>
        <w:rPr>
          <w:i/>
        </w:rPr>
      </w:pPr>
    </w:p>
    <w:p w:rsidR="00A335EE" w:rsidRDefault="00894A98">
      <w:pPr>
        <w:pStyle w:val="BodyText"/>
        <w:spacing w:before="186" w:line="278" w:lineRule="auto"/>
        <w:ind w:left="100" w:right="27"/>
      </w:pPr>
      <w:r>
        <w:t>Pathways which allowed for the demonstration of manaaki were identified. One whānau identified how the birth of their grandchild had provided a pathway for the healing of broken whānau relationships.</w:t>
      </w:r>
    </w:p>
    <w:p w:rsidR="00A335EE" w:rsidRDefault="00894A98">
      <w:pPr>
        <w:spacing w:before="197" w:line="276" w:lineRule="auto"/>
        <w:ind w:left="441" w:right="1079"/>
        <w:jc w:val="both"/>
        <w:rPr>
          <w:i/>
        </w:rPr>
      </w:pPr>
      <w:r>
        <w:rPr>
          <w:i/>
        </w:rPr>
        <w:t>What I [have] found is that in family breakdowns, sometimes you have to find a new bridge because all the other ones, there’s just too much mamae … he was fresh, he was innocent, and we were able to let everything lie …just move on and enjoy him (Kirikiriroa, Pilot)</w:t>
      </w:r>
    </w:p>
    <w:p w:rsidR="00A335EE" w:rsidRDefault="00A335EE">
      <w:pPr>
        <w:pStyle w:val="BodyText"/>
        <w:rPr>
          <w:i/>
          <w:sz w:val="20"/>
        </w:rPr>
      </w:pPr>
    </w:p>
    <w:p w:rsidR="00A335EE" w:rsidRDefault="00A335EE">
      <w:pPr>
        <w:pStyle w:val="BodyText"/>
        <w:spacing w:before="4"/>
        <w:rPr>
          <w:i/>
          <w:sz w:val="24"/>
        </w:rPr>
      </w:pPr>
    </w:p>
    <w:p w:rsidR="00A335EE" w:rsidRDefault="00894A98">
      <w:pPr>
        <w:spacing w:before="73"/>
        <w:ind w:left="2385" w:right="38"/>
        <w:rPr>
          <w:sz w:val="20"/>
        </w:rPr>
      </w:pPr>
      <w:r>
        <w:rPr>
          <w:sz w:val="20"/>
        </w:rPr>
        <w:t>Pou Tuia Rangahau - Te Rūnanga o Kirikiriroa Trust Inc</w:t>
      </w:r>
    </w:p>
    <w:p w:rsidR="00A335EE" w:rsidRDefault="00894A98">
      <w:pPr>
        <w:ind w:left="100" w:right="4765"/>
        <w:rPr>
          <w:sz w:val="20"/>
        </w:rPr>
      </w:pPr>
      <w:r>
        <w:rPr>
          <w:sz w:val="20"/>
        </w:rPr>
        <w:t>103</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095" behindDoc="1" locked="0" layoutInCell="1" allowOverlap="1">
            <wp:simplePos x="0" y="0"/>
            <wp:positionH relativeFrom="page">
              <wp:posOffset>60960</wp:posOffset>
            </wp:positionH>
            <wp:positionV relativeFrom="page">
              <wp:posOffset>0</wp:posOffset>
            </wp:positionV>
            <wp:extent cx="7499604" cy="10683238"/>
            <wp:effectExtent l="0" t="0" r="0" b="0"/>
            <wp:wrapNone/>
            <wp:docPr id="18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4"/>
        <w:jc w:val="both"/>
      </w:pPr>
      <w:r>
        <w:t>Resources outside of the whānau which could offer support, included seminars, helplines, specialist problem gambling programmes, and health promotion agencies, also played a role in strengthening whānau. How messages were presented was seen as important, as was services being aware of the wider</w:t>
      </w:r>
      <w:r>
        <w:rPr>
          <w:spacing w:val="-4"/>
        </w:rPr>
        <w:t xml:space="preserve"> </w:t>
      </w:r>
      <w:r>
        <w:t>impacts</w:t>
      </w:r>
      <w:r>
        <w:rPr>
          <w:spacing w:val="-2"/>
        </w:rPr>
        <w:t xml:space="preserve"> </w:t>
      </w:r>
      <w:r>
        <w:t>of</w:t>
      </w:r>
      <w:r>
        <w:rPr>
          <w:spacing w:val="-2"/>
        </w:rPr>
        <w:t xml:space="preserve"> </w:t>
      </w:r>
      <w:r>
        <w:t>gambling,</w:t>
      </w:r>
      <w:r>
        <w:rPr>
          <w:spacing w:val="-2"/>
        </w:rPr>
        <w:t xml:space="preserve"> </w:t>
      </w:r>
      <w:r>
        <w:t>including</w:t>
      </w:r>
      <w:r>
        <w:rPr>
          <w:spacing w:val="-5"/>
        </w:rPr>
        <w:t xml:space="preserve"> </w:t>
      </w:r>
      <w:r>
        <w:t>impacts</w:t>
      </w:r>
      <w:r>
        <w:rPr>
          <w:spacing w:val="-2"/>
        </w:rPr>
        <w:t xml:space="preserve"> </w:t>
      </w:r>
      <w:r>
        <w:t>on</w:t>
      </w:r>
      <w:r>
        <w:rPr>
          <w:spacing w:val="-2"/>
        </w:rPr>
        <w:t xml:space="preserve"> </w:t>
      </w:r>
      <w:r>
        <w:t>daily</w:t>
      </w:r>
      <w:r>
        <w:rPr>
          <w:spacing w:val="-5"/>
        </w:rPr>
        <w:t xml:space="preserve"> </w:t>
      </w:r>
      <w:r>
        <w:t>life</w:t>
      </w:r>
      <w:r>
        <w:rPr>
          <w:spacing w:val="-4"/>
        </w:rPr>
        <w:t xml:space="preserve"> </w:t>
      </w:r>
      <w:r>
        <w:t>and</w:t>
      </w:r>
      <w:r>
        <w:rPr>
          <w:spacing w:val="-4"/>
        </w:rPr>
        <w:t xml:space="preserve"> </w:t>
      </w:r>
      <w:r>
        <w:t>the</w:t>
      </w:r>
      <w:r>
        <w:rPr>
          <w:spacing w:val="-4"/>
        </w:rPr>
        <w:t xml:space="preserve"> </w:t>
      </w:r>
      <w:r>
        <w:t>importance</w:t>
      </w:r>
      <w:r>
        <w:rPr>
          <w:spacing w:val="-2"/>
        </w:rPr>
        <w:t xml:space="preserve"> </w:t>
      </w:r>
      <w:r>
        <w:t>of</w:t>
      </w:r>
      <w:r>
        <w:rPr>
          <w:spacing w:val="-4"/>
        </w:rPr>
        <w:t xml:space="preserve"> </w:t>
      </w:r>
      <w:r>
        <w:t>addressing</w:t>
      </w:r>
      <w:r>
        <w:rPr>
          <w:spacing w:val="-2"/>
        </w:rPr>
        <w:t xml:space="preserve"> </w:t>
      </w:r>
      <w:r>
        <w:t>the</w:t>
      </w:r>
      <w:r>
        <w:rPr>
          <w:spacing w:val="-4"/>
        </w:rPr>
        <w:t xml:space="preserve"> </w:t>
      </w:r>
      <w:r>
        <w:t>issues underlying gambling</w:t>
      </w:r>
      <w:r>
        <w:rPr>
          <w:spacing w:val="-14"/>
        </w:rPr>
        <w:t xml:space="preserve"> </w:t>
      </w:r>
      <w:r>
        <w:t>problems.</w:t>
      </w:r>
    </w:p>
    <w:p w:rsidR="00A335EE" w:rsidRDefault="00A335EE">
      <w:pPr>
        <w:pStyle w:val="BodyText"/>
        <w:spacing w:before="7"/>
        <w:rPr>
          <w:sz w:val="17"/>
        </w:rPr>
      </w:pPr>
    </w:p>
    <w:p w:rsidR="00A335EE" w:rsidRDefault="00894A98">
      <w:pPr>
        <w:spacing w:line="276" w:lineRule="auto"/>
        <w:ind w:left="441" w:right="1079"/>
        <w:jc w:val="both"/>
        <w:rPr>
          <w:i/>
        </w:rPr>
      </w:pPr>
      <w:r>
        <w:rPr>
          <w:i/>
        </w:rPr>
        <w:t>There</w:t>
      </w:r>
      <w:r>
        <w:rPr>
          <w:i/>
          <w:spacing w:val="-11"/>
        </w:rPr>
        <w:t xml:space="preserve"> </w:t>
      </w:r>
      <w:r>
        <w:rPr>
          <w:i/>
        </w:rPr>
        <w:t>was</w:t>
      </w:r>
      <w:r>
        <w:rPr>
          <w:i/>
          <w:spacing w:val="-10"/>
        </w:rPr>
        <w:t xml:space="preserve"> </w:t>
      </w:r>
      <w:r>
        <w:rPr>
          <w:i/>
        </w:rPr>
        <w:t>always</w:t>
      </w:r>
      <w:r>
        <w:rPr>
          <w:i/>
          <w:spacing w:val="-10"/>
        </w:rPr>
        <w:t xml:space="preserve"> </w:t>
      </w:r>
      <w:r>
        <w:rPr>
          <w:i/>
        </w:rPr>
        <w:t>whānau</w:t>
      </w:r>
      <w:r>
        <w:rPr>
          <w:i/>
          <w:spacing w:val="-11"/>
        </w:rPr>
        <w:t xml:space="preserve"> </w:t>
      </w:r>
      <w:r>
        <w:rPr>
          <w:i/>
        </w:rPr>
        <w:t>there</w:t>
      </w:r>
      <w:r>
        <w:rPr>
          <w:i/>
          <w:spacing w:val="-13"/>
        </w:rPr>
        <w:t xml:space="preserve"> </w:t>
      </w:r>
      <w:r>
        <w:rPr>
          <w:i/>
        </w:rPr>
        <w:t>[at</w:t>
      </w:r>
      <w:r>
        <w:rPr>
          <w:i/>
          <w:spacing w:val="-10"/>
        </w:rPr>
        <w:t xml:space="preserve"> </w:t>
      </w:r>
      <w:r>
        <w:rPr>
          <w:i/>
        </w:rPr>
        <w:t>marae</w:t>
      </w:r>
      <w:r>
        <w:rPr>
          <w:i/>
          <w:spacing w:val="-11"/>
        </w:rPr>
        <w:t xml:space="preserve"> </w:t>
      </w:r>
      <w:r>
        <w:rPr>
          <w:i/>
        </w:rPr>
        <w:t>and</w:t>
      </w:r>
      <w:r>
        <w:rPr>
          <w:i/>
          <w:spacing w:val="-13"/>
        </w:rPr>
        <w:t xml:space="preserve"> </w:t>
      </w:r>
      <w:r>
        <w:rPr>
          <w:i/>
        </w:rPr>
        <w:t>in</w:t>
      </w:r>
      <w:r>
        <w:rPr>
          <w:i/>
          <w:spacing w:val="-13"/>
        </w:rPr>
        <w:t xml:space="preserve"> </w:t>
      </w:r>
      <w:r>
        <w:rPr>
          <w:i/>
        </w:rPr>
        <w:t>church]</w:t>
      </w:r>
      <w:r>
        <w:rPr>
          <w:i/>
          <w:spacing w:val="-8"/>
        </w:rPr>
        <w:t xml:space="preserve"> </w:t>
      </w:r>
      <w:r>
        <w:rPr>
          <w:i/>
        </w:rPr>
        <w:t>to</w:t>
      </w:r>
      <w:r>
        <w:rPr>
          <w:i/>
          <w:spacing w:val="-13"/>
        </w:rPr>
        <w:t xml:space="preserve"> </w:t>
      </w:r>
      <w:r>
        <w:rPr>
          <w:i/>
        </w:rPr>
        <w:t>support</w:t>
      </w:r>
      <w:r>
        <w:rPr>
          <w:i/>
          <w:spacing w:val="-12"/>
        </w:rPr>
        <w:t xml:space="preserve"> </w:t>
      </w:r>
      <w:r>
        <w:rPr>
          <w:i/>
        </w:rPr>
        <w:t>them</w:t>
      </w:r>
      <w:r>
        <w:rPr>
          <w:i/>
          <w:spacing w:val="-11"/>
        </w:rPr>
        <w:t xml:space="preserve"> </w:t>
      </w:r>
      <w:r>
        <w:rPr>
          <w:i/>
        </w:rPr>
        <w:t>and</w:t>
      </w:r>
      <w:r>
        <w:rPr>
          <w:i/>
          <w:spacing w:val="-13"/>
        </w:rPr>
        <w:t xml:space="preserve"> </w:t>
      </w:r>
      <w:r>
        <w:rPr>
          <w:i/>
        </w:rPr>
        <w:t>help</w:t>
      </w:r>
      <w:r>
        <w:rPr>
          <w:i/>
          <w:spacing w:val="-13"/>
        </w:rPr>
        <w:t xml:space="preserve"> </w:t>
      </w:r>
      <w:r>
        <w:rPr>
          <w:i/>
        </w:rPr>
        <w:t>them for whatever they were going through, whether it be gambling or drinking, or alcohol problems (Porirua, Whānau</w:t>
      </w:r>
      <w:r>
        <w:rPr>
          <w:i/>
          <w:spacing w:val="-1"/>
        </w:rPr>
        <w:t xml:space="preserve"> </w:t>
      </w:r>
      <w:r>
        <w:rPr>
          <w:i/>
        </w:rPr>
        <w:t>3)</w:t>
      </w:r>
    </w:p>
    <w:p w:rsidR="00A335EE" w:rsidRDefault="00A335EE">
      <w:pPr>
        <w:pStyle w:val="BodyText"/>
        <w:spacing w:before="7"/>
        <w:rPr>
          <w:i/>
          <w:sz w:val="17"/>
        </w:rPr>
      </w:pPr>
    </w:p>
    <w:p w:rsidR="00A335EE" w:rsidRDefault="00894A98">
      <w:pPr>
        <w:spacing w:line="276" w:lineRule="auto"/>
        <w:ind w:left="441" w:right="1080"/>
        <w:jc w:val="both"/>
        <w:rPr>
          <w:i/>
        </w:rPr>
      </w:pPr>
      <w:r>
        <w:rPr>
          <w:i/>
        </w:rPr>
        <w:t>Thanks for the programme I’ve managed to sort myself out, think a lot more positively. Have a kai every night - not do stupid things like sacrifice good relationships with my family (Porirua, Whānau 2)</w:t>
      </w:r>
    </w:p>
    <w:p w:rsidR="00A335EE" w:rsidRDefault="00A335EE">
      <w:pPr>
        <w:pStyle w:val="BodyText"/>
        <w:spacing w:before="7"/>
        <w:rPr>
          <w:i/>
          <w:sz w:val="17"/>
        </w:rPr>
      </w:pPr>
    </w:p>
    <w:p w:rsidR="00A335EE" w:rsidRDefault="00894A98">
      <w:pPr>
        <w:spacing w:line="276" w:lineRule="auto"/>
        <w:ind w:left="441" w:right="1080"/>
        <w:jc w:val="both"/>
        <w:rPr>
          <w:i/>
        </w:rPr>
      </w:pPr>
      <w:r>
        <w:rPr>
          <w:i/>
        </w:rPr>
        <w:t>I</w:t>
      </w:r>
      <w:r>
        <w:rPr>
          <w:i/>
          <w:spacing w:val="-6"/>
        </w:rPr>
        <w:t xml:space="preserve"> </w:t>
      </w:r>
      <w:r>
        <w:rPr>
          <w:i/>
        </w:rPr>
        <w:t>think</w:t>
      </w:r>
      <w:r>
        <w:rPr>
          <w:i/>
          <w:spacing w:val="-7"/>
        </w:rPr>
        <w:t xml:space="preserve"> </w:t>
      </w:r>
      <w:r>
        <w:rPr>
          <w:i/>
        </w:rPr>
        <w:t>it</w:t>
      </w:r>
      <w:r>
        <w:rPr>
          <w:i/>
          <w:spacing w:val="-8"/>
        </w:rPr>
        <w:t xml:space="preserve"> </w:t>
      </w:r>
      <w:r>
        <w:rPr>
          <w:i/>
        </w:rPr>
        <w:t>is</w:t>
      </w:r>
      <w:r>
        <w:rPr>
          <w:i/>
          <w:spacing w:val="-8"/>
        </w:rPr>
        <w:t xml:space="preserve"> </w:t>
      </w:r>
      <w:r>
        <w:rPr>
          <w:i/>
        </w:rPr>
        <w:t>about</w:t>
      </w:r>
      <w:r>
        <w:rPr>
          <w:i/>
          <w:spacing w:val="-6"/>
        </w:rPr>
        <w:t xml:space="preserve"> </w:t>
      </w:r>
      <w:r>
        <w:rPr>
          <w:i/>
        </w:rPr>
        <w:t>addressing</w:t>
      </w:r>
      <w:r>
        <w:rPr>
          <w:i/>
          <w:spacing w:val="-7"/>
        </w:rPr>
        <w:t xml:space="preserve"> </w:t>
      </w:r>
      <w:r>
        <w:rPr>
          <w:i/>
        </w:rPr>
        <w:t>what</w:t>
      </w:r>
      <w:r>
        <w:rPr>
          <w:i/>
          <w:spacing w:val="-7"/>
        </w:rPr>
        <w:t xml:space="preserve"> </w:t>
      </w:r>
      <w:r>
        <w:rPr>
          <w:i/>
        </w:rPr>
        <w:t>the</w:t>
      </w:r>
      <w:r>
        <w:rPr>
          <w:i/>
          <w:spacing w:val="-7"/>
        </w:rPr>
        <w:t xml:space="preserve"> </w:t>
      </w:r>
      <w:r>
        <w:rPr>
          <w:i/>
        </w:rPr>
        <w:t>underlying</w:t>
      </w:r>
      <w:r>
        <w:rPr>
          <w:i/>
          <w:spacing w:val="-9"/>
        </w:rPr>
        <w:t xml:space="preserve"> </w:t>
      </w:r>
      <w:r>
        <w:rPr>
          <w:i/>
        </w:rPr>
        <w:t>issues</w:t>
      </w:r>
      <w:r>
        <w:rPr>
          <w:i/>
          <w:spacing w:val="-6"/>
        </w:rPr>
        <w:t xml:space="preserve"> </w:t>
      </w:r>
      <w:r>
        <w:rPr>
          <w:i/>
        </w:rPr>
        <w:t>are</w:t>
      </w:r>
      <w:r>
        <w:rPr>
          <w:i/>
          <w:spacing w:val="-8"/>
        </w:rPr>
        <w:t xml:space="preserve"> </w:t>
      </w:r>
      <w:r>
        <w:rPr>
          <w:i/>
        </w:rPr>
        <w:t>and</w:t>
      </w:r>
      <w:r>
        <w:rPr>
          <w:i/>
          <w:spacing w:val="-9"/>
        </w:rPr>
        <w:t xml:space="preserve"> </w:t>
      </w:r>
      <w:r>
        <w:rPr>
          <w:i/>
        </w:rPr>
        <w:t>not</w:t>
      </w:r>
      <w:r>
        <w:rPr>
          <w:i/>
          <w:spacing w:val="-7"/>
        </w:rPr>
        <w:t xml:space="preserve"> </w:t>
      </w:r>
      <w:r>
        <w:rPr>
          <w:i/>
        </w:rPr>
        <w:t>making</w:t>
      </w:r>
      <w:r>
        <w:rPr>
          <w:i/>
          <w:spacing w:val="-9"/>
        </w:rPr>
        <w:t xml:space="preserve"> </w:t>
      </w:r>
      <w:r>
        <w:rPr>
          <w:i/>
        </w:rPr>
        <w:t>the</w:t>
      </w:r>
      <w:r>
        <w:rPr>
          <w:i/>
          <w:spacing w:val="-8"/>
        </w:rPr>
        <w:t xml:space="preserve"> </w:t>
      </w:r>
      <w:r>
        <w:rPr>
          <w:i/>
        </w:rPr>
        <w:t>problem just about the gambling, cause obviously stopping gambling is not gonna resolve the reasons why it became a problem (Dunedin, Community Focus Group</w:t>
      </w:r>
      <w:r>
        <w:rPr>
          <w:i/>
          <w:spacing w:val="-12"/>
        </w:rPr>
        <w:t xml:space="preserve"> </w:t>
      </w:r>
      <w:r>
        <w:rPr>
          <w:i/>
        </w:rPr>
        <w:t>2)</w:t>
      </w:r>
    </w:p>
    <w:p w:rsidR="00A335EE" w:rsidRDefault="00A335EE">
      <w:pPr>
        <w:pStyle w:val="BodyText"/>
        <w:spacing w:before="7"/>
        <w:rPr>
          <w:i/>
          <w:sz w:val="17"/>
        </w:rPr>
      </w:pPr>
    </w:p>
    <w:p w:rsidR="00A335EE" w:rsidRDefault="00894A98">
      <w:pPr>
        <w:spacing w:line="276" w:lineRule="auto"/>
        <w:ind w:left="441" w:right="1082"/>
        <w:jc w:val="both"/>
        <w:rPr>
          <w:i/>
        </w:rPr>
      </w:pPr>
      <w:r>
        <w:rPr>
          <w:i/>
        </w:rPr>
        <w:t>I think gambling plays a small part now compared with the drugs that are around there (Porirua, Community Focus Group 2)</w:t>
      </w:r>
    </w:p>
    <w:p w:rsidR="00A335EE" w:rsidRDefault="00A335EE">
      <w:pPr>
        <w:pStyle w:val="BodyText"/>
        <w:spacing w:before="7"/>
        <w:rPr>
          <w:i/>
          <w:sz w:val="17"/>
        </w:rPr>
      </w:pPr>
    </w:p>
    <w:p w:rsidR="00A335EE" w:rsidRDefault="00894A98">
      <w:pPr>
        <w:spacing w:line="276" w:lineRule="auto"/>
        <w:ind w:left="441" w:right="1081"/>
        <w:jc w:val="both"/>
        <w:rPr>
          <w:i/>
        </w:rPr>
      </w:pPr>
      <w:r>
        <w:rPr>
          <w:i/>
        </w:rPr>
        <w:t>Brings</w:t>
      </w:r>
      <w:r>
        <w:rPr>
          <w:i/>
          <w:spacing w:val="-15"/>
        </w:rPr>
        <w:t xml:space="preserve"> </w:t>
      </w:r>
      <w:r>
        <w:rPr>
          <w:i/>
        </w:rPr>
        <w:t>up</w:t>
      </w:r>
      <w:r>
        <w:rPr>
          <w:i/>
          <w:spacing w:val="-16"/>
        </w:rPr>
        <w:t xml:space="preserve"> </w:t>
      </w:r>
      <w:r>
        <w:rPr>
          <w:i/>
        </w:rPr>
        <w:t>a</w:t>
      </w:r>
      <w:r>
        <w:rPr>
          <w:i/>
          <w:spacing w:val="-16"/>
        </w:rPr>
        <w:t xml:space="preserve"> </w:t>
      </w:r>
      <w:r>
        <w:rPr>
          <w:i/>
        </w:rPr>
        <w:t>point</w:t>
      </w:r>
      <w:r>
        <w:rPr>
          <w:i/>
          <w:spacing w:val="-15"/>
        </w:rPr>
        <w:t xml:space="preserve"> </w:t>
      </w:r>
      <w:r>
        <w:rPr>
          <w:i/>
        </w:rPr>
        <w:t>around</w:t>
      </w:r>
      <w:r>
        <w:rPr>
          <w:i/>
          <w:spacing w:val="-15"/>
        </w:rPr>
        <w:t xml:space="preserve"> </w:t>
      </w:r>
      <w:r>
        <w:rPr>
          <w:i/>
        </w:rPr>
        <w:t>alcohol,</w:t>
      </w:r>
      <w:r>
        <w:rPr>
          <w:i/>
          <w:spacing w:val="-16"/>
        </w:rPr>
        <w:t xml:space="preserve"> </w:t>
      </w:r>
      <w:r>
        <w:rPr>
          <w:i/>
        </w:rPr>
        <w:t>where</w:t>
      </w:r>
      <w:r>
        <w:rPr>
          <w:i/>
          <w:spacing w:val="-15"/>
        </w:rPr>
        <w:t xml:space="preserve"> </w:t>
      </w:r>
      <w:r>
        <w:rPr>
          <w:i/>
        </w:rPr>
        <w:t>it</w:t>
      </w:r>
      <w:r>
        <w:rPr>
          <w:i/>
          <w:spacing w:val="-15"/>
        </w:rPr>
        <w:t xml:space="preserve"> </w:t>
      </w:r>
      <w:r>
        <w:rPr>
          <w:i/>
        </w:rPr>
        <w:t>is</w:t>
      </w:r>
      <w:r>
        <w:rPr>
          <w:i/>
          <w:spacing w:val="-15"/>
        </w:rPr>
        <w:t xml:space="preserve"> </w:t>
      </w:r>
      <w:r>
        <w:rPr>
          <w:i/>
        </w:rPr>
        <w:t>also</w:t>
      </w:r>
      <w:r>
        <w:rPr>
          <w:i/>
          <w:spacing w:val="-14"/>
        </w:rPr>
        <w:t xml:space="preserve"> </w:t>
      </w:r>
      <w:r>
        <w:rPr>
          <w:i/>
        </w:rPr>
        <w:t>detrimental</w:t>
      </w:r>
      <w:r>
        <w:rPr>
          <w:i/>
          <w:spacing w:val="-17"/>
        </w:rPr>
        <w:t xml:space="preserve"> </w:t>
      </w:r>
      <w:r>
        <w:rPr>
          <w:i/>
        </w:rPr>
        <w:t>to</w:t>
      </w:r>
      <w:r>
        <w:rPr>
          <w:i/>
          <w:spacing w:val="-16"/>
        </w:rPr>
        <w:t xml:space="preserve"> </w:t>
      </w:r>
      <w:r>
        <w:rPr>
          <w:i/>
        </w:rPr>
        <w:t>Māori.</w:t>
      </w:r>
      <w:r>
        <w:rPr>
          <w:i/>
          <w:spacing w:val="25"/>
        </w:rPr>
        <w:t xml:space="preserve"> </w:t>
      </w:r>
      <w:r>
        <w:rPr>
          <w:i/>
        </w:rPr>
        <w:t>If</w:t>
      </w:r>
      <w:r>
        <w:rPr>
          <w:i/>
          <w:spacing w:val="-15"/>
        </w:rPr>
        <w:t xml:space="preserve"> </w:t>
      </w:r>
      <w:r>
        <w:rPr>
          <w:i/>
        </w:rPr>
        <w:t>we</w:t>
      </w:r>
      <w:r>
        <w:rPr>
          <w:i/>
          <w:spacing w:val="-15"/>
        </w:rPr>
        <w:t xml:space="preserve"> </w:t>
      </w:r>
      <w:r>
        <w:rPr>
          <w:i/>
        </w:rPr>
        <w:t>are</w:t>
      </w:r>
      <w:r>
        <w:rPr>
          <w:i/>
          <w:spacing w:val="-15"/>
        </w:rPr>
        <w:t xml:space="preserve"> </w:t>
      </w:r>
      <w:r>
        <w:rPr>
          <w:i/>
        </w:rPr>
        <w:t>looking at gambling why don’t we look at alcohol, cigarettes (Taranaki, Community Focus Group 3)</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21"/>
        <w:jc w:val="both"/>
      </w:pPr>
      <w:r>
        <w:t>However, some participants also identified a lack of advertising and knowledge in relation to the availability of specific problem gambling services.</w:t>
      </w:r>
    </w:p>
    <w:p w:rsidR="00A335EE" w:rsidRDefault="00A335EE">
      <w:pPr>
        <w:pStyle w:val="BodyText"/>
        <w:spacing w:before="7"/>
        <w:rPr>
          <w:sz w:val="17"/>
        </w:rPr>
      </w:pPr>
    </w:p>
    <w:p w:rsidR="00A335EE" w:rsidRDefault="00894A98">
      <w:pPr>
        <w:spacing w:line="276" w:lineRule="auto"/>
        <w:ind w:left="441" w:right="1079"/>
        <w:jc w:val="both"/>
        <w:rPr>
          <w:i/>
        </w:rPr>
      </w:pPr>
      <w:r>
        <w:rPr>
          <w:i/>
        </w:rPr>
        <w:t>I don’t reckon it’s as well advertised in the community as things like Quitline…If you want to quit smoking there’s Quitline ads on like 50 times a day (Dunedin, Community Focus Group 2)</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jc w:val="both"/>
      </w:pPr>
      <w:r>
        <w:t>There were mixed views regarding the effectiveness of current approaches to problem gambling.</w:t>
      </w:r>
    </w:p>
    <w:p w:rsidR="00A335EE" w:rsidRDefault="00A335EE">
      <w:pPr>
        <w:pStyle w:val="BodyText"/>
        <w:spacing w:before="9"/>
        <w:rPr>
          <w:sz w:val="20"/>
        </w:rPr>
      </w:pPr>
    </w:p>
    <w:p w:rsidR="00A335EE" w:rsidRDefault="00894A98">
      <w:pPr>
        <w:spacing w:line="276" w:lineRule="auto"/>
        <w:ind w:left="441" w:right="1078"/>
        <w:jc w:val="both"/>
        <w:rPr>
          <w:i/>
        </w:rPr>
      </w:pPr>
      <w:r>
        <w:rPr>
          <w:i/>
        </w:rPr>
        <w:t>You see it on posters, you hear it…it just jolts you. It may not work straight away but if you keep repeating that same message all the time, it will get through (Taranaki, Community Focus Group 2)</w:t>
      </w:r>
    </w:p>
    <w:p w:rsidR="00A335EE" w:rsidRDefault="00A335EE">
      <w:pPr>
        <w:pStyle w:val="BodyText"/>
        <w:spacing w:before="7"/>
        <w:rPr>
          <w:i/>
          <w:sz w:val="17"/>
        </w:rPr>
      </w:pPr>
    </w:p>
    <w:p w:rsidR="00A335EE" w:rsidRDefault="00894A98">
      <w:pPr>
        <w:spacing w:line="276" w:lineRule="auto"/>
        <w:ind w:left="441" w:right="1082"/>
        <w:jc w:val="both"/>
        <w:rPr>
          <w:i/>
        </w:rPr>
      </w:pPr>
      <w:r>
        <w:rPr>
          <w:i/>
        </w:rPr>
        <w:t>Like in focus groups like these - positive things rather than saying, ‘don’t gamble because it’s bad for your whānau’; those kind of messages don’t work (Dunedin, Whānau 1)</w:t>
      </w:r>
    </w:p>
    <w:p w:rsidR="00A335EE" w:rsidRDefault="00A335EE">
      <w:pPr>
        <w:pStyle w:val="BodyText"/>
        <w:spacing w:before="7"/>
        <w:rPr>
          <w:i/>
          <w:sz w:val="17"/>
        </w:rPr>
      </w:pPr>
    </w:p>
    <w:p w:rsidR="00A335EE" w:rsidRDefault="00894A98">
      <w:pPr>
        <w:spacing w:line="276" w:lineRule="auto"/>
        <w:ind w:left="441" w:right="1079"/>
        <w:jc w:val="both"/>
        <w:rPr>
          <w:i/>
        </w:rPr>
      </w:pPr>
      <w:r>
        <w:rPr>
          <w:i/>
        </w:rPr>
        <w:t>I’ve been to quite a few different places over the years and the worst times for me were the</w:t>
      </w:r>
      <w:r>
        <w:rPr>
          <w:i/>
          <w:spacing w:val="-8"/>
        </w:rPr>
        <w:t xml:space="preserve"> </w:t>
      </w:r>
      <w:r>
        <w:rPr>
          <w:i/>
        </w:rPr>
        <w:t>ones</w:t>
      </w:r>
      <w:r>
        <w:rPr>
          <w:i/>
          <w:spacing w:val="-10"/>
        </w:rPr>
        <w:t xml:space="preserve"> </w:t>
      </w:r>
      <w:r>
        <w:rPr>
          <w:i/>
        </w:rPr>
        <w:t>that</w:t>
      </w:r>
      <w:r>
        <w:rPr>
          <w:i/>
          <w:spacing w:val="-7"/>
        </w:rPr>
        <w:t xml:space="preserve"> </w:t>
      </w:r>
      <w:r>
        <w:rPr>
          <w:i/>
        </w:rPr>
        <w:t>just</w:t>
      </w:r>
      <w:r>
        <w:rPr>
          <w:i/>
          <w:spacing w:val="-7"/>
        </w:rPr>
        <w:t xml:space="preserve"> </w:t>
      </w:r>
      <w:r>
        <w:rPr>
          <w:i/>
        </w:rPr>
        <w:t>kept</w:t>
      </w:r>
      <w:r>
        <w:rPr>
          <w:i/>
          <w:spacing w:val="-7"/>
        </w:rPr>
        <w:t xml:space="preserve"> </w:t>
      </w:r>
      <w:r>
        <w:rPr>
          <w:i/>
        </w:rPr>
        <w:t>talking</w:t>
      </w:r>
      <w:r>
        <w:rPr>
          <w:i/>
          <w:spacing w:val="-6"/>
        </w:rPr>
        <w:t xml:space="preserve"> </w:t>
      </w:r>
      <w:r>
        <w:rPr>
          <w:i/>
        </w:rPr>
        <w:t>on</w:t>
      </w:r>
      <w:r>
        <w:rPr>
          <w:i/>
          <w:spacing w:val="-9"/>
        </w:rPr>
        <w:t xml:space="preserve"> </w:t>
      </w:r>
      <w:r>
        <w:rPr>
          <w:i/>
        </w:rPr>
        <w:t>and</w:t>
      </w:r>
      <w:r>
        <w:rPr>
          <w:i/>
          <w:spacing w:val="-9"/>
        </w:rPr>
        <w:t xml:space="preserve"> </w:t>
      </w:r>
      <w:r>
        <w:rPr>
          <w:i/>
        </w:rPr>
        <w:t>on</w:t>
      </w:r>
      <w:r>
        <w:rPr>
          <w:i/>
          <w:spacing w:val="-9"/>
        </w:rPr>
        <w:t xml:space="preserve"> </w:t>
      </w:r>
      <w:r>
        <w:rPr>
          <w:i/>
        </w:rPr>
        <w:t>and</w:t>
      </w:r>
      <w:r>
        <w:rPr>
          <w:i/>
          <w:spacing w:val="-9"/>
        </w:rPr>
        <w:t xml:space="preserve"> </w:t>
      </w:r>
      <w:r>
        <w:rPr>
          <w:i/>
        </w:rPr>
        <w:t>on</w:t>
      </w:r>
      <w:r>
        <w:rPr>
          <w:i/>
          <w:spacing w:val="-6"/>
        </w:rPr>
        <w:t xml:space="preserve"> </w:t>
      </w:r>
      <w:r>
        <w:rPr>
          <w:i/>
        </w:rPr>
        <w:t>about</w:t>
      </w:r>
      <w:r>
        <w:rPr>
          <w:i/>
          <w:spacing w:val="-7"/>
        </w:rPr>
        <w:t xml:space="preserve"> </w:t>
      </w:r>
      <w:r>
        <w:rPr>
          <w:i/>
        </w:rPr>
        <w:t>gambling…what</w:t>
      </w:r>
      <w:r>
        <w:rPr>
          <w:i/>
          <w:spacing w:val="-8"/>
        </w:rPr>
        <w:t xml:space="preserve"> </w:t>
      </w:r>
      <w:r>
        <w:rPr>
          <w:i/>
        </w:rPr>
        <w:t>it</w:t>
      </w:r>
      <w:r>
        <w:rPr>
          <w:i/>
          <w:spacing w:val="-7"/>
        </w:rPr>
        <w:t xml:space="preserve"> </w:t>
      </w:r>
      <w:r>
        <w:rPr>
          <w:i/>
        </w:rPr>
        <w:t>was</w:t>
      </w:r>
      <w:r>
        <w:rPr>
          <w:i/>
          <w:spacing w:val="-8"/>
        </w:rPr>
        <w:t xml:space="preserve"> </w:t>
      </w:r>
      <w:r>
        <w:rPr>
          <w:i/>
        </w:rPr>
        <w:t>doing,</w:t>
      </w:r>
      <w:r>
        <w:rPr>
          <w:i/>
          <w:spacing w:val="-6"/>
        </w:rPr>
        <w:t xml:space="preserve"> </w:t>
      </w:r>
      <w:r>
        <w:rPr>
          <w:i/>
        </w:rPr>
        <w:t>and how it was affecting you (Dunedin, Community Focus Group</w:t>
      </w:r>
      <w:r>
        <w:rPr>
          <w:i/>
          <w:spacing w:val="-14"/>
        </w:rPr>
        <w:t xml:space="preserve"> </w:t>
      </w:r>
      <w:r>
        <w:rPr>
          <w:i/>
        </w:rPr>
        <w:t>2)</w:t>
      </w: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10"/>
        <w:rPr>
          <w:i/>
          <w:sz w:val="21"/>
        </w:rPr>
      </w:pPr>
    </w:p>
    <w:p w:rsidR="00A335EE" w:rsidRDefault="00894A98">
      <w:pPr>
        <w:spacing w:before="73"/>
        <w:ind w:left="2385" w:right="38"/>
        <w:rPr>
          <w:sz w:val="20"/>
        </w:rPr>
      </w:pPr>
      <w:r>
        <w:rPr>
          <w:sz w:val="20"/>
        </w:rPr>
        <w:t>Pou Tuia Rangahau - Te Rūnanga o Kirikiriroa Trust Inc</w:t>
      </w:r>
    </w:p>
    <w:p w:rsidR="00A335EE" w:rsidRDefault="00894A98">
      <w:pPr>
        <w:ind w:right="113"/>
        <w:jc w:val="right"/>
        <w:rPr>
          <w:sz w:val="20"/>
        </w:rPr>
      </w:pPr>
      <w:r>
        <w:rPr>
          <w:sz w:val="20"/>
        </w:rPr>
        <w:t>104</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119" behindDoc="1" locked="0" layoutInCell="1" allowOverlap="1">
            <wp:simplePos x="0" y="0"/>
            <wp:positionH relativeFrom="page">
              <wp:posOffset>0</wp:posOffset>
            </wp:positionH>
            <wp:positionV relativeFrom="page">
              <wp:posOffset>0</wp:posOffset>
            </wp:positionV>
            <wp:extent cx="7543800" cy="10683238"/>
            <wp:effectExtent l="0" t="0" r="0" b="0"/>
            <wp:wrapNone/>
            <wp:docPr id="18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8" w:lineRule="auto"/>
        <w:ind w:left="100" w:right="121"/>
        <w:jc w:val="both"/>
      </w:pPr>
      <w:r>
        <w:t>For some, the most important element was that people felt comfortable with the service, as opposed to it being a specialist problem gambling service.</w:t>
      </w:r>
    </w:p>
    <w:p w:rsidR="00A335EE" w:rsidRDefault="00894A98">
      <w:pPr>
        <w:spacing w:before="197" w:line="276" w:lineRule="auto"/>
        <w:ind w:left="441" w:right="1084"/>
        <w:jc w:val="both"/>
        <w:rPr>
          <w:i/>
        </w:rPr>
      </w:pPr>
      <w:r>
        <w:rPr>
          <w:i/>
        </w:rPr>
        <w:t>I’d say though, you could get help anywhere you’d feel comfortable getting help…even if it’s not their kind of organisation… but you know that they can help (Dunedin, Community Focus Group 1)</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23"/>
        <w:jc w:val="both"/>
      </w:pPr>
      <w:r>
        <w:t>However, it was also necessary to recognise that the stigma and shame attached to gambling also impacts on the capacity for people to seek help.</w:t>
      </w:r>
    </w:p>
    <w:p w:rsidR="00A335EE" w:rsidRDefault="00A335EE">
      <w:pPr>
        <w:pStyle w:val="BodyText"/>
        <w:spacing w:before="4"/>
        <w:rPr>
          <w:sz w:val="17"/>
        </w:rPr>
      </w:pPr>
    </w:p>
    <w:p w:rsidR="00A335EE" w:rsidRDefault="00894A98">
      <w:pPr>
        <w:spacing w:line="276" w:lineRule="auto"/>
        <w:ind w:left="441" w:right="1081"/>
        <w:jc w:val="both"/>
        <w:rPr>
          <w:i/>
        </w:rPr>
      </w:pPr>
      <w:r>
        <w:rPr>
          <w:i/>
        </w:rPr>
        <w:t>The stigma behind gambling can be quite severe. I would imagine people would hide that like drug and alcohol addictions…the community stigma would be greater than those (Taranaki, Community Focus Group 1)</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jc w:val="both"/>
      </w:pPr>
      <w:r>
        <w:t>Including whānau in the processes used by services was identified as important.</w:t>
      </w:r>
    </w:p>
    <w:p w:rsidR="00A335EE" w:rsidRDefault="00A335EE">
      <w:pPr>
        <w:pStyle w:val="BodyText"/>
        <w:spacing w:before="9"/>
        <w:rPr>
          <w:sz w:val="20"/>
        </w:rPr>
      </w:pPr>
    </w:p>
    <w:p w:rsidR="00A335EE" w:rsidRDefault="00894A98">
      <w:pPr>
        <w:spacing w:line="276" w:lineRule="auto"/>
        <w:ind w:left="441" w:right="1084"/>
        <w:jc w:val="both"/>
        <w:rPr>
          <w:i/>
        </w:rPr>
      </w:pPr>
      <w:r>
        <w:rPr>
          <w:i/>
        </w:rPr>
        <w:t>What I’d like to have is where they brought families in…because the gambler might not even notice where the family’s going down because of…no money coming in. Like they mightn’t even notice cause they’ve got a gambling problem. I think they need to know what damage they’ve actually done (Dunedin, Community Focus Group 2)</w:t>
      </w:r>
    </w:p>
    <w:p w:rsidR="00A335EE" w:rsidRDefault="00A335EE">
      <w:pPr>
        <w:pStyle w:val="BodyText"/>
        <w:rPr>
          <w:i/>
        </w:rPr>
      </w:pPr>
    </w:p>
    <w:p w:rsidR="00A335EE" w:rsidRDefault="00A335EE">
      <w:pPr>
        <w:pStyle w:val="BodyText"/>
        <w:rPr>
          <w:i/>
        </w:rPr>
      </w:pPr>
    </w:p>
    <w:p w:rsidR="00A335EE" w:rsidRDefault="00A335EE">
      <w:pPr>
        <w:pStyle w:val="BodyText"/>
        <w:spacing w:before="4"/>
        <w:rPr>
          <w:i/>
          <w:sz w:val="30"/>
        </w:rPr>
      </w:pPr>
    </w:p>
    <w:p w:rsidR="00A335EE" w:rsidRDefault="00894A98">
      <w:pPr>
        <w:pStyle w:val="Heading4"/>
      </w:pPr>
      <w:bookmarkStart w:id="62" w:name="_bookmark61"/>
      <w:bookmarkEnd w:id="62"/>
      <w:r>
        <w:t>Mana Tūpuna, Whakapapa, Mana Whenua</w:t>
      </w:r>
    </w:p>
    <w:p w:rsidR="00A335EE" w:rsidRDefault="00894A98">
      <w:pPr>
        <w:pStyle w:val="BodyText"/>
        <w:spacing w:before="35" w:line="276" w:lineRule="auto"/>
        <w:ind w:left="100" w:right="114"/>
        <w:jc w:val="both"/>
      </w:pPr>
      <w:r>
        <w:t>Mana</w:t>
      </w:r>
      <w:r>
        <w:rPr>
          <w:spacing w:val="-6"/>
        </w:rPr>
        <w:t xml:space="preserve"> </w:t>
      </w:r>
      <w:r>
        <w:t>Tūpuna</w:t>
      </w:r>
      <w:r>
        <w:rPr>
          <w:spacing w:val="-4"/>
        </w:rPr>
        <w:t xml:space="preserve"> </w:t>
      </w:r>
      <w:r>
        <w:t>defines</w:t>
      </w:r>
      <w:r>
        <w:rPr>
          <w:spacing w:val="-4"/>
        </w:rPr>
        <w:t xml:space="preserve"> </w:t>
      </w:r>
      <w:r>
        <w:t>who</w:t>
      </w:r>
      <w:r>
        <w:rPr>
          <w:spacing w:val="-7"/>
        </w:rPr>
        <w:t xml:space="preserve"> </w:t>
      </w:r>
      <w:r>
        <w:t>Māori</w:t>
      </w:r>
      <w:r>
        <w:rPr>
          <w:spacing w:val="-3"/>
        </w:rPr>
        <w:t xml:space="preserve"> </w:t>
      </w:r>
      <w:r>
        <w:t>are</w:t>
      </w:r>
      <w:r>
        <w:rPr>
          <w:spacing w:val="-4"/>
        </w:rPr>
        <w:t xml:space="preserve"> </w:t>
      </w:r>
      <w:r>
        <w:t>as</w:t>
      </w:r>
      <w:r>
        <w:rPr>
          <w:spacing w:val="-4"/>
        </w:rPr>
        <w:t xml:space="preserve"> </w:t>
      </w:r>
      <w:r>
        <w:t>people,</w:t>
      </w:r>
      <w:r>
        <w:rPr>
          <w:spacing w:val="-4"/>
        </w:rPr>
        <w:t xml:space="preserve"> </w:t>
      </w:r>
      <w:r>
        <w:t>providing</w:t>
      </w:r>
      <w:r>
        <w:rPr>
          <w:spacing w:val="-7"/>
        </w:rPr>
        <w:t xml:space="preserve"> </w:t>
      </w:r>
      <w:r>
        <w:t>the</w:t>
      </w:r>
      <w:r>
        <w:rPr>
          <w:spacing w:val="-4"/>
        </w:rPr>
        <w:t xml:space="preserve"> </w:t>
      </w:r>
      <w:r>
        <w:t>bridge</w:t>
      </w:r>
      <w:r>
        <w:rPr>
          <w:spacing w:val="-4"/>
        </w:rPr>
        <w:t xml:space="preserve"> </w:t>
      </w:r>
      <w:r>
        <w:t>that</w:t>
      </w:r>
      <w:r>
        <w:rPr>
          <w:spacing w:val="-4"/>
        </w:rPr>
        <w:t xml:space="preserve"> </w:t>
      </w:r>
      <w:r>
        <w:t>links</w:t>
      </w:r>
      <w:r>
        <w:rPr>
          <w:spacing w:val="-4"/>
        </w:rPr>
        <w:t xml:space="preserve"> </w:t>
      </w:r>
      <w:r>
        <w:t>us</w:t>
      </w:r>
      <w:r>
        <w:rPr>
          <w:spacing w:val="-4"/>
        </w:rPr>
        <w:t xml:space="preserve"> </w:t>
      </w:r>
      <w:r>
        <w:t>to</w:t>
      </w:r>
      <w:r>
        <w:rPr>
          <w:spacing w:val="-5"/>
        </w:rPr>
        <w:t xml:space="preserve"> </w:t>
      </w:r>
      <w:r>
        <w:t>our</w:t>
      </w:r>
      <w:r>
        <w:rPr>
          <w:spacing w:val="-4"/>
        </w:rPr>
        <w:t xml:space="preserve"> </w:t>
      </w:r>
      <w:r>
        <w:t>ancestors,</w:t>
      </w:r>
      <w:r>
        <w:rPr>
          <w:spacing w:val="-4"/>
        </w:rPr>
        <w:t xml:space="preserve"> </w:t>
      </w:r>
      <w:r>
        <w:t>that defines our heritage and gives us the stories which define our place in the world. Mana Tūpuna helps us</w:t>
      </w:r>
      <w:r>
        <w:rPr>
          <w:spacing w:val="-5"/>
        </w:rPr>
        <w:t xml:space="preserve"> </w:t>
      </w:r>
      <w:r>
        <w:t>know</w:t>
      </w:r>
      <w:r>
        <w:rPr>
          <w:spacing w:val="-7"/>
        </w:rPr>
        <w:t xml:space="preserve"> </w:t>
      </w:r>
      <w:r>
        <w:t>who</w:t>
      </w:r>
      <w:r>
        <w:rPr>
          <w:spacing w:val="-6"/>
        </w:rPr>
        <w:t xml:space="preserve"> </w:t>
      </w:r>
      <w:r>
        <w:t>we</w:t>
      </w:r>
      <w:r>
        <w:rPr>
          <w:spacing w:val="-6"/>
        </w:rPr>
        <w:t xml:space="preserve"> </w:t>
      </w:r>
      <w:r>
        <w:t>are,</w:t>
      </w:r>
      <w:r>
        <w:rPr>
          <w:spacing w:val="-8"/>
        </w:rPr>
        <w:t xml:space="preserve"> </w:t>
      </w:r>
      <w:r>
        <w:t>from</w:t>
      </w:r>
      <w:r>
        <w:rPr>
          <w:spacing w:val="-10"/>
        </w:rPr>
        <w:t xml:space="preserve"> </w:t>
      </w:r>
      <w:r>
        <w:t>whom</w:t>
      </w:r>
      <w:r>
        <w:rPr>
          <w:spacing w:val="-10"/>
        </w:rPr>
        <w:t xml:space="preserve"> </w:t>
      </w:r>
      <w:r>
        <w:t>we</w:t>
      </w:r>
      <w:r>
        <w:rPr>
          <w:spacing w:val="-6"/>
        </w:rPr>
        <w:t xml:space="preserve"> </w:t>
      </w:r>
      <w:r>
        <w:t>descend,</w:t>
      </w:r>
      <w:r>
        <w:rPr>
          <w:spacing w:val="-6"/>
        </w:rPr>
        <w:t xml:space="preserve"> </w:t>
      </w:r>
      <w:r>
        <w:t>and</w:t>
      </w:r>
      <w:r>
        <w:rPr>
          <w:spacing w:val="-6"/>
        </w:rPr>
        <w:t xml:space="preserve"> </w:t>
      </w:r>
      <w:r>
        <w:t>what</w:t>
      </w:r>
      <w:r>
        <w:rPr>
          <w:spacing w:val="-5"/>
        </w:rPr>
        <w:t xml:space="preserve"> </w:t>
      </w:r>
      <w:r>
        <w:t>our</w:t>
      </w:r>
      <w:r>
        <w:rPr>
          <w:spacing w:val="-8"/>
        </w:rPr>
        <w:t xml:space="preserve"> </w:t>
      </w:r>
      <w:r>
        <w:t>obligations</w:t>
      </w:r>
      <w:r>
        <w:rPr>
          <w:spacing w:val="-5"/>
        </w:rPr>
        <w:t xml:space="preserve"> </w:t>
      </w:r>
      <w:r>
        <w:t>are</w:t>
      </w:r>
      <w:r>
        <w:rPr>
          <w:spacing w:val="-8"/>
        </w:rPr>
        <w:t xml:space="preserve"> </w:t>
      </w:r>
      <w:r>
        <w:t>to</w:t>
      </w:r>
      <w:r>
        <w:rPr>
          <w:spacing w:val="-6"/>
        </w:rPr>
        <w:t xml:space="preserve"> </w:t>
      </w:r>
      <w:r>
        <w:t>those</w:t>
      </w:r>
      <w:r>
        <w:rPr>
          <w:spacing w:val="-6"/>
        </w:rPr>
        <w:t xml:space="preserve"> </w:t>
      </w:r>
      <w:r>
        <w:t>who</w:t>
      </w:r>
      <w:r>
        <w:rPr>
          <w:spacing w:val="-6"/>
        </w:rPr>
        <w:t xml:space="preserve"> </w:t>
      </w:r>
      <w:r>
        <w:t>come</w:t>
      </w:r>
      <w:r>
        <w:rPr>
          <w:spacing w:val="-6"/>
        </w:rPr>
        <w:t xml:space="preserve"> </w:t>
      </w:r>
      <w:r>
        <w:t>after</w:t>
      </w:r>
      <w:r>
        <w:rPr>
          <w:spacing w:val="-5"/>
        </w:rPr>
        <w:t xml:space="preserve"> </w:t>
      </w:r>
      <w:r>
        <w:t>us. Whakapapa is also a tool utilised in analysing and synthesising information and knowledge. Mana whenua is the principle that defines Māori by the land occupied by right of ancestral claim. Encompassing tūrangawaewae and ūkaipō, the places where you belong, where you count, where you are</w:t>
      </w:r>
      <w:r>
        <w:rPr>
          <w:spacing w:val="-12"/>
        </w:rPr>
        <w:t xml:space="preserve"> </w:t>
      </w:r>
      <w:r>
        <w:t>important</w:t>
      </w:r>
      <w:r>
        <w:rPr>
          <w:spacing w:val="-9"/>
        </w:rPr>
        <w:t xml:space="preserve"> </w:t>
      </w:r>
      <w:r>
        <w:t>and</w:t>
      </w:r>
      <w:r>
        <w:rPr>
          <w:spacing w:val="-9"/>
        </w:rPr>
        <w:t xml:space="preserve"> </w:t>
      </w:r>
      <w:r>
        <w:t>where</w:t>
      </w:r>
      <w:r>
        <w:rPr>
          <w:spacing w:val="-12"/>
        </w:rPr>
        <w:t xml:space="preserve"> </w:t>
      </w:r>
      <w:r>
        <w:t>you</w:t>
      </w:r>
      <w:r>
        <w:rPr>
          <w:spacing w:val="-10"/>
        </w:rPr>
        <w:t xml:space="preserve"> </w:t>
      </w:r>
      <w:r>
        <w:t>can</w:t>
      </w:r>
      <w:r>
        <w:rPr>
          <w:spacing w:val="-10"/>
        </w:rPr>
        <w:t xml:space="preserve"> </w:t>
      </w:r>
      <w:r>
        <w:t>contribute,</w:t>
      </w:r>
      <w:r>
        <w:rPr>
          <w:spacing w:val="-12"/>
        </w:rPr>
        <w:t xml:space="preserve"> </w:t>
      </w:r>
      <w:r>
        <w:t>mana</w:t>
      </w:r>
      <w:r>
        <w:rPr>
          <w:spacing w:val="-9"/>
        </w:rPr>
        <w:t xml:space="preserve"> </w:t>
      </w:r>
      <w:r>
        <w:t>whenua</w:t>
      </w:r>
      <w:r>
        <w:rPr>
          <w:spacing w:val="-9"/>
        </w:rPr>
        <w:t xml:space="preserve"> </w:t>
      </w:r>
      <w:r>
        <w:t>is</w:t>
      </w:r>
      <w:r>
        <w:rPr>
          <w:spacing w:val="-9"/>
        </w:rPr>
        <w:t xml:space="preserve"> </w:t>
      </w:r>
      <w:r>
        <w:t>essential</w:t>
      </w:r>
      <w:r>
        <w:rPr>
          <w:spacing w:val="-9"/>
        </w:rPr>
        <w:t xml:space="preserve"> </w:t>
      </w:r>
      <w:r>
        <w:t>for</w:t>
      </w:r>
      <w:r>
        <w:rPr>
          <w:spacing w:val="-7"/>
        </w:rPr>
        <w:t xml:space="preserve"> </w:t>
      </w:r>
      <w:r>
        <w:t>Māori</w:t>
      </w:r>
      <w:r>
        <w:rPr>
          <w:spacing w:val="-8"/>
        </w:rPr>
        <w:t xml:space="preserve"> </w:t>
      </w:r>
      <w:r>
        <w:t>well-being.</w:t>
      </w:r>
      <w:r>
        <w:rPr>
          <w:spacing w:val="-10"/>
        </w:rPr>
        <w:t xml:space="preserve"> </w:t>
      </w:r>
      <w:r>
        <w:t>The</w:t>
      </w:r>
      <w:r>
        <w:rPr>
          <w:spacing w:val="-9"/>
        </w:rPr>
        <w:t xml:space="preserve"> </w:t>
      </w:r>
      <w:r>
        <w:t>places Māori find ourselves, our strength, and our energy are where Māori have mana whenua (</w:t>
      </w:r>
      <w:hyperlink r:id="rId19">
        <w:r>
          <w:rPr>
            <w:rFonts w:ascii="Cambria" w:hAnsi="Cambria"/>
            <w:i/>
            <w:color w:val="0000FF"/>
            <w:u w:val="single" w:color="0000FF"/>
          </w:rPr>
          <w:t>http://Māoriparty.org/our-kaupapa/</w:t>
        </w:r>
      </w:hyperlink>
      <w:r>
        <w:t>).</w:t>
      </w:r>
    </w:p>
    <w:p w:rsidR="00A335EE" w:rsidRDefault="00A335EE">
      <w:pPr>
        <w:pStyle w:val="BodyText"/>
        <w:rPr>
          <w:sz w:val="11"/>
        </w:rPr>
      </w:pPr>
    </w:p>
    <w:p w:rsidR="00A335EE" w:rsidRDefault="00894A98">
      <w:pPr>
        <w:pStyle w:val="BodyText"/>
        <w:spacing w:before="72" w:line="276" w:lineRule="auto"/>
        <w:ind w:left="100" w:right="114"/>
        <w:jc w:val="both"/>
      </w:pPr>
      <w:r>
        <w:t>The importance of mana tūpuna, whakapapa, and mana whenua for the strength and resilience of whānau was identified. Whakapapa in particular was identified as providing the foundation for one’s identity as Māori.</w:t>
      </w:r>
    </w:p>
    <w:p w:rsidR="00A335EE" w:rsidRDefault="00A335EE">
      <w:pPr>
        <w:pStyle w:val="BodyText"/>
        <w:spacing w:before="7"/>
        <w:rPr>
          <w:sz w:val="17"/>
        </w:rPr>
      </w:pPr>
    </w:p>
    <w:p w:rsidR="00A335EE" w:rsidRDefault="00894A98">
      <w:pPr>
        <w:spacing w:line="276" w:lineRule="auto"/>
        <w:ind w:left="441" w:right="1004"/>
        <w:rPr>
          <w:i/>
        </w:rPr>
      </w:pPr>
      <w:r>
        <w:rPr>
          <w:i/>
        </w:rPr>
        <w:t>Whakapapa gives you something that you can hold on to … Understanding where you are, where you’re going, where you come from (Dunedin, Whānau 1)</w:t>
      </w:r>
    </w:p>
    <w:p w:rsidR="00A335EE" w:rsidRDefault="00A335EE">
      <w:pPr>
        <w:pStyle w:val="BodyText"/>
        <w:spacing w:before="7"/>
        <w:rPr>
          <w:i/>
          <w:sz w:val="17"/>
        </w:rPr>
      </w:pPr>
    </w:p>
    <w:p w:rsidR="00A335EE" w:rsidRDefault="00894A98">
      <w:pPr>
        <w:spacing w:line="276" w:lineRule="auto"/>
        <w:ind w:left="441" w:right="1004"/>
        <w:rPr>
          <w:i/>
        </w:rPr>
      </w:pPr>
      <w:r>
        <w:rPr>
          <w:i/>
        </w:rPr>
        <w:t>They’re brought up with the marae. They know their whakapapa…they know who they are, where they come from (Porirua, Whānau 3)</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5"/>
        <w:rPr>
          <w:i/>
          <w:sz w:val="16"/>
        </w:rPr>
      </w:pPr>
    </w:p>
    <w:p w:rsidR="00A335EE" w:rsidRDefault="00894A98">
      <w:pPr>
        <w:ind w:left="2385" w:right="38"/>
        <w:rPr>
          <w:sz w:val="20"/>
        </w:rPr>
      </w:pPr>
      <w:r>
        <w:rPr>
          <w:sz w:val="20"/>
        </w:rPr>
        <w:t>Pou Tuia Rangahau - Te Rūnanga o Kirikiriroa Trust Inc</w:t>
      </w:r>
    </w:p>
    <w:p w:rsidR="00A335EE" w:rsidRDefault="00894A98">
      <w:pPr>
        <w:ind w:left="100" w:right="4765"/>
        <w:rPr>
          <w:sz w:val="20"/>
        </w:rPr>
      </w:pPr>
      <w:r>
        <w:rPr>
          <w:sz w:val="20"/>
        </w:rPr>
        <w:t>105</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143" behindDoc="1" locked="0" layoutInCell="1" allowOverlap="1">
            <wp:simplePos x="0" y="0"/>
            <wp:positionH relativeFrom="page">
              <wp:posOffset>60960</wp:posOffset>
            </wp:positionH>
            <wp:positionV relativeFrom="page">
              <wp:posOffset>0</wp:posOffset>
            </wp:positionV>
            <wp:extent cx="7499604" cy="10683238"/>
            <wp:effectExtent l="0" t="0" r="0" b="0"/>
            <wp:wrapNone/>
            <wp:docPr id="19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72" w:line="276" w:lineRule="auto"/>
        <w:ind w:left="441" w:right="1079"/>
        <w:jc w:val="both"/>
        <w:rPr>
          <w:i/>
        </w:rPr>
      </w:pPr>
      <w:r>
        <w:rPr>
          <w:i/>
        </w:rPr>
        <w:t>Proud to be Māori… being proud to be from a certain iwi is something that I guess I want to share with anyone who struggles through hard times, particularly around problem gambling and problem gambling harm (Taranaki, Provider)</w:t>
      </w:r>
    </w:p>
    <w:p w:rsidR="00A335EE" w:rsidRDefault="00A335EE">
      <w:pPr>
        <w:pStyle w:val="BodyText"/>
        <w:spacing w:before="4"/>
        <w:rPr>
          <w:i/>
          <w:sz w:val="17"/>
        </w:rPr>
      </w:pPr>
    </w:p>
    <w:p w:rsidR="00A335EE" w:rsidRDefault="00894A98">
      <w:pPr>
        <w:spacing w:line="278" w:lineRule="auto"/>
        <w:ind w:left="441" w:right="1084"/>
        <w:jc w:val="both"/>
        <w:rPr>
          <w:i/>
        </w:rPr>
      </w:pPr>
      <w:r>
        <w:rPr>
          <w:i/>
        </w:rPr>
        <w:t>We’ve used whakapapa… we’ve done whakapapa for generations of them, and it’s amazing… taking them back on that journey back (Kirikiriroa, Pilot)</w:t>
      </w:r>
    </w:p>
    <w:p w:rsidR="00A335EE" w:rsidRDefault="00A335EE">
      <w:pPr>
        <w:pStyle w:val="BodyText"/>
        <w:rPr>
          <w:i/>
        </w:rPr>
      </w:pPr>
    </w:p>
    <w:p w:rsidR="00A335EE" w:rsidRDefault="00A335EE">
      <w:pPr>
        <w:pStyle w:val="BodyText"/>
        <w:rPr>
          <w:i/>
        </w:rPr>
      </w:pPr>
    </w:p>
    <w:p w:rsidR="00A335EE" w:rsidRDefault="00894A98">
      <w:pPr>
        <w:pStyle w:val="BodyText"/>
        <w:spacing w:before="183" w:line="276" w:lineRule="auto"/>
        <w:ind w:left="100" w:right="115"/>
        <w:jc w:val="both"/>
      </w:pPr>
      <w:r>
        <w:t>Reflecting the importance of whakapapa, participants commented on how broken connections with mana tūpuna, whakapapa, and mana whenua impacted on whānau strength.</w:t>
      </w:r>
    </w:p>
    <w:p w:rsidR="00A335EE" w:rsidRDefault="00A335EE">
      <w:pPr>
        <w:pStyle w:val="BodyText"/>
        <w:spacing w:before="4"/>
        <w:rPr>
          <w:sz w:val="17"/>
        </w:rPr>
      </w:pPr>
    </w:p>
    <w:p w:rsidR="00A335EE" w:rsidRDefault="00894A98">
      <w:pPr>
        <w:spacing w:line="278" w:lineRule="auto"/>
        <w:ind w:left="441" w:right="1082"/>
        <w:jc w:val="both"/>
        <w:rPr>
          <w:i/>
        </w:rPr>
      </w:pPr>
      <w:r>
        <w:rPr>
          <w:i/>
        </w:rPr>
        <w:t>How do you maintain your mana, if you don’t know where you’re from ... if you don’t know your roots and you’re that lost (Dunedin, Community Focus Group 1)</w:t>
      </w:r>
    </w:p>
    <w:p w:rsidR="00A335EE" w:rsidRDefault="00A335EE">
      <w:pPr>
        <w:pStyle w:val="BodyText"/>
        <w:rPr>
          <w:i/>
        </w:rPr>
      </w:pPr>
    </w:p>
    <w:p w:rsidR="00A335EE" w:rsidRDefault="00A335EE">
      <w:pPr>
        <w:pStyle w:val="BodyText"/>
        <w:rPr>
          <w:i/>
        </w:rPr>
      </w:pPr>
    </w:p>
    <w:p w:rsidR="00A335EE" w:rsidRDefault="00894A98">
      <w:pPr>
        <w:pStyle w:val="BodyText"/>
        <w:spacing w:before="184"/>
        <w:ind w:left="100"/>
        <w:jc w:val="both"/>
      </w:pPr>
      <w:r>
        <w:t>One whānau referred to a picture of a koru to describe the central role played by whakapapa.</w:t>
      </w:r>
    </w:p>
    <w:p w:rsidR="00A335EE" w:rsidRDefault="00A335EE">
      <w:pPr>
        <w:pStyle w:val="BodyText"/>
        <w:spacing w:before="6"/>
        <w:rPr>
          <w:sz w:val="20"/>
        </w:rPr>
      </w:pPr>
    </w:p>
    <w:p w:rsidR="00A335EE" w:rsidRDefault="00894A98">
      <w:pPr>
        <w:spacing w:line="278" w:lineRule="auto"/>
        <w:ind w:left="441" w:right="1079"/>
        <w:jc w:val="both"/>
        <w:rPr>
          <w:i/>
        </w:rPr>
      </w:pPr>
      <w:r>
        <w:rPr>
          <w:i/>
        </w:rPr>
        <w:t>I just love how it’s just tightly coiled… one huge strong strand, and tightly coiled. All those little fluffy babies in the middle and then you’ve got the leaves in the</w:t>
      </w:r>
      <w:r>
        <w:rPr>
          <w:i/>
          <w:spacing w:val="51"/>
        </w:rPr>
        <w:t xml:space="preserve"> </w:t>
      </w:r>
      <w:r>
        <w:rPr>
          <w:i/>
        </w:rPr>
        <w:t>background</w:t>
      </w:r>
    </w:p>
    <w:p w:rsidR="00A335EE" w:rsidRDefault="00894A98">
      <w:pPr>
        <w:spacing w:line="276" w:lineRule="auto"/>
        <w:ind w:left="441" w:right="1081"/>
        <w:jc w:val="both"/>
        <w:rPr>
          <w:i/>
        </w:rPr>
      </w:pPr>
      <w:r>
        <w:rPr>
          <w:i/>
        </w:rPr>
        <w:t>… wrapped in total love and protection. One strand and all those other little babies in the middle…I see that as my whakapapa, our whakapapa as Māori…one strong stem bears many strands, and how strong and durable it is … green, and lush, and full of colour…. ready to unfold gently and slowly in its own time (Taranaki, Provider)</w:t>
      </w:r>
    </w:p>
    <w:p w:rsidR="00A335EE" w:rsidRDefault="00A335EE">
      <w:pPr>
        <w:pStyle w:val="BodyText"/>
        <w:rPr>
          <w:i/>
        </w:rPr>
      </w:pPr>
    </w:p>
    <w:p w:rsidR="00A335EE" w:rsidRDefault="00A335EE">
      <w:pPr>
        <w:pStyle w:val="BodyText"/>
        <w:rPr>
          <w:i/>
        </w:rPr>
      </w:pPr>
    </w:p>
    <w:p w:rsidR="00A335EE" w:rsidRDefault="00894A98">
      <w:pPr>
        <w:pStyle w:val="BodyText"/>
        <w:spacing w:before="188" w:line="276" w:lineRule="auto"/>
        <w:ind w:left="100" w:right="117"/>
        <w:jc w:val="both"/>
      </w:pPr>
      <w:r>
        <w:t>Knowledge from tūpuna provided inspiration and guidance for whānau. Some whānau, when referring to photos they had taken, identified the role tūpuna played in their lives, and how this protected them from harm and built resilience.</w:t>
      </w:r>
    </w:p>
    <w:p w:rsidR="00A335EE" w:rsidRDefault="00A335EE">
      <w:pPr>
        <w:pStyle w:val="BodyText"/>
        <w:spacing w:before="7"/>
        <w:rPr>
          <w:sz w:val="17"/>
        </w:rPr>
      </w:pPr>
    </w:p>
    <w:p w:rsidR="00A335EE" w:rsidRDefault="00894A98">
      <w:pPr>
        <w:spacing w:line="276" w:lineRule="auto"/>
        <w:ind w:left="441" w:right="1079"/>
        <w:jc w:val="both"/>
        <w:rPr>
          <w:i/>
        </w:rPr>
      </w:pPr>
      <w:r>
        <w:rPr>
          <w:i/>
        </w:rPr>
        <w:t>Underneath those roots, it’s like striving to be like your ancestors, inspired by what they‘ve done to be the best you can; drug free, alcohol free (Porirua, Community Wānanga)</w:t>
      </w:r>
    </w:p>
    <w:p w:rsidR="00A335EE" w:rsidRDefault="00A335EE">
      <w:pPr>
        <w:pStyle w:val="BodyText"/>
        <w:spacing w:before="7"/>
        <w:rPr>
          <w:i/>
          <w:sz w:val="17"/>
        </w:rPr>
      </w:pPr>
    </w:p>
    <w:p w:rsidR="00A335EE" w:rsidRDefault="00894A98">
      <w:pPr>
        <w:spacing w:line="276" w:lineRule="auto"/>
        <w:ind w:left="441" w:right="1081"/>
        <w:jc w:val="both"/>
        <w:rPr>
          <w:i/>
        </w:rPr>
      </w:pPr>
      <w:r>
        <w:rPr>
          <w:i/>
        </w:rPr>
        <w:t>The tree represents parents and our grandparents, our tūpuna nurturing our harakeke which</w:t>
      </w:r>
      <w:r>
        <w:rPr>
          <w:i/>
          <w:spacing w:val="-12"/>
        </w:rPr>
        <w:t xml:space="preserve"> </w:t>
      </w:r>
      <w:r>
        <w:rPr>
          <w:i/>
        </w:rPr>
        <w:t>represents</w:t>
      </w:r>
      <w:r>
        <w:rPr>
          <w:i/>
          <w:spacing w:val="-11"/>
        </w:rPr>
        <w:t xml:space="preserve"> </w:t>
      </w:r>
      <w:r>
        <w:rPr>
          <w:i/>
        </w:rPr>
        <w:t>our</w:t>
      </w:r>
      <w:r>
        <w:rPr>
          <w:i/>
          <w:spacing w:val="-11"/>
        </w:rPr>
        <w:t xml:space="preserve"> </w:t>
      </w:r>
      <w:r>
        <w:rPr>
          <w:i/>
        </w:rPr>
        <w:t>tamariki</w:t>
      </w:r>
      <w:r>
        <w:rPr>
          <w:i/>
          <w:spacing w:val="-11"/>
        </w:rPr>
        <w:t xml:space="preserve"> </w:t>
      </w:r>
      <w:r>
        <w:rPr>
          <w:i/>
        </w:rPr>
        <w:t>mokopuna;</w:t>
      </w:r>
      <w:r>
        <w:rPr>
          <w:i/>
          <w:spacing w:val="-11"/>
        </w:rPr>
        <w:t xml:space="preserve"> </w:t>
      </w:r>
      <w:r>
        <w:rPr>
          <w:i/>
        </w:rPr>
        <w:t>nurturing,</w:t>
      </w:r>
      <w:r>
        <w:rPr>
          <w:i/>
          <w:spacing w:val="-12"/>
        </w:rPr>
        <w:t xml:space="preserve"> </w:t>
      </w:r>
      <w:r>
        <w:rPr>
          <w:i/>
        </w:rPr>
        <w:t>and</w:t>
      </w:r>
      <w:r>
        <w:rPr>
          <w:i/>
          <w:spacing w:val="-12"/>
        </w:rPr>
        <w:t xml:space="preserve"> </w:t>
      </w:r>
      <w:r>
        <w:rPr>
          <w:i/>
        </w:rPr>
        <w:t>growing,</w:t>
      </w:r>
      <w:r>
        <w:rPr>
          <w:i/>
          <w:spacing w:val="-12"/>
        </w:rPr>
        <w:t xml:space="preserve"> </w:t>
      </w:r>
      <w:r>
        <w:rPr>
          <w:i/>
        </w:rPr>
        <w:t>learning.</w:t>
      </w:r>
      <w:r>
        <w:rPr>
          <w:i/>
          <w:spacing w:val="-12"/>
        </w:rPr>
        <w:t xml:space="preserve"> </w:t>
      </w:r>
      <w:r>
        <w:rPr>
          <w:i/>
        </w:rPr>
        <w:t>Our</w:t>
      </w:r>
      <w:r>
        <w:rPr>
          <w:i/>
          <w:spacing w:val="-14"/>
        </w:rPr>
        <w:t xml:space="preserve"> </w:t>
      </w:r>
      <w:r>
        <w:rPr>
          <w:i/>
        </w:rPr>
        <w:t>tūpuna are our teachers (Taranaki, Community</w:t>
      </w:r>
      <w:r>
        <w:rPr>
          <w:i/>
          <w:spacing w:val="-8"/>
        </w:rPr>
        <w:t xml:space="preserve"> </w:t>
      </w:r>
      <w:r>
        <w:rPr>
          <w:i/>
        </w:rPr>
        <w:t>Wānanga)</w:t>
      </w:r>
    </w:p>
    <w:p w:rsidR="00A335EE" w:rsidRDefault="00A335EE">
      <w:pPr>
        <w:pStyle w:val="BodyText"/>
        <w:spacing w:before="7"/>
        <w:rPr>
          <w:i/>
          <w:sz w:val="17"/>
        </w:rPr>
      </w:pPr>
    </w:p>
    <w:p w:rsidR="00A335EE" w:rsidRDefault="00894A98">
      <w:pPr>
        <w:ind w:left="441"/>
        <w:jc w:val="both"/>
        <w:rPr>
          <w:i/>
        </w:rPr>
      </w:pPr>
      <w:r>
        <w:rPr>
          <w:i/>
        </w:rPr>
        <w:t>I know that when I speak about our maunga; he is our identity and he is also our ancestor</w:t>
      </w:r>
    </w:p>
    <w:p w:rsidR="00A335EE" w:rsidRDefault="00894A98">
      <w:pPr>
        <w:spacing w:before="37" w:line="276" w:lineRule="auto"/>
        <w:ind w:left="441" w:right="1079"/>
        <w:jc w:val="both"/>
        <w:rPr>
          <w:i/>
        </w:rPr>
      </w:pPr>
      <w:r>
        <w:rPr>
          <w:i/>
        </w:rPr>
        <w:t>…</w:t>
      </w:r>
      <w:r>
        <w:rPr>
          <w:i/>
          <w:spacing w:val="-8"/>
        </w:rPr>
        <w:t xml:space="preserve"> </w:t>
      </w:r>
      <w:r>
        <w:rPr>
          <w:i/>
        </w:rPr>
        <w:t>nestling</w:t>
      </w:r>
      <w:r>
        <w:rPr>
          <w:i/>
          <w:spacing w:val="-9"/>
        </w:rPr>
        <w:t xml:space="preserve"> </w:t>
      </w:r>
      <w:r>
        <w:rPr>
          <w:i/>
        </w:rPr>
        <w:t>under</w:t>
      </w:r>
      <w:r>
        <w:rPr>
          <w:i/>
          <w:spacing w:val="-8"/>
        </w:rPr>
        <w:t xml:space="preserve"> </w:t>
      </w:r>
      <w:r>
        <w:rPr>
          <w:i/>
        </w:rPr>
        <w:t>our</w:t>
      </w:r>
      <w:r>
        <w:rPr>
          <w:i/>
          <w:spacing w:val="-8"/>
        </w:rPr>
        <w:t xml:space="preserve"> </w:t>
      </w:r>
      <w:r>
        <w:rPr>
          <w:i/>
        </w:rPr>
        <w:t>maunga</w:t>
      </w:r>
      <w:r>
        <w:rPr>
          <w:i/>
          <w:spacing w:val="-9"/>
        </w:rPr>
        <w:t xml:space="preserve"> </w:t>
      </w:r>
      <w:r>
        <w:rPr>
          <w:i/>
        </w:rPr>
        <w:t>is</w:t>
      </w:r>
      <w:r>
        <w:rPr>
          <w:i/>
          <w:spacing w:val="-8"/>
        </w:rPr>
        <w:t xml:space="preserve"> </w:t>
      </w:r>
      <w:r>
        <w:rPr>
          <w:i/>
        </w:rPr>
        <w:t>our</w:t>
      </w:r>
      <w:r>
        <w:rPr>
          <w:i/>
          <w:spacing w:val="-8"/>
        </w:rPr>
        <w:t xml:space="preserve"> </w:t>
      </w:r>
      <w:r>
        <w:rPr>
          <w:i/>
        </w:rPr>
        <w:t>whānau</w:t>
      </w:r>
      <w:r>
        <w:rPr>
          <w:i/>
          <w:spacing w:val="-9"/>
        </w:rPr>
        <w:t xml:space="preserve"> </w:t>
      </w:r>
      <w:r>
        <w:rPr>
          <w:i/>
        </w:rPr>
        <w:t>and</w:t>
      </w:r>
      <w:r>
        <w:rPr>
          <w:i/>
          <w:spacing w:val="-9"/>
        </w:rPr>
        <w:t xml:space="preserve"> </w:t>
      </w:r>
      <w:r>
        <w:rPr>
          <w:i/>
        </w:rPr>
        <w:t>our</w:t>
      </w:r>
      <w:r>
        <w:rPr>
          <w:i/>
          <w:spacing w:val="-8"/>
        </w:rPr>
        <w:t xml:space="preserve"> </w:t>
      </w:r>
      <w:r>
        <w:rPr>
          <w:i/>
        </w:rPr>
        <w:t>hapū,</w:t>
      </w:r>
      <w:r>
        <w:rPr>
          <w:i/>
          <w:spacing w:val="-9"/>
        </w:rPr>
        <w:t xml:space="preserve"> </w:t>
      </w:r>
      <w:r>
        <w:rPr>
          <w:i/>
        </w:rPr>
        <w:t>under</w:t>
      </w:r>
      <w:r>
        <w:rPr>
          <w:i/>
          <w:spacing w:val="-8"/>
        </w:rPr>
        <w:t xml:space="preserve"> </w:t>
      </w:r>
      <w:r>
        <w:rPr>
          <w:i/>
        </w:rPr>
        <w:t>his</w:t>
      </w:r>
      <w:r>
        <w:rPr>
          <w:i/>
          <w:spacing w:val="-10"/>
        </w:rPr>
        <w:t xml:space="preserve"> </w:t>
      </w:r>
      <w:r>
        <w:rPr>
          <w:i/>
        </w:rPr>
        <w:t>care</w:t>
      </w:r>
      <w:r>
        <w:rPr>
          <w:i/>
          <w:spacing w:val="-8"/>
        </w:rPr>
        <w:t xml:space="preserve"> </w:t>
      </w:r>
      <w:r>
        <w:rPr>
          <w:i/>
        </w:rPr>
        <w:t>and</w:t>
      </w:r>
      <w:r>
        <w:rPr>
          <w:i/>
          <w:spacing w:val="-9"/>
        </w:rPr>
        <w:t xml:space="preserve"> </w:t>
      </w:r>
      <w:r>
        <w:rPr>
          <w:i/>
        </w:rPr>
        <w:t>guidance (Taranaki, Community</w:t>
      </w:r>
      <w:r>
        <w:rPr>
          <w:i/>
          <w:spacing w:val="-4"/>
        </w:rPr>
        <w:t xml:space="preserve"> </w:t>
      </w:r>
      <w:r>
        <w:rPr>
          <w:i/>
        </w:rPr>
        <w:t>Wānanga)</w:t>
      </w:r>
    </w:p>
    <w:p w:rsidR="00A335EE" w:rsidRDefault="00A335EE">
      <w:pPr>
        <w:pStyle w:val="BodyText"/>
        <w:spacing w:before="7"/>
        <w:rPr>
          <w:i/>
          <w:sz w:val="17"/>
        </w:rPr>
      </w:pPr>
    </w:p>
    <w:p w:rsidR="00A335EE" w:rsidRDefault="00894A98">
      <w:pPr>
        <w:spacing w:line="276" w:lineRule="auto"/>
        <w:ind w:left="441" w:right="1078"/>
        <w:jc w:val="both"/>
        <w:rPr>
          <w:i/>
        </w:rPr>
      </w:pPr>
      <w:r>
        <w:rPr>
          <w:i/>
        </w:rPr>
        <w:t>[Maunga Taranaki] has been strong in our identity, every day looking up at him,</w:t>
      </w:r>
      <w:r>
        <w:rPr>
          <w:i/>
          <w:spacing w:val="-33"/>
        </w:rPr>
        <w:t xml:space="preserve"> </w:t>
      </w:r>
      <w:r>
        <w:rPr>
          <w:i/>
        </w:rPr>
        <w:t>giving us</w:t>
      </w:r>
      <w:r>
        <w:rPr>
          <w:i/>
          <w:spacing w:val="-11"/>
        </w:rPr>
        <w:t xml:space="preserve"> </w:t>
      </w:r>
      <w:r>
        <w:rPr>
          <w:i/>
        </w:rPr>
        <w:t>guidance</w:t>
      </w:r>
      <w:r>
        <w:rPr>
          <w:i/>
          <w:spacing w:val="-12"/>
        </w:rPr>
        <w:t xml:space="preserve"> </w:t>
      </w:r>
      <w:r>
        <w:rPr>
          <w:i/>
        </w:rPr>
        <w:t>and</w:t>
      </w:r>
      <w:r>
        <w:rPr>
          <w:i/>
          <w:spacing w:val="-12"/>
        </w:rPr>
        <w:t xml:space="preserve"> </w:t>
      </w:r>
      <w:r>
        <w:rPr>
          <w:i/>
        </w:rPr>
        <w:t>direction.</w:t>
      </w:r>
      <w:r>
        <w:rPr>
          <w:i/>
          <w:spacing w:val="-14"/>
        </w:rPr>
        <w:t xml:space="preserve"> </w:t>
      </w:r>
      <w:r>
        <w:rPr>
          <w:i/>
        </w:rPr>
        <w:t>He's</w:t>
      </w:r>
      <w:r>
        <w:rPr>
          <w:i/>
          <w:spacing w:val="-11"/>
        </w:rPr>
        <w:t xml:space="preserve"> </w:t>
      </w:r>
      <w:r>
        <w:rPr>
          <w:i/>
        </w:rPr>
        <w:t>seen</w:t>
      </w:r>
      <w:r>
        <w:rPr>
          <w:i/>
          <w:spacing w:val="-14"/>
        </w:rPr>
        <w:t xml:space="preserve"> </w:t>
      </w:r>
      <w:r>
        <w:rPr>
          <w:i/>
        </w:rPr>
        <w:t>a</w:t>
      </w:r>
      <w:r>
        <w:rPr>
          <w:i/>
          <w:spacing w:val="-14"/>
        </w:rPr>
        <w:t xml:space="preserve"> </w:t>
      </w:r>
      <w:r>
        <w:rPr>
          <w:i/>
        </w:rPr>
        <w:t>lot</w:t>
      </w:r>
      <w:r>
        <w:rPr>
          <w:i/>
          <w:spacing w:val="-13"/>
        </w:rPr>
        <w:t xml:space="preserve"> </w:t>
      </w:r>
      <w:r>
        <w:rPr>
          <w:i/>
        </w:rPr>
        <w:t>of</w:t>
      </w:r>
      <w:r>
        <w:rPr>
          <w:i/>
          <w:spacing w:val="-13"/>
        </w:rPr>
        <w:t xml:space="preserve"> </w:t>
      </w:r>
      <w:r>
        <w:rPr>
          <w:i/>
        </w:rPr>
        <w:t>turmoil</w:t>
      </w:r>
      <w:r>
        <w:rPr>
          <w:i/>
          <w:spacing w:val="-11"/>
        </w:rPr>
        <w:t xml:space="preserve"> </w:t>
      </w:r>
      <w:r>
        <w:rPr>
          <w:i/>
        </w:rPr>
        <w:t>and</w:t>
      </w:r>
      <w:r>
        <w:rPr>
          <w:i/>
          <w:spacing w:val="-12"/>
        </w:rPr>
        <w:t xml:space="preserve"> </w:t>
      </w:r>
      <w:r>
        <w:rPr>
          <w:i/>
        </w:rPr>
        <w:t>conflict</w:t>
      </w:r>
      <w:r>
        <w:rPr>
          <w:i/>
          <w:spacing w:val="-11"/>
        </w:rPr>
        <w:t xml:space="preserve"> </w:t>
      </w:r>
      <w:r>
        <w:rPr>
          <w:i/>
        </w:rPr>
        <w:t>and…yet</w:t>
      </w:r>
      <w:r>
        <w:rPr>
          <w:i/>
          <w:spacing w:val="-11"/>
        </w:rPr>
        <w:t xml:space="preserve"> </w:t>
      </w:r>
      <w:r>
        <w:rPr>
          <w:i/>
        </w:rPr>
        <w:t>he</w:t>
      </w:r>
      <w:r>
        <w:rPr>
          <w:i/>
          <w:spacing w:val="-12"/>
        </w:rPr>
        <w:t xml:space="preserve"> </w:t>
      </w:r>
      <w:r>
        <w:rPr>
          <w:i/>
        </w:rPr>
        <w:t>still</w:t>
      </w:r>
      <w:r>
        <w:rPr>
          <w:i/>
          <w:spacing w:val="-11"/>
        </w:rPr>
        <w:t xml:space="preserve"> </w:t>
      </w:r>
      <w:r>
        <w:rPr>
          <w:i/>
        </w:rPr>
        <w:t>stands. And so, we are still here as a whānau, as a hapū, and as an iwi” (Taranaki,</w:t>
      </w:r>
      <w:r>
        <w:rPr>
          <w:i/>
          <w:spacing w:val="-7"/>
        </w:rPr>
        <w:t xml:space="preserve"> </w:t>
      </w:r>
      <w:r>
        <w:rPr>
          <w:i/>
        </w:rPr>
        <w:t>Provider)</w:t>
      </w:r>
    </w:p>
    <w:p w:rsidR="00A335EE" w:rsidRDefault="00A335EE">
      <w:pPr>
        <w:pStyle w:val="BodyText"/>
        <w:spacing w:before="7"/>
        <w:rPr>
          <w:i/>
          <w:sz w:val="17"/>
        </w:rPr>
      </w:pPr>
    </w:p>
    <w:p w:rsidR="00A335EE" w:rsidRDefault="00894A98">
      <w:pPr>
        <w:spacing w:line="276" w:lineRule="auto"/>
        <w:ind w:left="441" w:right="1078"/>
        <w:jc w:val="both"/>
        <w:rPr>
          <w:i/>
        </w:rPr>
      </w:pPr>
      <w:r>
        <w:rPr>
          <w:i/>
        </w:rPr>
        <w:t>For me if somebody is... going through a lot of impacts around gambling, problem gambling</w:t>
      </w:r>
      <w:r>
        <w:rPr>
          <w:i/>
          <w:spacing w:val="-4"/>
        </w:rPr>
        <w:t xml:space="preserve"> </w:t>
      </w:r>
      <w:r>
        <w:rPr>
          <w:i/>
        </w:rPr>
        <w:t>or</w:t>
      </w:r>
      <w:r>
        <w:rPr>
          <w:i/>
          <w:spacing w:val="-6"/>
        </w:rPr>
        <w:t xml:space="preserve"> </w:t>
      </w:r>
      <w:r>
        <w:rPr>
          <w:i/>
        </w:rPr>
        <w:t>any</w:t>
      </w:r>
      <w:r>
        <w:rPr>
          <w:i/>
          <w:spacing w:val="-6"/>
        </w:rPr>
        <w:t xml:space="preserve"> </w:t>
      </w:r>
      <w:r>
        <w:rPr>
          <w:i/>
        </w:rPr>
        <w:t>other</w:t>
      </w:r>
      <w:r>
        <w:rPr>
          <w:i/>
          <w:spacing w:val="-5"/>
        </w:rPr>
        <w:t xml:space="preserve"> </w:t>
      </w:r>
      <w:r>
        <w:rPr>
          <w:i/>
        </w:rPr>
        <w:t>raruraru</w:t>
      </w:r>
      <w:r>
        <w:rPr>
          <w:i/>
          <w:spacing w:val="-5"/>
        </w:rPr>
        <w:t xml:space="preserve"> </w:t>
      </w:r>
      <w:r>
        <w:rPr>
          <w:i/>
        </w:rPr>
        <w:t>…</w:t>
      </w:r>
      <w:r>
        <w:rPr>
          <w:i/>
          <w:spacing w:val="-3"/>
        </w:rPr>
        <w:t xml:space="preserve"> </w:t>
      </w:r>
      <w:r>
        <w:rPr>
          <w:i/>
        </w:rPr>
        <w:t>learning,</w:t>
      </w:r>
      <w:r>
        <w:rPr>
          <w:i/>
          <w:spacing w:val="-6"/>
        </w:rPr>
        <w:t xml:space="preserve"> </w:t>
      </w:r>
      <w:r>
        <w:rPr>
          <w:i/>
        </w:rPr>
        <w:t>knowing</w:t>
      </w:r>
      <w:r>
        <w:rPr>
          <w:i/>
          <w:spacing w:val="-6"/>
        </w:rPr>
        <w:t xml:space="preserve"> </w:t>
      </w:r>
      <w:r>
        <w:rPr>
          <w:i/>
        </w:rPr>
        <w:t>the</w:t>
      </w:r>
      <w:r>
        <w:rPr>
          <w:i/>
          <w:spacing w:val="-3"/>
        </w:rPr>
        <w:t xml:space="preserve"> </w:t>
      </w:r>
      <w:r>
        <w:rPr>
          <w:i/>
        </w:rPr>
        <w:t>signs</w:t>
      </w:r>
      <w:r>
        <w:rPr>
          <w:i/>
          <w:spacing w:val="-5"/>
        </w:rPr>
        <w:t xml:space="preserve"> </w:t>
      </w:r>
      <w:r>
        <w:rPr>
          <w:i/>
        </w:rPr>
        <w:t>and</w:t>
      </w:r>
      <w:r>
        <w:rPr>
          <w:i/>
          <w:spacing w:val="-6"/>
        </w:rPr>
        <w:t xml:space="preserve"> </w:t>
      </w:r>
      <w:r>
        <w:rPr>
          <w:i/>
        </w:rPr>
        <w:t>symbols</w:t>
      </w:r>
      <w:r>
        <w:rPr>
          <w:i/>
          <w:spacing w:val="-3"/>
        </w:rPr>
        <w:t xml:space="preserve"> </w:t>
      </w:r>
      <w:r>
        <w:rPr>
          <w:i/>
        </w:rPr>
        <w:t>of</w:t>
      </w:r>
      <w:r>
        <w:rPr>
          <w:i/>
          <w:spacing w:val="-3"/>
        </w:rPr>
        <w:t xml:space="preserve"> </w:t>
      </w:r>
      <w:r>
        <w:rPr>
          <w:i/>
        </w:rPr>
        <w:t>your</w:t>
      </w:r>
      <w:r>
        <w:rPr>
          <w:i/>
          <w:spacing w:val="-3"/>
        </w:rPr>
        <w:t xml:space="preserve"> </w:t>
      </w:r>
      <w:r>
        <w:rPr>
          <w:i/>
        </w:rPr>
        <w:t>iwi,</w:t>
      </w:r>
    </w:p>
    <w:p w:rsidR="00A335EE" w:rsidRDefault="00A335EE">
      <w:pPr>
        <w:pStyle w:val="BodyText"/>
        <w:rPr>
          <w:i/>
          <w:sz w:val="20"/>
        </w:rPr>
      </w:pPr>
    </w:p>
    <w:p w:rsidR="00A335EE" w:rsidRDefault="00A335EE">
      <w:pPr>
        <w:pStyle w:val="BodyText"/>
        <w:spacing w:before="4"/>
        <w:rPr>
          <w:i/>
          <w:sz w:val="24"/>
        </w:rPr>
      </w:pPr>
    </w:p>
    <w:p w:rsidR="00A335EE" w:rsidRDefault="00894A98">
      <w:pPr>
        <w:spacing w:before="73"/>
        <w:ind w:left="2385" w:right="38"/>
        <w:rPr>
          <w:sz w:val="20"/>
        </w:rPr>
      </w:pPr>
      <w:r>
        <w:rPr>
          <w:sz w:val="20"/>
        </w:rPr>
        <w:t>Pou Tuia Rangahau - Te Rūnanga o Kirikiriroa Trust Inc</w:t>
      </w:r>
    </w:p>
    <w:p w:rsidR="00A335EE" w:rsidRDefault="00894A98">
      <w:pPr>
        <w:ind w:right="113"/>
        <w:jc w:val="right"/>
        <w:rPr>
          <w:sz w:val="20"/>
        </w:rPr>
      </w:pPr>
      <w:r>
        <w:rPr>
          <w:sz w:val="20"/>
        </w:rPr>
        <w:t>106</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167" behindDoc="1" locked="0" layoutInCell="1" allowOverlap="1">
            <wp:simplePos x="0" y="0"/>
            <wp:positionH relativeFrom="page">
              <wp:posOffset>0</wp:posOffset>
            </wp:positionH>
            <wp:positionV relativeFrom="page">
              <wp:posOffset>0</wp:posOffset>
            </wp:positionV>
            <wp:extent cx="7543800" cy="10683238"/>
            <wp:effectExtent l="0" t="0" r="0" b="0"/>
            <wp:wrapNone/>
            <wp:docPr id="19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8" w:lineRule="auto"/>
        <w:ind w:left="441" w:right="1082"/>
        <w:jc w:val="both"/>
        <w:rPr>
          <w:i/>
        </w:rPr>
      </w:pPr>
      <w:r>
        <w:rPr>
          <w:i/>
        </w:rPr>
        <w:t>of your marae, and wearing them and being a role model to that every day (Taranaki, Provider)</w:t>
      </w:r>
    </w:p>
    <w:p w:rsidR="00A335EE" w:rsidRDefault="00894A98">
      <w:pPr>
        <w:spacing w:before="197" w:line="276" w:lineRule="auto"/>
        <w:ind w:left="441" w:right="1080"/>
        <w:jc w:val="both"/>
        <w:rPr>
          <w:i/>
        </w:rPr>
      </w:pPr>
      <w:r>
        <w:rPr>
          <w:i/>
        </w:rPr>
        <w:t>The reason I’m in love with harakeke is because I have learnt so much about how resilient this plant is. And how we as a people, when we first came to Aotearoa, we couldn’t</w:t>
      </w:r>
      <w:r>
        <w:rPr>
          <w:i/>
          <w:spacing w:val="-13"/>
        </w:rPr>
        <w:t xml:space="preserve"> </w:t>
      </w:r>
      <w:r>
        <w:rPr>
          <w:i/>
        </w:rPr>
        <w:t>use</w:t>
      </w:r>
      <w:r>
        <w:rPr>
          <w:i/>
          <w:spacing w:val="-14"/>
        </w:rPr>
        <w:t xml:space="preserve"> </w:t>
      </w:r>
      <w:r>
        <w:rPr>
          <w:i/>
        </w:rPr>
        <w:t>the</w:t>
      </w:r>
      <w:r>
        <w:rPr>
          <w:i/>
          <w:spacing w:val="-14"/>
        </w:rPr>
        <w:t xml:space="preserve"> </w:t>
      </w:r>
      <w:r>
        <w:rPr>
          <w:i/>
        </w:rPr>
        <w:t>plants</w:t>
      </w:r>
      <w:r>
        <w:rPr>
          <w:i/>
          <w:spacing w:val="-14"/>
        </w:rPr>
        <w:t xml:space="preserve"> </w:t>
      </w:r>
      <w:r>
        <w:rPr>
          <w:i/>
        </w:rPr>
        <w:t>that</w:t>
      </w:r>
      <w:r>
        <w:rPr>
          <w:i/>
          <w:spacing w:val="-13"/>
        </w:rPr>
        <w:t xml:space="preserve"> </w:t>
      </w:r>
      <w:r>
        <w:rPr>
          <w:i/>
        </w:rPr>
        <w:t>we</w:t>
      </w:r>
      <w:r>
        <w:rPr>
          <w:i/>
          <w:spacing w:val="-12"/>
        </w:rPr>
        <w:t xml:space="preserve"> </w:t>
      </w:r>
      <w:r>
        <w:rPr>
          <w:i/>
        </w:rPr>
        <w:t>had</w:t>
      </w:r>
      <w:r>
        <w:rPr>
          <w:i/>
          <w:spacing w:val="-14"/>
        </w:rPr>
        <w:t xml:space="preserve"> </w:t>
      </w:r>
      <w:r>
        <w:rPr>
          <w:i/>
        </w:rPr>
        <w:t>brought</w:t>
      </w:r>
      <w:r>
        <w:rPr>
          <w:i/>
          <w:spacing w:val="-13"/>
        </w:rPr>
        <w:t xml:space="preserve"> </w:t>
      </w:r>
      <w:r>
        <w:rPr>
          <w:i/>
        </w:rPr>
        <w:t>from</w:t>
      </w:r>
      <w:r>
        <w:rPr>
          <w:i/>
          <w:spacing w:val="-12"/>
        </w:rPr>
        <w:t xml:space="preserve"> </w:t>
      </w:r>
      <w:r>
        <w:rPr>
          <w:i/>
        </w:rPr>
        <w:t>our</w:t>
      </w:r>
      <w:r>
        <w:rPr>
          <w:i/>
          <w:spacing w:val="-14"/>
        </w:rPr>
        <w:t xml:space="preserve"> </w:t>
      </w:r>
      <w:r>
        <w:rPr>
          <w:i/>
        </w:rPr>
        <w:t>tropical</w:t>
      </w:r>
      <w:r>
        <w:rPr>
          <w:i/>
          <w:spacing w:val="-13"/>
        </w:rPr>
        <w:t xml:space="preserve"> </w:t>
      </w:r>
      <w:r>
        <w:rPr>
          <w:i/>
        </w:rPr>
        <w:t>climates…so</w:t>
      </w:r>
      <w:r>
        <w:rPr>
          <w:i/>
          <w:spacing w:val="-11"/>
        </w:rPr>
        <w:t xml:space="preserve"> </w:t>
      </w:r>
      <w:r>
        <w:rPr>
          <w:i/>
        </w:rPr>
        <w:t>we</w:t>
      </w:r>
      <w:r>
        <w:rPr>
          <w:i/>
          <w:spacing w:val="-12"/>
        </w:rPr>
        <w:t xml:space="preserve"> </w:t>
      </w:r>
      <w:r>
        <w:rPr>
          <w:i/>
        </w:rPr>
        <w:t>were</w:t>
      </w:r>
      <w:r>
        <w:rPr>
          <w:i/>
          <w:spacing w:val="-12"/>
        </w:rPr>
        <w:t xml:space="preserve"> </w:t>
      </w:r>
      <w:r>
        <w:rPr>
          <w:i/>
        </w:rPr>
        <w:t>quite clever … when I say clever, like scientists, to discover the fibre that’s within this particular plant and other plants of the rahi (Kirikiriroa,</w:t>
      </w:r>
      <w:r>
        <w:rPr>
          <w:i/>
          <w:spacing w:val="-18"/>
        </w:rPr>
        <w:t xml:space="preserve"> </w:t>
      </w:r>
      <w:r>
        <w:rPr>
          <w:i/>
        </w:rPr>
        <w:t>Pilot)</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38"/>
      </w:pPr>
      <w:r>
        <w:t>Other participants specifically identified the transformative potential which existed in Te Ao Māori, particularly in relation to navigating an ever changing world over which people have little control.</w:t>
      </w:r>
    </w:p>
    <w:p w:rsidR="00A335EE" w:rsidRDefault="00A335EE">
      <w:pPr>
        <w:pStyle w:val="BodyText"/>
        <w:spacing w:before="7"/>
        <w:rPr>
          <w:sz w:val="17"/>
        </w:rPr>
      </w:pPr>
    </w:p>
    <w:p w:rsidR="00A335EE" w:rsidRDefault="00894A98">
      <w:pPr>
        <w:spacing w:line="276" w:lineRule="auto"/>
        <w:ind w:left="441" w:right="1083"/>
        <w:jc w:val="both"/>
        <w:rPr>
          <w:i/>
        </w:rPr>
      </w:pPr>
      <w:r>
        <w:rPr>
          <w:i/>
        </w:rPr>
        <w:t>They’re not coping in this environment … all we have to offer is what is transformative, what we know to be through history, is Te Ao Māori (Kirikiriroa, Pilot)</w:t>
      </w:r>
    </w:p>
    <w:p w:rsidR="00A335EE" w:rsidRDefault="00A335EE">
      <w:pPr>
        <w:pStyle w:val="BodyText"/>
        <w:spacing w:before="7"/>
        <w:rPr>
          <w:i/>
          <w:sz w:val="17"/>
        </w:rPr>
      </w:pPr>
    </w:p>
    <w:p w:rsidR="00A335EE" w:rsidRDefault="00894A98">
      <w:pPr>
        <w:spacing w:line="276" w:lineRule="auto"/>
        <w:ind w:left="441" w:right="1083"/>
        <w:jc w:val="both"/>
        <w:rPr>
          <w:i/>
        </w:rPr>
      </w:pPr>
      <w:r>
        <w:rPr>
          <w:i/>
        </w:rPr>
        <w:t>Go back to our world of being Māori, and what our ancestors did in the past … that could be the one message of wellbeing for people who have dislocated away, from who they are (Kirikiriroa, Pilot)</w:t>
      </w:r>
    </w:p>
    <w:p w:rsidR="00A335EE" w:rsidRDefault="00A335EE">
      <w:pPr>
        <w:pStyle w:val="BodyText"/>
        <w:spacing w:before="7"/>
        <w:rPr>
          <w:i/>
          <w:sz w:val="17"/>
        </w:rPr>
      </w:pPr>
    </w:p>
    <w:p w:rsidR="00A335EE" w:rsidRDefault="00894A98">
      <w:pPr>
        <w:spacing w:line="276" w:lineRule="auto"/>
        <w:ind w:left="441" w:right="1082"/>
        <w:jc w:val="both"/>
        <w:rPr>
          <w:i/>
        </w:rPr>
      </w:pPr>
      <w:r>
        <w:rPr>
          <w:i/>
        </w:rPr>
        <w:t>We went to our kaumātua as first port of call, because in the kaumātua you have that knowledge of things that you can do to heal yourself or whatever you need done. And their advice has always been you go back to what they were taught, and that’s going back to our old ways and our old pathways of doing things (Dunedin, Whānau 1)</w:t>
      </w:r>
    </w:p>
    <w:p w:rsidR="00A335EE" w:rsidRDefault="00A335EE">
      <w:pPr>
        <w:pStyle w:val="BodyText"/>
        <w:rPr>
          <w:i/>
        </w:rPr>
      </w:pPr>
    </w:p>
    <w:p w:rsidR="00A335EE" w:rsidRDefault="00A335EE">
      <w:pPr>
        <w:pStyle w:val="BodyText"/>
        <w:rPr>
          <w:i/>
        </w:rPr>
      </w:pPr>
    </w:p>
    <w:p w:rsidR="00A335EE" w:rsidRDefault="00894A98">
      <w:pPr>
        <w:pStyle w:val="BodyText"/>
        <w:spacing w:before="186" w:line="278" w:lineRule="auto"/>
        <w:ind w:left="100" w:right="38"/>
      </w:pPr>
      <w:r>
        <w:t>Mana tūpuna, whakapapa, and mana whenua housed significant repositories of knowledge which provided pathways of healing for whānau.</w:t>
      </w:r>
    </w:p>
    <w:p w:rsidR="00A335EE" w:rsidRDefault="00894A98">
      <w:pPr>
        <w:spacing w:before="197" w:line="276" w:lineRule="auto"/>
        <w:ind w:left="441" w:right="1079"/>
        <w:jc w:val="both"/>
        <w:rPr>
          <w:i/>
        </w:rPr>
      </w:pPr>
      <w:r>
        <w:rPr>
          <w:i/>
        </w:rPr>
        <w:t>Should we be promoting cultural identity everywhere we go? Putting aside the alcohol, the gambling, and the drugs…I know we’re not funded to do that part…but really cultural identity, going back to our roots, living the lifestyle, being Māori (Kirikiriroa, Pilot)</w:t>
      </w:r>
    </w:p>
    <w:p w:rsidR="00A335EE" w:rsidRDefault="00A335EE">
      <w:pPr>
        <w:pStyle w:val="BodyText"/>
        <w:spacing w:before="4"/>
        <w:rPr>
          <w:i/>
          <w:sz w:val="17"/>
        </w:rPr>
      </w:pPr>
    </w:p>
    <w:p w:rsidR="00A335EE" w:rsidRDefault="00894A98">
      <w:pPr>
        <w:spacing w:line="276" w:lineRule="auto"/>
        <w:ind w:left="441" w:right="1078"/>
        <w:jc w:val="both"/>
        <w:rPr>
          <w:i/>
        </w:rPr>
      </w:pPr>
      <w:r>
        <w:rPr>
          <w:i/>
        </w:rPr>
        <w:t>A way of healing is to search for tikanga and reo from where you’re from... the place that</w:t>
      </w:r>
      <w:r>
        <w:rPr>
          <w:i/>
          <w:spacing w:val="-4"/>
        </w:rPr>
        <w:t xml:space="preserve"> </w:t>
      </w:r>
      <w:r>
        <w:rPr>
          <w:i/>
        </w:rPr>
        <w:t>you’re</w:t>
      </w:r>
      <w:r>
        <w:rPr>
          <w:i/>
          <w:spacing w:val="-4"/>
        </w:rPr>
        <w:t xml:space="preserve"> </w:t>
      </w:r>
      <w:r>
        <w:rPr>
          <w:i/>
        </w:rPr>
        <w:t>born</w:t>
      </w:r>
      <w:r>
        <w:rPr>
          <w:i/>
          <w:spacing w:val="-8"/>
        </w:rPr>
        <w:t xml:space="preserve"> </w:t>
      </w:r>
      <w:r>
        <w:rPr>
          <w:i/>
        </w:rPr>
        <w:t>from</w:t>
      </w:r>
      <w:r>
        <w:rPr>
          <w:i/>
          <w:spacing w:val="-7"/>
        </w:rPr>
        <w:t xml:space="preserve"> </w:t>
      </w:r>
      <w:r>
        <w:rPr>
          <w:i/>
        </w:rPr>
        <w:t>and</w:t>
      </w:r>
      <w:r>
        <w:rPr>
          <w:i/>
          <w:spacing w:val="-8"/>
        </w:rPr>
        <w:t xml:space="preserve"> </w:t>
      </w:r>
      <w:r>
        <w:rPr>
          <w:i/>
        </w:rPr>
        <w:t>let</w:t>
      </w:r>
      <w:r>
        <w:rPr>
          <w:i/>
          <w:spacing w:val="-4"/>
        </w:rPr>
        <w:t xml:space="preserve"> </w:t>
      </w:r>
      <w:r>
        <w:rPr>
          <w:i/>
        </w:rPr>
        <w:t>that</w:t>
      </w:r>
      <w:r>
        <w:rPr>
          <w:i/>
          <w:spacing w:val="-4"/>
        </w:rPr>
        <w:t xml:space="preserve"> </w:t>
      </w:r>
      <w:r>
        <w:rPr>
          <w:i/>
        </w:rPr>
        <w:t>be</w:t>
      </w:r>
      <w:r>
        <w:rPr>
          <w:i/>
          <w:spacing w:val="-6"/>
        </w:rPr>
        <w:t xml:space="preserve"> </w:t>
      </w:r>
      <w:r>
        <w:rPr>
          <w:i/>
        </w:rPr>
        <w:t>a</w:t>
      </w:r>
      <w:r>
        <w:rPr>
          <w:i/>
          <w:spacing w:val="-6"/>
        </w:rPr>
        <w:t xml:space="preserve"> </w:t>
      </w:r>
      <w:r>
        <w:rPr>
          <w:i/>
        </w:rPr>
        <w:t>healer</w:t>
      </w:r>
      <w:r>
        <w:rPr>
          <w:i/>
          <w:spacing w:val="-4"/>
        </w:rPr>
        <w:t xml:space="preserve"> </w:t>
      </w:r>
      <w:r>
        <w:rPr>
          <w:i/>
        </w:rPr>
        <w:t>and</w:t>
      </w:r>
      <w:r>
        <w:rPr>
          <w:i/>
          <w:spacing w:val="-6"/>
        </w:rPr>
        <w:t xml:space="preserve"> </w:t>
      </w:r>
      <w:r>
        <w:rPr>
          <w:i/>
        </w:rPr>
        <w:t>a</w:t>
      </w:r>
      <w:r>
        <w:rPr>
          <w:i/>
          <w:spacing w:val="-6"/>
        </w:rPr>
        <w:t xml:space="preserve"> </w:t>
      </w:r>
      <w:r>
        <w:rPr>
          <w:i/>
        </w:rPr>
        <w:t>way</w:t>
      </w:r>
      <w:r>
        <w:rPr>
          <w:i/>
          <w:spacing w:val="-6"/>
        </w:rPr>
        <w:t xml:space="preserve"> </w:t>
      </w:r>
      <w:r>
        <w:rPr>
          <w:i/>
        </w:rPr>
        <w:t>of</w:t>
      </w:r>
      <w:r>
        <w:rPr>
          <w:i/>
          <w:spacing w:val="-4"/>
        </w:rPr>
        <w:t xml:space="preserve"> </w:t>
      </w:r>
      <w:r>
        <w:rPr>
          <w:i/>
        </w:rPr>
        <w:t>moving</w:t>
      </w:r>
      <w:r>
        <w:rPr>
          <w:i/>
          <w:spacing w:val="-6"/>
        </w:rPr>
        <w:t xml:space="preserve"> </w:t>
      </w:r>
      <w:r>
        <w:rPr>
          <w:i/>
        </w:rPr>
        <w:t>forward</w:t>
      </w:r>
      <w:r>
        <w:rPr>
          <w:i/>
          <w:spacing w:val="-4"/>
        </w:rPr>
        <w:t xml:space="preserve"> </w:t>
      </w:r>
      <w:r>
        <w:rPr>
          <w:i/>
        </w:rPr>
        <w:t>through</w:t>
      </w:r>
      <w:r>
        <w:rPr>
          <w:i/>
          <w:spacing w:val="-6"/>
        </w:rPr>
        <w:t xml:space="preserve"> </w:t>
      </w:r>
      <w:r>
        <w:rPr>
          <w:i/>
        </w:rPr>
        <w:t>any sort of conflict or turmoil (Taranaki,</w:t>
      </w:r>
      <w:r>
        <w:rPr>
          <w:i/>
          <w:spacing w:val="-8"/>
        </w:rPr>
        <w:t xml:space="preserve"> </w:t>
      </w:r>
      <w:r>
        <w:rPr>
          <w:i/>
        </w:rPr>
        <w:t>Provider)</w:t>
      </w:r>
    </w:p>
    <w:p w:rsidR="00A335EE" w:rsidRDefault="00A335EE">
      <w:pPr>
        <w:pStyle w:val="BodyText"/>
        <w:spacing w:before="4"/>
        <w:rPr>
          <w:i/>
          <w:sz w:val="17"/>
        </w:rPr>
      </w:pPr>
    </w:p>
    <w:p w:rsidR="00A335EE" w:rsidRDefault="00894A98">
      <w:pPr>
        <w:spacing w:line="276" w:lineRule="auto"/>
        <w:ind w:left="441" w:right="1079"/>
        <w:jc w:val="both"/>
        <w:rPr>
          <w:i/>
        </w:rPr>
      </w:pPr>
      <w:r>
        <w:rPr>
          <w:i/>
        </w:rPr>
        <w:t>I</w:t>
      </w:r>
      <w:r>
        <w:rPr>
          <w:i/>
          <w:spacing w:val="-5"/>
        </w:rPr>
        <w:t xml:space="preserve"> </w:t>
      </w:r>
      <w:r>
        <w:rPr>
          <w:i/>
        </w:rPr>
        <w:t>just</w:t>
      </w:r>
      <w:r>
        <w:rPr>
          <w:i/>
          <w:spacing w:val="-5"/>
        </w:rPr>
        <w:t xml:space="preserve"> </w:t>
      </w:r>
      <w:r>
        <w:rPr>
          <w:i/>
        </w:rPr>
        <w:t>think</w:t>
      </w:r>
      <w:r>
        <w:rPr>
          <w:i/>
          <w:spacing w:val="-6"/>
        </w:rPr>
        <w:t xml:space="preserve"> </w:t>
      </w:r>
      <w:r>
        <w:rPr>
          <w:i/>
        </w:rPr>
        <w:t>we’ve</w:t>
      </w:r>
      <w:r>
        <w:rPr>
          <w:i/>
          <w:spacing w:val="-6"/>
        </w:rPr>
        <w:t xml:space="preserve"> </w:t>
      </w:r>
      <w:r>
        <w:rPr>
          <w:i/>
        </w:rPr>
        <w:t>got</w:t>
      </w:r>
      <w:r>
        <w:rPr>
          <w:i/>
          <w:spacing w:val="-5"/>
        </w:rPr>
        <w:t xml:space="preserve"> </w:t>
      </w:r>
      <w:r>
        <w:rPr>
          <w:i/>
        </w:rPr>
        <w:t>a</w:t>
      </w:r>
      <w:r>
        <w:rPr>
          <w:i/>
          <w:spacing w:val="-6"/>
        </w:rPr>
        <w:t xml:space="preserve"> </w:t>
      </w:r>
      <w:r>
        <w:rPr>
          <w:i/>
        </w:rPr>
        <w:t>strong</w:t>
      </w:r>
      <w:r>
        <w:rPr>
          <w:i/>
          <w:spacing w:val="-6"/>
        </w:rPr>
        <w:t xml:space="preserve"> </w:t>
      </w:r>
      <w:r>
        <w:rPr>
          <w:i/>
        </w:rPr>
        <w:t>connection</w:t>
      </w:r>
      <w:r>
        <w:rPr>
          <w:i/>
          <w:spacing w:val="-6"/>
        </w:rPr>
        <w:t xml:space="preserve"> </w:t>
      </w:r>
      <w:r>
        <w:rPr>
          <w:i/>
        </w:rPr>
        <w:t>to</w:t>
      </w:r>
      <w:r>
        <w:rPr>
          <w:i/>
          <w:spacing w:val="-6"/>
        </w:rPr>
        <w:t xml:space="preserve"> </w:t>
      </w:r>
      <w:r>
        <w:rPr>
          <w:i/>
        </w:rPr>
        <w:t>who</w:t>
      </w:r>
      <w:r>
        <w:rPr>
          <w:i/>
          <w:spacing w:val="-6"/>
        </w:rPr>
        <w:t xml:space="preserve"> </w:t>
      </w:r>
      <w:r>
        <w:rPr>
          <w:i/>
        </w:rPr>
        <w:t>we</w:t>
      </w:r>
      <w:r>
        <w:rPr>
          <w:i/>
          <w:spacing w:val="-6"/>
        </w:rPr>
        <w:t xml:space="preserve"> </w:t>
      </w:r>
      <w:r>
        <w:rPr>
          <w:i/>
        </w:rPr>
        <w:t>are</w:t>
      </w:r>
      <w:r>
        <w:rPr>
          <w:i/>
          <w:spacing w:val="-6"/>
        </w:rPr>
        <w:t xml:space="preserve"> </w:t>
      </w:r>
      <w:r>
        <w:rPr>
          <w:i/>
        </w:rPr>
        <w:t>and</w:t>
      </w:r>
      <w:r>
        <w:rPr>
          <w:i/>
          <w:spacing w:val="-6"/>
        </w:rPr>
        <w:t xml:space="preserve"> </w:t>
      </w:r>
      <w:r>
        <w:rPr>
          <w:i/>
        </w:rPr>
        <w:t>our</w:t>
      </w:r>
      <w:r>
        <w:rPr>
          <w:i/>
          <w:spacing w:val="-5"/>
        </w:rPr>
        <w:t xml:space="preserve"> </w:t>
      </w:r>
      <w:r>
        <w:rPr>
          <w:i/>
        </w:rPr>
        <w:t>cultural</w:t>
      </w:r>
      <w:r>
        <w:rPr>
          <w:i/>
          <w:spacing w:val="-7"/>
        </w:rPr>
        <w:t xml:space="preserve"> </w:t>
      </w:r>
      <w:r>
        <w:rPr>
          <w:i/>
        </w:rPr>
        <w:t>identity</w:t>
      </w:r>
      <w:r>
        <w:rPr>
          <w:i/>
          <w:spacing w:val="-6"/>
        </w:rPr>
        <w:t xml:space="preserve"> </w:t>
      </w:r>
      <w:r>
        <w:rPr>
          <w:i/>
        </w:rPr>
        <w:t>and</w:t>
      </w:r>
      <w:r>
        <w:rPr>
          <w:i/>
          <w:spacing w:val="-6"/>
        </w:rPr>
        <w:t xml:space="preserve"> </w:t>
      </w:r>
      <w:r>
        <w:rPr>
          <w:i/>
        </w:rPr>
        <w:t>as Māori is important to us. So it’s just knowing that in ourselves that makes us kind of push the negativity of gambling away from us and our whānau. Not to say that we will always</w:t>
      </w:r>
      <w:r>
        <w:rPr>
          <w:i/>
          <w:spacing w:val="-4"/>
        </w:rPr>
        <w:t xml:space="preserve"> </w:t>
      </w:r>
      <w:r>
        <w:rPr>
          <w:i/>
        </w:rPr>
        <w:t>block</w:t>
      </w:r>
      <w:r>
        <w:rPr>
          <w:i/>
          <w:spacing w:val="-4"/>
        </w:rPr>
        <w:t xml:space="preserve"> </w:t>
      </w:r>
      <w:r>
        <w:rPr>
          <w:i/>
        </w:rPr>
        <w:t>it</w:t>
      </w:r>
      <w:r>
        <w:rPr>
          <w:i/>
          <w:spacing w:val="-4"/>
        </w:rPr>
        <w:t xml:space="preserve"> </w:t>
      </w:r>
      <w:r>
        <w:rPr>
          <w:i/>
        </w:rPr>
        <w:t>off</w:t>
      </w:r>
      <w:r>
        <w:rPr>
          <w:i/>
          <w:spacing w:val="-4"/>
        </w:rPr>
        <w:t xml:space="preserve"> </w:t>
      </w:r>
      <w:r>
        <w:rPr>
          <w:i/>
        </w:rPr>
        <w:t>because</w:t>
      </w:r>
      <w:r>
        <w:rPr>
          <w:i/>
          <w:spacing w:val="-4"/>
        </w:rPr>
        <w:t xml:space="preserve"> </w:t>
      </w:r>
      <w:r>
        <w:rPr>
          <w:i/>
        </w:rPr>
        <w:t>you</w:t>
      </w:r>
      <w:r>
        <w:rPr>
          <w:i/>
          <w:spacing w:val="-4"/>
        </w:rPr>
        <w:t xml:space="preserve"> </w:t>
      </w:r>
      <w:r>
        <w:rPr>
          <w:i/>
        </w:rPr>
        <w:t>know</w:t>
      </w:r>
      <w:r>
        <w:rPr>
          <w:i/>
          <w:spacing w:val="-5"/>
        </w:rPr>
        <w:t xml:space="preserve"> </w:t>
      </w:r>
      <w:r>
        <w:rPr>
          <w:i/>
        </w:rPr>
        <w:t>gambling’s</w:t>
      </w:r>
      <w:r>
        <w:rPr>
          <w:i/>
          <w:spacing w:val="-4"/>
        </w:rPr>
        <w:t xml:space="preserve"> </w:t>
      </w:r>
      <w:r>
        <w:rPr>
          <w:i/>
        </w:rPr>
        <w:t>around</w:t>
      </w:r>
      <w:r>
        <w:rPr>
          <w:i/>
          <w:spacing w:val="-5"/>
        </w:rPr>
        <w:t xml:space="preserve"> </w:t>
      </w:r>
      <w:r>
        <w:rPr>
          <w:i/>
        </w:rPr>
        <w:t>everywhere</w:t>
      </w:r>
      <w:r>
        <w:rPr>
          <w:i/>
          <w:spacing w:val="-4"/>
        </w:rPr>
        <w:t xml:space="preserve"> </w:t>
      </w:r>
      <w:r>
        <w:rPr>
          <w:i/>
        </w:rPr>
        <w:t>but</w:t>
      </w:r>
      <w:r>
        <w:rPr>
          <w:i/>
          <w:spacing w:val="-4"/>
        </w:rPr>
        <w:t xml:space="preserve"> </w:t>
      </w:r>
      <w:r>
        <w:rPr>
          <w:i/>
        </w:rPr>
        <w:t>it’s</w:t>
      </w:r>
      <w:r>
        <w:rPr>
          <w:i/>
          <w:spacing w:val="-4"/>
        </w:rPr>
        <w:t xml:space="preserve"> </w:t>
      </w:r>
      <w:r>
        <w:rPr>
          <w:i/>
        </w:rPr>
        <w:t>just</w:t>
      </w:r>
      <w:r>
        <w:rPr>
          <w:i/>
          <w:spacing w:val="-4"/>
        </w:rPr>
        <w:t xml:space="preserve"> </w:t>
      </w:r>
      <w:r>
        <w:rPr>
          <w:i/>
        </w:rPr>
        <w:t>falling back</w:t>
      </w:r>
      <w:r>
        <w:rPr>
          <w:i/>
          <w:spacing w:val="-3"/>
        </w:rPr>
        <w:t xml:space="preserve"> </w:t>
      </w:r>
      <w:r>
        <w:rPr>
          <w:i/>
        </w:rPr>
        <w:t>on</w:t>
      </w:r>
      <w:r>
        <w:rPr>
          <w:i/>
          <w:spacing w:val="-6"/>
        </w:rPr>
        <w:t xml:space="preserve"> </w:t>
      </w:r>
      <w:r>
        <w:rPr>
          <w:i/>
        </w:rPr>
        <w:t>that</w:t>
      </w:r>
      <w:r>
        <w:rPr>
          <w:i/>
          <w:spacing w:val="-3"/>
        </w:rPr>
        <w:t xml:space="preserve"> </w:t>
      </w:r>
      <w:r>
        <w:rPr>
          <w:i/>
        </w:rPr>
        <w:t>support</w:t>
      </w:r>
      <w:r>
        <w:rPr>
          <w:i/>
          <w:spacing w:val="-3"/>
        </w:rPr>
        <w:t xml:space="preserve"> </w:t>
      </w:r>
      <w:r>
        <w:rPr>
          <w:i/>
        </w:rPr>
        <w:t>when</w:t>
      </w:r>
      <w:r>
        <w:rPr>
          <w:i/>
          <w:spacing w:val="-6"/>
        </w:rPr>
        <w:t xml:space="preserve"> </w:t>
      </w:r>
      <w:r>
        <w:rPr>
          <w:i/>
        </w:rPr>
        <w:t>you</w:t>
      </w:r>
      <w:r>
        <w:rPr>
          <w:i/>
          <w:spacing w:val="-3"/>
        </w:rPr>
        <w:t xml:space="preserve"> </w:t>
      </w:r>
      <w:r>
        <w:rPr>
          <w:i/>
        </w:rPr>
        <w:t>feel</w:t>
      </w:r>
      <w:r>
        <w:rPr>
          <w:i/>
          <w:spacing w:val="-5"/>
        </w:rPr>
        <w:t xml:space="preserve"> </w:t>
      </w:r>
      <w:r>
        <w:rPr>
          <w:i/>
        </w:rPr>
        <w:t>like</w:t>
      </w:r>
      <w:r>
        <w:rPr>
          <w:i/>
          <w:spacing w:val="-6"/>
        </w:rPr>
        <w:t xml:space="preserve"> </w:t>
      </w:r>
      <w:r>
        <w:rPr>
          <w:i/>
        </w:rPr>
        <w:t>you</w:t>
      </w:r>
      <w:r>
        <w:rPr>
          <w:i/>
          <w:spacing w:val="-3"/>
        </w:rPr>
        <w:t xml:space="preserve"> </w:t>
      </w:r>
      <w:r>
        <w:rPr>
          <w:i/>
        </w:rPr>
        <w:t>might</w:t>
      </w:r>
      <w:r>
        <w:rPr>
          <w:i/>
          <w:spacing w:val="-5"/>
        </w:rPr>
        <w:t xml:space="preserve"> </w:t>
      </w:r>
      <w:r>
        <w:rPr>
          <w:i/>
        </w:rPr>
        <w:t>be</w:t>
      </w:r>
      <w:r>
        <w:rPr>
          <w:i/>
          <w:spacing w:val="-3"/>
        </w:rPr>
        <w:t xml:space="preserve"> </w:t>
      </w:r>
      <w:r>
        <w:rPr>
          <w:i/>
        </w:rPr>
        <w:t>pushed</w:t>
      </w:r>
      <w:r>
        <w:rPr>
          <w:i/>
          <w:spacing w:val="-6"/>
        </w:rPr>
        <w:t xml:space="preserve"> </w:t>
      </w:r>
      <w:r>
        <w:rPr>
          <w:i/>
        </w:rPr>
        <w:t>towards</w:t>
      </w:r>
      <w:r>
        <w:rPr>
          <w:i/>
          <w:spacing w:val="-3"/>
        </w:rPr>
        <w:t xml:space="preserve"> </w:t>
      </w:r>
      <w:r>
        <w:rPr>
          <w:i/>
        </w:rPr>
        <w:t>that</w:t>
      </w:r>
      <w:r>
        <w:rPr>
          <w:i/>
          <w:spacing w:val="-5"/>
        </w:rPr>
        <w:t xml:space="preserve"> </w:t>
      </w:r>
      <w:r>
        <w:rPr>
          <w:i/>
        </w:rPr>
        <w:t>lifestyle</w:t>
      </w:r>
      <w:r>
        <w:rPr>
          <w:i/>
          <w:spacing w:val="-3"/>
        </w:rPr>
        <w:t xml:space="preserve"> </w:t>
      </w:r>
      <w:r>
        <w:rPr>
          <w:i/>
        </w:rPr>
        <w:t>-</w:t>
      </w:r>
      <w:r>
        <w:rPr>
          <w:i/>
          <w:spacing w:val="-3"/>
        </w:rPr>
        <w:t xml:space="preserve"> </w:t>
      </w:r>
      <w:r>
        <w:rPr>
          <w:i/>
        </w:rPr>
        <w:t>so</w:t>
      </w:r>
      <w:r>
        <w:rPr>
          <w:i/>
          <w:spacing w:val="-8"/>
        </w:rPr>
        <w:t xml:space="preserve"> </w:t>
      </w:r>
      <w:r>
        <w:rPr>
          <w:i/>
        </w:rPr>
        <w:t>a big key for me is whānau and our Māoritanga (Kirikiriroa, Whānau</w:t>
      </w:r>
      <w:r>
        <w:rPr>
          <w:i/>
          <w:spacing w:val="-10"/>
        </w:rPr>
        <w:t xml:space="preserve"> </w:t>
      </w:r>
      <w:r>
        <w:rPr>
          <w:i/>
        </w:rPr>
        <w:t>2)</w:t>
      </w:r>
    </w:p>
    <w:p w:rsidR="00A335EE" w:rsidRDefault="00A335EE">
      <w:pPr>
        <w:pStyle w:val="BodyText"/>
        <w:spacing w:before="4"/>
        <w:rPr>
          <w:i/>
          <w:sz w:val="17"/>
        </w:rPr>
      </w:pPr>
    </w:p>
    <w:p w:rsidR="00A335EE" w:rsidRDefault="00894A98">
      <w:pPr>
        <w:spacing w:line="276" w:lineRule="auto"/>
        <w:ind w:left="441" w:right="1085"/>
        <w:jc w:val="both"/>
        <w:rPr>
          <w:i/>
        </w:rPr>
      </w:pPr>
      <w:r>
        <w:rPr>
          <w:i/>
        </w:rPr>
        <w:t>When there are different things that hit us, our families around problem gambling or whatever, drugs and alcohol, through all the turmoil and conflict, we still stay strong. We</w:t>
      </w:r>
      <w:r>
        <w:rPr>
          <w:i/>
          <w:spacing w:val="-3"/>
        </w:rPr>
        <w:t xml:space="preserve"> </w:t>
      </w:r>
      <w:r>
        <w:rPr>
          <w:i/>
        </w:rPr>
        <w:t>are</w:t>
      </w:r>
      <w:r>
        <w:rPr>
          <w:i/>
          <w:spacing w:val="-3"/>
        </w:rPr>
        <w:t xml:space="preserve"> </w:t>
      </w:r>
      <w:r>
        <w:rPr>
          <w:i/>
        </w:rPr>
        <w:t>still</w:t>
      </w:r>
      <w:r>
        <w:rPr>
          <w:i/>
          <w:spacing w:val="-3"/>
        </w:rPr>
        <w:t xml:space="preserve"> </w:t>
      </w:r>
      <w:r>
        <w:rPr>
          <w:i/>
        </w:rPr>
        <w:t>here</w:t>
      </w:r>
      <w:r>
        <w:rPr>
          <w:i/>
          <w:spacing w:val="-3"/>
        </w:rPr>
        <w:t xml:space="preserve"> </w:t>
      </w:r>
      <w:r>
        <w:rPr>
          <w:i/>
        </w:rPr>
        <w:t>as</w:t>
      </w:r>
      <w:r>
        <w:rPr>
          <w:i/>
          <w:spacing w:val="-3"/>
        </w:rPr>
        <w:t xml:space="preserve"> </w:t>
      </w:r>
      <w:r>
        <w:rPr>
          <w:i/>
        </w:rPr>
        <w:t>whānau,</w:t>
      </w:r>
      <w:r>
        <w:rPr>
          <w:i/>
          <w:spacing w:val="-4"/>
        </w:rPr>
        <w:t xml:space="preserve"> </w:t>
      </w:r>
      <w:r>
        <w:rPr>
          <w:i/>
        </w:rPr>
        <w:t>as</w:t>
      </w:r>
      <w:r>
        <w:rPr>
          <w:i/>
          <w:spacing w:val="-3"/>
        </w:rPr>
        <w:t xml:space="preserve"> </w:t>
      </w:r>
      <w:r>
        <w:rPr>
          <w:i/>
        </w:rPr>
        <w:t>a</w:t>
      </w:r>
      <w:r>
        <w:rPr>
          <w:i/>
          <w:spacing w:val="-4"/>
        </w:rPr>
        <w:t xml:space="preserve"> </w:t>
      </w:r>
      <w:r>
        <w:rPr>
          <w:i/>
        </w:rPr>
        <w:t>hapū</w:t>
      </w:r>
      <w:r>
        <w:rPr>
          <w:i/>
          <w:spacing w:val="-4"/>
        </w:rPr>
        <w:t xml:space="preserve"> </w:t>
      </w:r>
      <w:r>
        <w:rPr>
          <w:i/>
        </w:rPr>
        <w:t>and</w:t>
      </w:r>
      <w:r>
        <w:rPr>
          <w:i/>
          <w:spacing w:val="-4"/>
        </w:rPr>
        <w:t xml:space="preserve"> </w:t>
      </w:r>
      <w:r>
        <w:rPr>
          <w:i/>
        </w:rPr>
        <w:t>as</w:t>
      </w:r>
      <w:r>
        <w:rPr>
          <w:i/>
          <w:spacing w:val="-3"/>
        </w:rPr>
        <w:t xml:space="preserve"> </w:t>
      </w:r>
      <w:r>
        <w:rPr>
          <w:i/>
        </w:rPr>
        <w:t>an</w:t>
      </w:r>
      <w:r>
        <w:rPr>
          <w:i/>
          <w:spacing w:val="-4"/>
        </w:rPr>
        <w:t xml:space="preserve"> </w:t>
      </w:r>
      <w:r>
        <w:rPr>
          <w:i/>
        </w:rPr>
        <w:t>iwi</w:t>
      </w:r>
      <w:r>
        <w:rPr>
          <w:i/>
          <w:spacing w:val="-3"/>
        </w:rPr>
        <w:t xml:space="preserve"> </w:t>
      </w:r>
      <w:r>
        <w:rPr>
          <w:i/>
        </w:rPr>
        <w:t>(Taranaki,</w:t>
      </w:r>
      <w:r>
        <w:rPr>
          <w:i/>
          <w:spacing w:val="-4"/>
        </w:rPr>
        <w:t xml:space="preserve"> </w:t>
      </w:r>
      <w:r>
        <w:rPr>
          <w:i/>
        </w:rPr>
        <w:t>Community</w:t>
      </w:r>
      <w:r>
        <w:rPr>
          <w:i/>
          <w:spacing w:val="-3"/>
        </w:rPr>
        <w:t xml:space="preserve"> </w:t>
      </w:r>
      <w:r>
        <w:rPr>
          <w:i/>
        </w:rPr>
        <w:t>Wānanga).</w:t>
      </w:r>
    </w:p>
    <w:p w:rsidR="00A335EE" w:rsidRDefault="00A335EE">
      <w:pPr>
        <w:pStyle w:val="BodyText"/>
        <w:spacing w:before="5"/>
        <w:rPr>
          <w:i/>
          <w:sz w:val="28"/>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107</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191" behindDoc="1" locked="0" layoutInCell="1" allowOverlap="1">
            <wp:simplePos x="0" y="0"/>
            <wp:positionH relativeFrom="page">
              <wp:posOffset>60960</wp:posOffset>
            </wp:positionH>
            <wp:positionV relativeFrom="page">
              <wp:posOffset>0</wp:posOffset>
            </wp:positionV>
            <wp:extent cx="7499604" cy="10683238"/>
            <wp:effectExtent l="0" t="0" r="0" b="0"/>
            <wp:wrapNone/>
            <wp:docPr id="19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4"/>
        <w:jc w:val="both"/>
      </w:pPr>
      <w:r>
        <w:t>Whānau sought to actively maintain their mana tūpuna, whakapapa, and mana whenua via a range of ways. Some sought out significant places, particularly with their tamariki and mokopuna, in order to illustrate the importance of linkages between past and present pathways.</w:t>
      </w:r>
    </w:p>
    <w:p w:rsidR="00A335EE" w:rsidRDefault="00A335EE">
      <w:pPr>
        <w:pStyle w:val="BodyText"/>
        <w:spacing w:before="4"/>
        <w:rPr>
          <w:sz w:val="17"/>
        </w:rPr>
      </w:pPr>
    </w:p>
    <w:p w:rsidR="00A335EE" w:rsidRDefault="00894A98">
      <w:pPr>
        <w:spacing w:line="276" w:lineRule="auto"/>
        <w:ind w:left="441" w:right="1083"/>
        <w:jc w:val="both"/>
        <w:rPr>
          <w:i/>
        </w:rPr>
      </w:pPr>
      <w:r>
        <w:rPr>
          <w:i/>
        </w:rPr>
        <w:t>We went out specifically to find out where the waka had landed…where the tūpuna had landed … it’s really significant because my tūpuna hopped on that waka to come down here (Dunedin, Whānau 1)</w:t>
      </w:r>
    </w:p>
    <w:p w:rsidR="00A335EE" w:rsidRDefault="00A335EE">
      <w:pPr>
        <w:pStyle w:val="BodyText"/>
        <w:spacing w:before="4"/>
        <w:rPr>
          <w:i/>
          <w:sz w:val="17"/>
        </w:rPr>
      </w:pPr>
    </w:p>
    <w:p w:rsidR="00A335EE" w:rsidRDefault="00894A98">
      <w:pPr>
        <w:spacing w:line="276" w:lineRule="auto"/>
        <w:ind w:left="441" w:right="1078"/>
        <w:jc w:val="both"/>
        <w:rPr>
          <w:i/>
        </w:rPr>
      </w:pPr>
      <w:r>
        <w:rPr>
          <w:i/>
        </w:rPr>
        <w:t>Problem gambling has no place in my life. Following in the footsteps of Tohu and Te Whiti is my life now. So not even thinking about gambling, but being pro Māori, pro whānau, pro papa kāinga, pro iwi (Community Wānanga, Taranaki)</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6"/>
        <w:jc w:val="both"/>
      </w:pPr>
      <w:r>
        <w:t>Having said that, some also referred to the importance of how to best utilise and maximise the benefits of both the past and present.</w:t>
      </w:r>
    </w:p>
    <w:p w:rsidR="00A335EE" w:rsidRDefault="00A335EE">
      <w:pPr>
        <w:pStyle w:val="BodyText"/>
        <w:spacing w:before="7"/>
        <w:rPr>
          <w:sz w:val="17"/>
        </w:rPr>
      </w:pPr>
    </w:p>
    <w:p w:rsidR="00A335EE" w:rsidRDefault="00894A98">
      <w:pPr>
        <w:spacing w:line="276" w:lineRule="auto"/>
        <w:ind w:left="441" w:right="1080"/>
        <w:jc w:val="both"/>
        <w:rPr>
          <w:i/>
        </w:rPr>
      </w:pPr>
      <w:r>
        <w:rPr>
          <w:i/>
        </w:rPr>
        <w:t>The introduction of new methods, new ideas, and new technology, in order to retain the past … The question of how we deal with moving forward while still retaining the past (Kirikiriroa, Pilot)</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4"/>
        <w:jc w:val="both"/>
      </w:pPr>
      <w:r>
        <w:t>Some participants demonstrated the importance of these connections through reference to important cultural symbols and taonga which provided vital markers of identity and connections to tūpuna. Referring to the wearing of the raukura, it was commented that:</w:t>
      </w:r>
    </w:p>
    <w:p w:rsidR="00A335EE" w:rsidRDefault="00A335EE">
      <w:pPr>
        <w:pStyle w:val="BodyText"/>
        <w:spacing w:before="4"/>
        <w:rPr>
          <w:sz w:val="17"/>
        </w:rPr>
      </w:pPr>
    </w:p>
    <w:p w:rsidR="00A335EE" w:rsidRDefault="00894A98">
      <w:pPr>
        <w:spacing w:line="276" w:lineRule="auto"/>
        <w:ind w:left="441" w:right="1083"/>
        <w:jc w:val="both"/>
        <w:rPr>
          <w:i/>
        </w:rPr>
      </w:pPr>
      <w:r>
        <w:rPr>
          <w:i/>
        </w:rPr>
        <w:t>You’re from Taranaki, be proud you’re from there … all the raukura we're flittering away and the people, they saw that we were there and we were proud to wear our raukura (Taranaki, Community Wānanga)</w:t>
      </w:r>
    </w:p>
    <w:p w:rsidR="00A335EE" w:rsidRDefault="00A335EE">
      <w:pPr>
        <w:pStyle w:val="BodyText"/>
        <w:spacing w:before="4"/>
        <w:rPr>
          <w:i/>
          <w:sz w:val="17"/>
        </w:rPr>
      </w:pPr>
    </w:p>
    <w:p w:rsidR="00A335EE" w:rsidRDefault="00894A98">
      <w:pPr>
        <w:spacing w:line="276" w:lineRule="auto"/>
        <w:ind w:left="441" w:right="1083"/>
        <w:jc w:val="both"/>
        <w:rPr>
          <w:i/>
        </w:rPr>
      </w:pPr>
      <w:r>
        <w:rPr>
          <w:i/>
        </w:rPr>
        <w:t>We’re</w:t>
      </w:r>
      <w:r>
        <w:rPr>
          <w:i/>
          <w:spacing w:val="-4"/>
        </w:rPr>
        <w:t xml:space="preserve"> </w:t>
      </w:r>
      <w:r>
        <w:rPr>
          <w:i/>
        </w:rPr>
        <w:t>lucky</w:t>
      </w:r>
      <w:r>
        <w:rPr>
          <w:i/>
          <w:spacing w:val="-7"/>
        </w:rPr>
        <w:t xml:space="preserve"> </w:t>
      </w:r>
      <w:r>
        <w:rPr>
          <w:i/>
        </w:rPr>
        <w:t>to</w:t>
      </w:r>
      <w:r>
        <w:rPr>
          <w:i/>
          <w:spacing w:val="-7"/>
        </w:rPr>
        <w:t xml:space="preserve"> </w:t>
      </w:r>
      <w:r>
        <w:rPr>
          <w:i/>
        </w:rPr>
        <w:t>have</w:t>
      </w:r>
      <w:r>
        <w:rPr>
          <w:i/>
          <w:spacing w:val="-6"/>
        </w:rPr>
        <w:t xml:space="preserve"> </w:t>
      </w:r>
      <w:r>
        <w:rPr>
          <w:i/>
        </w:rPr>
        <w:t>precious</w:t>
      </w:r>
      <w:r>
        <w:rPr>
          <w:i/>
          <w:spacing w:val="-6"/>
        </w:rPr>
        <w:t xml:space="preserve"> </w:t>
      </w:r>
      <w:r>
        <w:rPr>
          <w:i/>
        </w:rPr>
        <w:t>taonga</w:t>
      </w:r>
      <w:r>
        <w:rPr>
          <w:i/>
          <w:spacing w:val="-7"/>
        </w:rPr>
        <w:t xml:space="preserve"> </w:t>
      </w:r>
      <w:r>
        <w:rPr>
          <w:i/>
        </w:rPr>
        <w:t>from</w:t>
      </w:r>
      <w:r>
        <w:rPr>
          <w:i/>
          <w:spacing w:val="-8"/>
        </w:rPr>
        <w:t xml:space="preserve"> </w:t>
      </w:r>
      <w:r>
        <w:rPr>
          <w:i/>
        </w:rPr>
        <w:t>the</w:t>
      </w:r>
      <w:r>
        <w:rPr>
          <w:i/>
          <w:spacing w:val="-7"/>
        </w:rPr>
        <w:t xml:space="preserve"> </w:t>
      </w:r>
      <w:r>
        <w:rPr>
          <w:i/>
        </w:rPr>
        <w:t>past…from</w:t>
      </w:r>
      <w:r>
        <w:rPr>
          <w:i/>
          <w:spacing w:val="-6"/>
        </w:rPr>
        <w:t xml:space="preserve"> </w:t>
      </w:r>
      <w:r>
        <w:rPr>
          <w:i/>
        </w:rPr>
        <w:t>the</w:t>
      </w:r>
      <w:r>
        <w:rPr>
          <w:i/>
          <w:spacing w:val="-4"/>
        </w:rPr>
        <w:t xml:space="preserve"> </w:t>
      </w:r>
      <w:r>
        <w:rPr>
          <w:i/>
        </w:rPr>
        <w:t>kaumātua</w:t>
      </w:r>
      <w:r>
        <w:rPr>
          <w:i/>
          <w:spacing w:val="-5"/>
        </w:rPr>
        <w:t xml:space="preserve"> </w:t>
      </w:r>
      <w:r>
        <w:rPr>
          <w:i/>
        </w:rPr>
        <w:t>back</w:t>
      </w:r>
      <w:r>
        <w:rPr>
          <w:i/>
          <w:spacing w:val="-6"/>
        </w:rPr>
        <w:t xml:space="preserve"> </w:t>
      </w:r>
      <w:r>
        <w:rPr>
          <w:i/>
        </w:rPr>
        <w:t>in</w:t>
      </w:r>
      <w:r>
        <w:rPr>
          <w:i/>
          <w:spacing w:val="-7"/>
        </w:rPr>
        <w:t xml:space="preserve"> </w:t>
      </w:r>
      <w:r>
        <w:rPr>
          <w:i/>
        </w:rPr>
        <w:t>my</w:t>
      </w:r>
      <w:r>
        <w:rPr>
          <w:i/>
          <w:spacing w:val="-4"/>
        </w:rPr>
        <w:t xml:space="preserve"> </w:t>
      </w:r>
      <w:r>
        <w:rPr>
          <w:i/>
        </w:rPr>
        <w:t>days to where it goes to today (Taranaki,</w:t>
      </w:r>
      <w:r>
        <w:rPr>
          <w:i/>
          <w:spacing w:val="-11"/>
        </w:rPr>
        <w:t xml:space="preserve"> </w:t>
      </w:r>
      <w:r>
        <w:rPr>
          <w:i/>
        </w:rPr>
        <w:t>Provider)</w:t>
      </w:r>
    </w:p>
    <w:p w:rsidR="00A335EE" w:rsidRDefault="00A335EE">
      <w:pPr>
        <w:pStyle w:val="BodyText"/>
        <w:rPr>
          <w:i/>
        </w:rPr>
      </w:pPr>
    </w:p>
    <w:p w:rsidR="00A335EE" w:rsidRDefault="00A335EE">
      <w:pPr>
        <w:pStyle w:val="BodyText"/>
        <w:rPr>
          <w:i/>
        </w:rPr>
      </w:pPr>
    </w:p>
    <w:p w:rsidR="00A335EE" w:rsidRDefault="00894A98">
      <w:pPr>
        <w:pStyle w:val="BodyText"/>
        <w:spacing w:before="188" w:line="276" w:lineRule="auto"/>
        <w:ind w:left="100" w:right="114"/>
        <w:jc w:val="both"/>
      </w:pPr>
      <w:r>
        <w:t>Even</w:t>
      </w:r>
      <w:r>
        <w:rPr>
          <w:spacing w:val="-4"/>
        </w:rPr>
        <w:t xml:space="preserve"> </w:t>
      </w:r>
      <w:r>
        <w:t>for</w:t>
      </w:r>
      <w:r>
        <w:rPr>
          <w:spacing w:val="-4"/>
        </w:rPr>
        <w:t xml:space="preserve"> </w:t>
      </w:r>
      <w:r>
        <w:t>those</w:t>
      </w:r>
      <w:r>
        <w:rPr>
          <w:spacing w:val="-4"/>
        </w:rPr>
        <w:t xml:space="preserve"> </w:t>
      </w:r>
      <w:r>
        <w:t>who</w:t>
      </w:r>
      <w:r>
        <w:rPr>
          <w:spacing w:val="-4"/>
        </w:rPr>
        <w:t xml:space="preserve"> </w:t>
      </w:r>
      <w:r>
        <w:t>may</w:t>
      </w:r>
      <w:r>
        <w:rPr>
          <w:spacing w:val="-7"/>
        </w:rPr>
        <w:t xml:space="preserve"> </w:t>
      </w:r>
      <w:r>
        <w:t>have</w:t>
      </w:r>
      <w:r>
        <w:rPr>
          <w:spacing w:val="-4"/>
        </w:rPr>
        <w:t xml:space="preserve"> </w:t>
      </w:r>
      <w:r>
        <w:t>had</w:t>
      </w:r>
      <w:r>
        <w:rPr>
          <w:spacing w:val="-4"/>
        </w:rPr>
        <w:t xml:space="preserve"> </w:t>
      </w:r>
      <w:r>
        <w:t>limited</w:t>
      </w:r>
      <w:r>
        <w:rPr>
          <w:spacing w:val="-4"/>
        </w:rPr>
        <w:t xml:space="preserve"> </w:t>
      </w:r>
      <w:r>
        <w:t>access</w:t>
      </w:r>
      <w:r>
        <w:rPr>
          <w:spacing w:val="-4"/>
        </w:rPr>
        <w:t xml:space="preserve"> </w:t>
      </w:r>
      <w:r>
        <w:t>to</w:t>
      </w:r>
      <w:r>
        <w:rPr>
          <w:spacing w:val="-4"/>
        </w:rPr>
        <w:t xml:space="preserve"> </w:t>
      </w:r>
      <w:r>
        <w:t>whakapapa</w:t>
      </w:r>
      <w:r>
        <w:rPr>
          <w:spacing w:val="-4"/>
        </w:rPr>
        <w:t xml:space="preserve"> </w:t>
      </w:r>
      <w:r>
        <w:t>resources,</w:t>
      </w:r>
      <w:r>
        <w:rPr>
          <w:spacing w:val="-3"/>
        </w:rPr>
        <w:t xml:space="preserve"> </w:t>
      </w:r>
      <w:r>
        <w:t>taking</w:t>
      </w:r>
      <w:r>
        <w:rPr>
          <w:spacing w:val="-7"/>
        </w:rPr>
        <w:t xml:space="preserve"> </w:t>
      </w:r>
      <w:r>
        <w:t>opportunities</w:t>
      </w:r>
      <w:r>
        <w:rPr>
          <w:spacing w:val="-4"/>
        </w:rPr>
        <w:t xml:space="preserve"> </w:t>
      </w:r>
      <w:r>
        <w:t>to</w:t>
      </w:r>
      <w:r>
        <w:rPr>
          <w:spacing w:val="-5"/>
        </w:rPr>
        <w:t xml:space="preserve"> </w:t>
      </w:r>
      <w:r>
        <w:t>build and strengthen whakapapa connections was</w:t>
      </w:r>
      <w:r>
        <w:rPr>
          <w:spacing w:val="-9"/>
        </w:rPr>
        <w:t xml:space="preserve"> </w:t>
      </w:r>
      <w:r>
        <w:t>important.</w:t>
      </w:r>
    </w:p>
    <w:p w:rsidR="00A335EE" w:rsidRDefault="00A335EE">
      <w:pPr>
        <w:pStyle w:val="BodyText"/>
        <w:spacing w:before="4"/>
        <w:rPr>
          <w:sz w:val="17"/>
        </w:rPr>
      </w:pPr>
    </w:p>
    <w:p w:rsidR="00A335EE" w:rsidRDefault="00894A98">
      <w:pPr>
        <w:spacing w:line="278" w:lineRule="auto"/>
        <w:ind w:left="441" w:right="1088"/>
        <w:jc w:val="both"/>
        <w:rPr>
          <w:i/>
        </w:rPr>
      </w:pPr>
      <w:r>
        <w:rPr>
          <w:i/>
        </w:rPr>
        <w:t>I can’t say I know where my [birth] family live or take any photo of anything else, but [the river] brings me back to my family in Wanganui (Porirua, Whānau 1)</w:t>
      </w:r>
    </w:p>
    <w:p w:rsidR="00A335EE" w:rsidRDefault="00894A98">
      <w:pPr>
        <w:spacing w:before="197" w:line="276" w:lineRule="auto"/>
        <w:ind w:left="441" w:right="1083"/>
        <w:jc w:val="both"/>
        <w:rPr>
          <w:i/>
        </w:rPr>
      </w:pPr>
      <w:r>
        <w:rPr>
          <w:i/>
        </w:rPr>
        <w:t>There’s so many of us that missed out. Some of us have not lived it in our own whānau but</w:t>
      </w:r>
      <w:r>
        <w:rPr>
          <w:i/>
          <w:spacing w:val="-10"/>
        </w:rPr>
        <w:t xml:space="preserve"> </w:t>
      </w:r>
      <w:r>
        <w:rPr>
          <w:i/>
        </w:rPr>
        <w:t>the</w:t>
      </w:r>
      <w:r>
        <w:rPr>
          <w:i/>
          <w:spacing w:val="-11"/>
        </w:rPr>
        <w:t xml:space="preserve"> </w:t>
      </w:r>
      <w:r>
        <w:rPr>
          <w:i/>
        </w:rPr>
        <w:t>beautiful</w:t>
      </w:r>
      <w:r>
        <w:rPr>
          <w:i/>
          <w:spacing w:val="-10"/>
        </w:rPr>
        <w:t xml:space="preserve"> </w:t>
      </w:r>
      <w:r>
        <w:rPr>
          <w:i/>
        </w:rPr>
        <w:t>thing</w:t>
      </w:r>
      <w:r>
        <w:rPr>
          <w:i/>
          <w:spacing w:val="-11"/>
        </w:rPr>
        <w:t xml:space="preserve"> </w:t>
      </w:r>
      <w:r>
        <w:rPr>
          <w:i/>
        </w:rPr>
        <w:t>is</w:t>
      </w:r>
      <w:r>
        <w:rPr>
          <w:i/>
          <w:spacing w:val="-11"/>
        </w:rPr>
        <w:t xml:space="preserve"> </w:t>
      </w:r>
      <w:r>
        <w:rPr>
          <w:i/>
        </w:rPr>
        <w:t>that</w:t>
      </w:r>
      <w:r>
        <w:rPr>
          <w:i/>
          <w:spacing w:val="-10"/>
        </w:rPr>
        <w:t xml:space="preserve"> </w:t>
      </w:r>
      <w:r>
        <w:rPr>
          <w:i/>
        </w:rPr>
        <w:t>the</w:t>
      </w:r>
      <w:r>
        <w:rPr>
          <w:i/>
          <w:spacing w:val="-11"/>
        </w:rPr>
        <w:t xml:space="preserve"> </w:t>
      </w:r>
      <w:r>
        <w:rPr>
          <w:i/>
        </w:rPr>
        <w:t>opportunities</w:t>
      </w:r>
      <w:r>
        <w:rPr>
          <w:i/>
          <w:spacing w:val="-9"/>
        </w:rPr>
        <w:t xml:space="preserve"> </w:t>
      </w:r>
      <w:r>
        <w:rPr>
          <w:i/>
        </w:rPr>
        <w:t>are</w:t>
      </w:r>
      <w:r>
        <w:rPr>
          <w:i/>
          <w:spacing w:val="-10"/>
        </w:rPr>
        <w:t xml:space="preserve"> </w:t>
      </w:r>
      <w:r>
        <w:rPr>
          <w:i/>
        </w:rPr>
        <w:t>there</w:t>
      </w:r>
      <w:r>
        <w:rPr>
          <w:i/>
          <w:spacing w:val="-10"/>
        </w:rPr>
        <w:t xml:space="preserve"> </w:t>
      </w:r>
      <w:r>
        <w:rPr>
          <w:i/>
        </w:rPr>
        <w:t>for</w:t>
      </w:r>
      <w:r>
        <w:rPr>
          <w:i/>
          <w:spacing w:val="-11"/>
        </w:rPr>
        <w:t xml:space="preserve"> </w:t>
      </w:r>
      <w:r>
        <w:rPr>
          <w:i/>
        </w:rPr>
        <w:t>us</w:t>
      </w:r>
      <w:r>
        <w:rPr>
          <w:i/>
          <w:spacing w:val="-11"/>
        </w:rPr>
        <w:t xml:space="preserve"> </w:t>
      </w:r>
      <w:r>
        <w:rPr>
          <w:i/>
        </w:rPr>
        <w:t>to</w:t>
      </w:r>
      <w:r>
        <w:rPr>
          <w:i/>
          <w:spacing w:val="-9"/>
        </w:rPr>
        <w:t xml:space="preserve"> </w:t>
      </w:r>
      <w:r>
        <w:rPr>
          <w:i/>
        </w:rPr>
        <w:t>pick</w:t>
      </w:r>
      <w:r>
        <w:rPr>
          <w:i/>
          <w:spacing w:val="-10"/>
        </w:rPr>
        <w:t xml:space="preserve"> </w:t>
      </w:r>
      <w:r>
        <w:rPr>
          <w:i/>
        </w:rPr>
        <w:t>up</w:t>
      </w:r>
      <w:r>
        <w:rPr>
          <w:i/>
          <w:spacing w:val="-11"/>
        </w:rPr>
        <w:t xml:space="preserve"> </w:t>
      </w:r>
      <w:r>
        <w:rPr>
          <w:i/>
        </w:rPr>
        <w:t>now</w:t>
      </w:r>
      <w:r>
        <w:rPr>
          <w:i/>
          <w:spacing w:val="-9"/>
        </w:rPr>
        <w:t xml:space="preserve"> </w:t>
      </w:r>
      <w:r>
        <w:rPr>
          <w:i/>
        </w:rPr>
        <w:t>(Taranaki, Community</w:t>
      </w:r>
      <w:r>
        <w:rPr>
          <w:i/>
          <w:spacing w:val="-2"/>
        </w:rPr>
        <w:t xml:space="preserve"> </w:t>
      </w:r>
      <w:r>
        <w:rPr>
          <w:i/>
        </w:rPr>
        <w:t>Wānanga)</w:t>
      </w:r>
    </w:p>
    <w:p w:rsidR="00A335EE" w:rsidRDefault="00A335EE">
      <w:pPr>
        <w:pStyle w:val="BodyText"/>
        <w:spacing w:before="6"/>
        <w:rPr>
          <w:i/>
          <w:sz w:val="31"/>
        </w:rPr>
      </w:pPr>
    </w:p>
    <w:p w:rsidR="00A335EE" w:rsidRDefault="00894A98">
      <w:pPr>
        <w:pStyle w:val="Heading4"/>
        <w:spacing w:before="1"/>
      </w:pPr>
      <w:bookmarkStart w:id="63" w:name="_bookmark62"/>
      <w:bookmarkEnd w:id="63"/>
      <w:r>
        <w:t>Wairuatanga</w:t>
      </w:r>
    </w:p>
    <w:p w:rsidR="00A335EE" w:rsidRDefault="00894A98">
      <w:pPr>
        <w:pStyle w:val="BodyText"/>
        <w:spacing w:before="35" w:line="276" w:lineRule="auto"/>
        <w:ind w:left="100" w:right="117"/>
        <w:jc w:val="both"/>
      </w:pPr>
      <w:r>
        <w:t>Wairuatanga</w:t>
      </w:r>
      <w:r>
        <w:rPr>
          <w:spacing w:val="-12"/>
        </w:rPr>
        <w:t xml:space="preserve"> </w:t>
      </w:r>
      <w:r>
        <w:t>is</w:t>
      </w:r>
      <w:r>
        <w:rPr>
          <w:spacing w:val="-14"/>
        </w:rPr>
        <w:t xml:space="preserve"> </w:t>
      </w:r>
      <w:r>
        <w:t>reflected</w:t>
      </w:r>
      <w:r>
        <w:rPr>
          <w:spacing w:val="-12"/>
        </w:rPr>
        <w:t xml:space="preserve"> </w:t>
      </w:r>
      <w:r>
        <w:t>in</w:t>
      </w:r>
      <w:r>
        <w:rPr>
          <w:spacing w:val="-14"/>
        </w:rPr>
        <w:t xml:space="preserve"> </w:t>
      </w:r>
      <w:r>
        <w:t>the</w:t>
      </w:r>
      <w:r>
        <w:rPr>
          <w:spacing w:val="-12"/>
        </w:rPr>
        <w:t xml:space="preserve"> </w:t>
      </w:r>
      <w:r>
        <w:t>belief</w:t>
      </w:r>
      <w:r>
        <w:rPr>
          <w:spacing w:val="-11"/>
        </w:rPr>
        <w:t xml:space="preserve"> </w:t>
      </w:r>
      <w:r>
        <w:t>that</w:t>
      </w:r>
      <w:r>
        <w:rPr>
          <w:spacing w:val="-13"/>
        </w:rPr>
        <w:t xml:space="preserve"> </w:t>
      </w:r>
      <w:r>
        <w:t>there</w:t>
      </w:r>
      <w:r>
        <w:rPr>
          <w:spacing w:val="-12"/>
        </w:rPr>
        <w:t xml:space="preserve"> </w:t>
      </w:r>
      <w:r>
        <w:t>is</w:t>
      </w:r>
      <w:r>
        <w:rPr>
          <w:spacing w:val="-11"/>
        </w:rPr>
        <w:t xml:space="preserve"> </w:t>
      </w:r>
      <w:r>
        <w:t>a</w:t>
      </w:r>
      <w:r>
        <w:rPr>
          <w:spacing w:val="-12"/>
        </w:rPr>
        <w:t xml:space="preserve"> </w:t>
      </w:r>
      <w:r>
        <w:t>spiritual</w:t>
      </w:r>
      <w:r>
        <w:rPr>
          <w:spacing w:val="-11"/>
        </w:rPr>
        <w:t xml:space="preserve"> </w:t>
      </w:r>
      <w:r>
        <w:t>existence</w:t>
      </w:r>
      <w:r>
        <w:rPr>
          <w:spacing w:val="-11"/>
        </w:rPr>
        <w:t xml:space="preserve"> </w:t>
      </w:r>
      <w:r>
        <w:t>alongside</w:t>
      </w:r>
      <w:r>
        <w:rPr>
          <w:spacing w:val="-14"/>
        </w:rPr>
        <w:t xml:space="preserve"> </w:t>
      </w:r>
      <w:r>
        <w:t>the</w:t>
      </w:r>
      <w:r>
        <w:rPr>
          <w:spacing w:val="-14"/>
        </w:rPr>
        <w:t xml:space="preserve"> </w:t>
      </w:r>
      <w:r>
        <w:t>physical.</w:t>
      </w:r>
      <w:r>
        <w:rPr>
          <w:spacing w:val="-12"/>
        </w:rPr>
        <w:t xml:space="preserve"> </w:t>
      </w:r>
      <w:r>
        <w:t xml:space="preserve">Expressed through intimate connections to our maunga, awa, moana and marae, and to tūpuna and atua, these connections are affirmed through knowledge and understanding of atua Māori.  Central our </w:t>
      </w:r>
      <w:r>
        <w:rPr>
          <w:spacing w:val="51"/>
        </w:rPr>
        <w:t xml:space="preserve"> </w:t>
      </w:r>
      <w:r>
        <w:t>everyday</w:t>
      </w:r>
    </w:p>
    <w:p w:rsidR="00A335EE" w:rsidRDefault="00A335EE">
      <w:pPr>
        <w:pStyle w:val="BodyText"/>
        <w:rPr>
          <w:sz w:val="20"/>
        </w:rPr>
      </w:pPr>
    </w:p>
    <w:p w:rsidR="00A335EE" w:rsidRDefault="00A335EE">
      <w:pPr>
        <w:pStyle w:val="BodyText"/>
        <w:spacing w:before="11"/>
        <w:rPr>
          <w:sz w:val="16"/>
        </w:rPr>
      </w:pPr>
    </w:p>
    <w:p w:rsidR="00A335EE" w:rsidRDefault="00894A98">
      <w:pPr>
        <w:ind w:left="2385" w:right="38"/>
        <w:rPr>
          <w:sz w:val="20"/>
        </w:rPr>
      </w:pPr>
      <w:r>
        <w:rPr>
          <w:sz w:val="20"/>
        </w:rPr>
        <w:t>Pou Tuia Rangahau - Te Rūnanga o Kirikiriroa Trust Inc</w:t>
      </w:r>
    </w:p>
    <w:p w:rsidR="00A335EE" w:rsidRDefault="00894A98">
      <w:pPr>
        <w:ind w:right="113"/>
        <w:jc w:val="right"/>
        <w:rPr>
          <w:sz w:val="20"/>
        </w:rPr>
      </w:pPr>
      <w:r>
        <w:rPr>
          <w:sz w:val="20"/>
        </w:rPr>
        <w:t>108</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215" behindDoc="1" locked="0" layoutInCell="1" allowOverlap="1">
            <wp:simplePos x="0" y="0"/>
            <wp:positionH relativeFrom="page">
              <wp:posOffset>0</wp:posOffset>
            </wp:positionH>
            <wp:positionV relativeFrom="page">
              <wp:posOffset>0</wp:posOffset>
            </wp:positionV>
            <wp:extent cx="7543800" cy="10683238"/>
            <wp:effectExtent l="0" t="0" r="0" b="0"/>
            <wp:wrapNone/>
            <wp:docPr id="19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8" w:lineRule="auto"/>
        <w:ind w:left="100" w:right="118"/>
      </w:pPr>
      <w:r>
        <w:t>lives</w:t>
      </w:r>
      <w:r>
        <w:rPr>
          <w:spacing w:val="-14"/>
        </w:rPr>
        <w:t xml:space="preserve"> </w:t>
      </w:r>
      <w:r>
        <w:t>and</w:t>
      </w:r>
      <w:r>
        <w:rPr>
          <w:spacing w:val="-14"/>
        </w:rPr>
        <w:t xml:space="preserve"> </w:t>
      </w:r>
      <w:r>
        <w:t>integral</w:t>
      </w:r>
      <w:r>
        <w:rPr>
          <w:spacing w:val="-13"/>
        </w:rPr>
        <w:t xml:space="preserve"> </w:t>
      </w:r>
      <w:r>
        <w:t>to</w:t>
      </w:r>
      <w:r>
        <w:rPr>
          <w:spacing w:val="-14"/>
        </w:rPr>
        <w:t xml:space="preserve"> </w:t>
      </w:r>
      <w:r>
        <w:t>our</w:t>
      </w:r>
      <w:r>
        <w:rPr>
          <w:spacing w:val="-16"/>
        </w:rPr>
        <w:t xml:space="preserve"> </w:t>
      </w:r>
      <w:r>
        <w:t>worldviews,</w:t>
      </w:r>
      <w:r>
        <w:rPr>
          <w:spacing w:val="-14"/>
        </w:rPr>
        <w:t xml:space="preserve"> </w:t>
      </w:r>
      <w:r>
        <w:t>wairuatanga</w:t>
      </w:r>
      <w:r>
        <w:rPr>
          <w:spacing w:val="-14"/>
        </w:rPr>
        <w:t xml:space="preserve"> </w:t>
      </w:r>
      <w:r>
        <w:t>must</w:t>
      </w:r>
      <w:r>
        <w:rPr>
          <w:spacing w:val="-13"/>
        </w:rPr>
        <w:t xml:space="preserve"> </w:t>
      </w:r>
      <w:r>
        <w:t>be</w:t>
      </w:r>
      <w:r>
        <w:rPr>
          <w:spacing w:val="-14"/>
        </w:rPr>
        <w:t xml:space="preserve"> </w:t>
      </w:r>
      <w:r>
        <w:t>maintained</w:t>
      </w:r>
      <w:r>
        <w:rPr>
          <w:spacing w:val="-16"/>
        </w:rPr>
        <w:t xml:space="preserve"> </w:t>
      </w:r>
      <w:r>
        <w:t>and</w:t>
      </w:r>
      <w:r>
        <w:rPr>
          <w:spacing w:val="-14"/>
        </w:rPr>
        <w:t xml:space="preserve"> </w:t>
      </w:r>
      <w:r>
        <w:t>nourished</w:t>
      </w:r>
      <w:r>
        <w:rPr>
          <w:spacing w:val="-14"/>
        </w:rPr>
        <w:t xml:space="preserve"> </w:t>
      </w:r>
      <w:r>
        <w:t>to</w:t>
      </w:r>
      <w:r>
        <w:rPr>
          <w:spacing w:val="-14"/>
        </w:rPr>
        <w:t xml:space="preserve"> </w:t>
      </w:r>
      <w:r>
        <w:t>achieve</w:t>
      </w:r>
      <w:r>
        <w:rPr>
          <w:spacing w:val="-14"/>
        </w:rPr>
        <w:t xml:space="preserve"> </w:t>
      </w:r>
      <w:r>
        <w:t>wellness (</w:t>
      </w:r>
      <w:hyperlink r:id="rId20">
        <w:r>
          <w:rPr>
            <w:rFonts w:ascii="Cambria" w:hAnsi="Cambria"/>
            <w:i/>
            <w:color w:val="0000FF"/>
            <w:u w:val="single" w:color="0000FF"/>
          </w:rPr>
          <w:t>http://Māoriparty.org/our-kaupapa/</w:t>
        </w:r>
      </w:hyperlink>
      <w:r>
        <w:t>).</w:t>
      </w:r>
    </w:p>
    <w:p w:rsidR="00A335EE" w:rsidRDefault="00A335EE">
      <w:pPr>
        <w:pStyle w:val="BodyText"/>
        <w:spacing w:before="9"/>
        <w:rPr>
          <w:sz w:val="10"/>
        </w:rPr>
      </w:pPr>
    </w:p>
    <w:p w:rsidR="00A335EE" w:rsidRDefault="00894A98">
      <w:pPr>
        <w:spacing w:before="72" w:line="276" w:lineRule="auto"/>
        <w:ind w:left="441" w:right="1079"/>
        <w:jc w:val="both"/>
        <w:rPr>
          <w:i/>
        </w:rPr>
      </w:pPr>
      <w:r>
        <w:rPr>
          <w:i/>
        </w:rPr>
        <w:t>A</w:t>
      </w:r>
      <w:r>
        <w:rPr>
          <w:i/>
          <w:spacing w:val="-8"/>
        </w:rPr>
        <w:t xml:space="preserve"> </w:t>
      </w:r>
      <w:r>
        <w:rPr>
          <w:i/>
        </w:rPr>
        <w:t>lot</w:t>
      </w:r>
      <w:r>
        <w:rPr>
          <w:i/>
          <w:spacing w:val="-6"/>
        </w:rPr>
        <w:t xml:space="preserve"> </w:t>
      </w:r>
      <w:r>
        <w:rPr>
          <w:i/>
        </w:rPr>
        <w:t>of</w:t>
      </w:r>
      <w:r>
        <w:rPr>
          <w:i/>
          <w:spacing w:val="-6"/>
        </w:rPr>
        <w:t xml:space="preserve"> </w:t>
      </w:r>
      <w:r>
        <w:rPr>
          <w:i/>
        </w:rPr>
        <w:t>us</w:t>
      </w:r>
      <w:r>
        <w:rPr>
          <w:i/>
          <w:spacing w:val="-6"/>
        </w:rPr>
        <w:t xml:space="preserve"> </w:t>
      </w:r>
      <w:r>
        <w:rPr>
          <w:i/>
        </w:rPr>
        <w:t>couldn’t</w:t>
      </w:r>
      <w:r>
        <w:rPr>
          <w:i/>
          <w:spacing w:val="-6"/>
        </w:rPr>
        <w:t xml:space="preserve"> </w:t>
      </w:r>
      <w:r>
        <w:rPr>
          <w:i/>
        </w:rPr>
        <w:t>care</w:t>
      </w:r>
      <w:r>
        <w:rPr>
          <w:i/>
          <w:spacing w:val="-7"/>
        </w:rPr>
        <w:t xml:space="preserve"> </w:t>
      </w:r>
      <w:r>
        <w:rPr>
          <w:i/>
        </w:rPr>
        <w:t>less</w:t>
      </w:r>
      <w:r>
        <w:rPr>
          <w:i/>
          <w:spacing w:val="-6"/>
        </w:rPr>
        <w:t xml:space="preserve"> </w:t>
      </w:r>
      <w:r>
        <w:rPr>
          <w:i/>
        </w:rPr>
        <w:t>about</w:t>
      </w:r>
      <w:r>
        <w:rPr>
          <w:i/>
          <w:spacing w:val="-6"/>
        </w:rPr>
        <w:t xml:space="preserve"> </w:t>
      </w:r>
      <w:r>
        <w:rPr>
          <w:i/>
        </w:rPr>
        <w:t>money.</w:t>
      </w:r>
      <w:r>
        <w:rPr>
          <w:i/>
          <w:spacing w:val="42"/>
        </w:rPr>
        <w:t xml:space="preserve"> </w:t>
      </w:r>
      <w:r>
        <w:rPr>
          <w:i/>
        </w:rPr>
        <w:t>It’s</w:t>
      </w:r>
      <w:r>
        <w:rPr>
          <w:i/>
          <w:spacing w:val="-6"/>
        </w:rPr>
        <w:t xml:space="preserve"> </w:t>
      </w:r>
      <w:r>
        <w:rPr>
          <w:i/>
        </w:rPr>
        <w:t>more</w:t>
      </w:r>
      <w:r>
        <w:rPr>
          <w:i/>
          <w:spacing w:val="-6"/>
        </w:rPr>
        <w:t xml:space="preserve"> </w:t>
      </w:r>
      <w:r>
        <w:rPr>
          <w:i/>
        </w:rPr>
        <w:t>about</w:t>
      </w:r>
      <w:r>
        <w:rPr>
          <w:i/>
          <w:spacing w:val="-6"/>
        </w:rPr>
        <w:t xml:space="preserve"> </w:t>
      </w:r>
      <w:r>
        <w:rPr>
          <w:i/>
        </w:rPr>
        <w:t>mana;</w:t>
      </w:r>
      <w:r>
        <w:rPr>
          <w:i/>
          <w:spacing w:val="-6"/>
        </w:rPr>
        <w:t xml:space="preserve"> </w:t>
      </w:r>
      <w:r>
        <w:rPr>
          <w:i/>
        </w:rPr>
        <w:t>it’s</w:t>
      </w:r>
      <w:r>
        <w:rPr>
          <w:i/>
          <w:spacing w:val="-6"/>
        </w:rPr>
        <w:t xml:space="preserve"> </w:t>
      </w:r>
      <w:r>
        <w:rPr>
          <w:i/>
        </w:rPr>
        <w:t>more</w:t>
      </w:r>
      <w:r>
        <w:rPr>
          <w:i/>
          <w:spacing w:val="-6"/>
        </w:rPr>
        <w:t xml:space="preserve"> </w:t>
      </w:r>
      <w:r>
        <w:rPr>
          <w:i/>
        </w:rPr>
        <w:t>about</w:t>
      </w:r>
      <w:r>
        <w:rPr>
          <w:i/>
          <w:spacing w:val="-9"/>
        </w:rPr>
        <w:t xml:space="preserve"> </w:t>
      </w:r>
      <w:r>
        <w:rPr>
          <w:i/>
        </w:rPr>
        <w:t>living harmoniously,</w:t>
      </w:r>
      <w:r>
        <w:rPr>
          <w:i/>
          <w:spacing w:val="-14"/>
        </w:rPr>
        <w:t xml:space="preserve"> </w:t>
      </w:r>
      <w:r>
        <w:rPr>
          <w:i/>
        </w:rPr>
        <w:t>living</w:t>
      </w:r>
      <w:r>
        <w:rPr>
          <w:i/>
          <w:spacing w:val="-17"/>
        </w:rPr>
        <w:t xml:space="preserve"> </w:t>
      </w:r>
      <w:r>
        <w:rPr>
          <w:i/>
        </w:rPr>
        <w:t>in</w:t>
      </w:r>
      <w:r>
        <w:rPr>
          <w:i/>
          <w:spacing w:val="-14"/>
        </w:rPr>
        <w:t xml:space="preserve"> </w:t>
      </w:r>
      <w:r>
        <w:rPr>
          <w:i/>
        </w:rPr>
        <w:t>alignment</w:t>
      </w:r>
      <w:r>
        <w:rPr>
          <w:i/>
          <w:spacing w:val="-13"/>
        </w:rPr>
        <w:t xml:space="preserve"> </w:t>
      </w:r>
      <w:r>
        <w:rPr>
          <w:i/>
        </w:rPr>
        <w:t>with</w:t>
      </w:r>
      <w:r>
        <w:rPr>
          <w:i/>
          <w:spacing w:val="-14"/>
        </w:rPr>
        <w:t xml:space="preserve"> </w:t>
      </w:r>
      <w:r>
        <w:rPr>
          <w:i/>
        </w:rPr>
        <w:t>whānau,</w:t>
      </w:r>
      <w:r>
        <w:rPr>
          <w:i/>
          <w:spacing w:val="-13"/>
        </w:rPr>
        <w:t xml:space="preserve"> </w:t>
      </w:r>
      <w:r>
        <w:rPr>
          <w:i/>
        </w:rPr>
        <w:t>hapū,</w:t>
      </w:r>
      <w:r>
        <w:rPr>
          <w:i/>
          <w:spacing w:val="-14"/>
        </w:rPr>
        <w:t xml:space="preserve"> </w:t>
      </w:r>
      <w:r>
        <w:rPr>
          <w:i/>
        </w:rPr>
        <w:t>iwi</w:t>
      </w:r>
      <w:r>
        <w:rPr>
          <w:i/>
          <w:spacing w:val="-13"/>
        </w:rPr>
        <w:t xml:space="preserve"> </w:t>
      </w:r>
      <w:r>
        <w:rPr>
          <w:i/>
        </w:rPr>
        <w:t>…</w:t>
      </w:r>
      <w:r>
        <w:rPr>
          <w:i/>
          <w:spacing w:val="-14"/>
        </w:rPr>
        <w:t xml:space="preserve"> </w:t>
      </w:r>
      <w:r>
        <w:rPr>
          <w:i/>
        </w:rPr>
        <w:t>having</w:t>
      </w:r>
      <w:r>
        <w:rPr>
          <w:i/>
          <w:spacing w:val="-17"/>
        </w:rPr>
        <w:t xml:space="preserve"> </w:t>
      </w:r>
      <w:r>
        <w:rPr>
          <w:i/>
        </w:rPr>
        <w:t>a</w:t>
      </w:r>
      <w:r>
        <w:rPr>
          <w:i/>
          <w:spacing w:val="-14"/>
        </w:rPr>
        <w:t xml:space="preserve"> </w:t>
      </w:r>
      <w:r>
        <w:rPr>
          <w:i/>
        </w:rPr>
        <w:t>wairua</w:t>
      </w:r>
      <w:r>
        <w:rPr>
          <w:i/>
          <w:spacing w:val="-14"/>
        </w:rPr>
        <w:t xml:space="preserve"> </w:t>
      </w:r>
      <w:r>
        <w:rPr>
          <w:i/>
        </w:rPr>
        <w:t>connection (Dunedin, Whānau</w:t>
      </w:r>
      <w:r>
        <w:rPr>
          <w:i/>
          <w:spacing w:val="-1"/>
        </w:rPr>
        <w:t xml:space="preserve"> </w:t>
      </w:r>
      <w:r>
        <w:rPr>
          <w:i/>
        </w:rPr>
        <w:t>2)</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right="38"/>
      </w:pPr>
      <w:r>
        <w:t>One whānau identified the role of wairua in terms of providing guidance throughout life.</w:t>
      </w:r>
    </w:p>
    <w:p w:rsidR="00A335EE" w:rsidRDefault="00A335EE">
      <w:pPr>
        <w:pStyle w:val="BodyText"/>
        <w:spacing w:before="9"/>
        <w:rPr>
          <w:sz w:val="20"/>
        </w:rPr>
      </w:pPr>
    </w:p>
    <w:p w:rsidR="00A335EE" w:rsidRDefault="00894A98">
      <w:pPr>
        <w:spacing w:line="276" w:lineRule="auto"/>
        <w:ind w:left="441" w:right="1080"/>
        <w:jc w:val="both"/>
        <w:rPr>
          <w:i/>
        </w:rPr>
      </w:pPr>
      <w:r>
        <w:rPr>
          <w:i/>
        </w:rPr>
        <w:t>How when you’re about to do something, whatever is occurring at the time, and something stops you, something in your guts. Whether that be up here, your head or your heart. Something stirs you and you don’t know what it is and you know not to participate in whatever that activity is or the thing that’s occurring at the time (Kirikiriroa, Pilot)</w:t>
      </w:r>
    </w:p>
    <w:p w:rsidR="00A335EE" w:rsidRDefault="00A335EE">
      <w:pPr>
        <w:pStyle w:val="BodyText"/>
        <w:spacing w:before="7"/>
        <w:rPr>
          <w:i/>
          <w:sz w:val="17"/>
        </w:rPr>
      </w:pPr>
    </w:p>
    <w:p w:rsidR="00A335EE" w:rsidRDefault="00894A98">
      <w:pPr>
        <w:spacing w:line="276" w:lineRule="auto"/>
        <w:ind w:left="441" w:right="1085"/>
        <w:jc w:val="both"/>
        <w:rPr>
          <w:i/>
        </w:rPr>
      </w:pPr>
      <w:r>
        <w:rPr>
          <w:i/>
        </w:rPr>
        <w:t>Do we take a moment or do we just carry on? I know that there have been many occasions where I should’ve listened but I didn’t and I think…there’s a gift that’s been given to us as Māori…if we call on it, it will occur but those are the things that are not evidential, that we can’t document (Kirikiriroa, Pilot)</w:t>
      </w:r>
    </w:p>
    <w:p w:rsidR="00A335EE" w:rsidRDefault="00A335EE">
      <w:pPr>
        <w:pStyle w:val="BodyText"/>
        <w:spacing w:before="4"/>
        <w:rPr>
          <w:i/>
          <w:sz w:val="17"/>
        </w:rPr>
      </w:pPr>
    </w:p>
    <w:p w:rsidR="00A335EE" w:rsidRDefault="00894A98">
      <w:pPr>
        <w:spacing w:line="276" w:lineRule="auto"/>
        <w:ind w:left="441" w:right="1085"/>
        <w:jc w:val="both"/>
        <w:rPr>
          <w:i/>
        </w:rPr>
      </w:pPr>
      <w:r>
        <w:rPr>
          <w:i/>
        </w:rPr>
        <w:t>I use him for the kaitiaki for myself…feeling his wairua and my wairua will balance me for every kaupapa that I carry on my shoulders (Taranaki, Community Wānanga)</w:t>
      </w:r>
    </w:p>
    <w:p w:rsidR="00A335EE" w:rsidRDefault="00A335EE">
      <w:pPr>
        <w:pStyle w:val="BodyText"/>
        <w:rPr>
          <w:i/>
        </w:rPr>
      </w:pPr>
    </w:p>
    <w:p w:rsidR="00A335EE" w:rsidRDefault="00A335EE">
      <w:pPr>
        <w:pStyle w:val="BodyText"/>
        <w:rPr>
          <w:i/>
        </w:rPr>
      </w:pPr>
    </w:p>
    <w:p w:rsidR="00A335EE" w:rsidRDefault="00894A98">
      <w:pPr>
        <w:pStyle w:val="BodyText"/>
        <w:spacing w:before="188" w:line="276" w:lineRule="auto"/>
        <w:ind w:left="100" w:right="38"/>
      </w:pPr>
      <w:r>
        <w:t>Linking this to the kaupapa of gambling, one group referred to a practice of using tohu to guide gambling decisions as not being in true alignment with the original intent and purpose of tohu.</w:t>
      </w:r>
    </w:p>
    <w:p w:rsidR="00A335EE" w:rsidRDefault="00A335EE">
      <w:pPr>
        <w:pStyle w:val="BodyText"/>
        <w:spacing w:before="4"/>
        <w:rPr>
          <w:sz w:val="17"/>
        </w:rPr>
      </w:pPr>
    </w:p>
    <w:p w:rsidR="00A335EE" w:rsidRDefault="00894A98">
      <w:pPr>
        <w:spacing w:line="276" w:lineRule="auto"/>
        <w:ind w:left="441" w:right="1078"/>
        <w:jc w:val="both"/>
        <w:rPr>
          <w:i/>
        </w:rPr>
      </w:pPr>
      <w:r>
        <w:rPr>
          <w:i/>
        </w:rPr>
        <w:t>They weren’t for the purpose of gambling… I guess corruption had entered when gambling was first introduced…and then you slowly figure it from those principles into…other things that really distract from…the mana and the ihi of those values that our old people had (Kirikiriroa, Pilot)</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38"/>
      </w:pPr>
      <w:r>
        <w:t>Wairua connections to maunga, awa, moana, marae and other natural elements were identified by participants.  Of photos taken of the moana, one whānau commented:</w:t>
      </w:r>
    </w:p>
    <w:p w:rsidR="00A335EE" w:rsidRDefault="00A335EE">
      <w:pPr>
        <w:pStyle w:val="BodyText"/>
        <w:spacing w:before="7"/>
        <w:rPr>
          <w:sz w:val="17"/>
        </w:rPr>
      </w:pPr>
    </w:p>
    <w:p w:rsidR="00A335EE" w:rsidRDefault="00894A98">
      <w:pPr>
        <w:spacing w:line="276" w:lineRule="auto"/>
        <w:ind w:left="441" w:right="1079"/>
        <w:jc w:val="both"/>
        <w:rPr>
          <w:i/>
        </w:rPr>
      </w:pPr>
      <w:r>
        <w:rPr>
          <w:i/>
        </w:rPr>
        <w:t>The</w:t>
      </w:r>
      <w:r>
        <w:rPr>
          <w:i/>
          <w:spacing w:val="-4"/>
        </w:rPr>
        <w:t xml:space="preserve"> </w:t>
      </w:r>
      <w:r>
        <w:rPr>
          <w:i/>
        </w:rPr>
        <w:t>journey</w:t>
      </w:r>
      <w:r>
        <w:rPr>
          <w:i/>
          <w:spacing w:val="-3"/>
        </w:rPr>
        <w:t xml:space="preserve"> </w:t>
      </w:r>
      <w:r>
        <w:rPr>
          <w:i/>
        </w:rPr>
        <w:t>of</w:t>
      </w:r>
      <w:r>
        <w:rPr>
          <w:i/>
          <w:spacing w:val="-5"/>
        </w:rPr>
        <w:t xml:space="preserve"> </w:t>
      </w:r>
      <w:r>
        <w:rPr>
          <w:i/>
        </w:rPr>
        <w:t>the</w:t>
      </w:r>
      <w:r>
        <w:rPr>
          <w:i/>
          <w:spacing w:val="-6"/>
        </w:rPr>
        <w:t xml:space="preserve"> </w:t>
      </w:r>
      <w:r>
        <w:rPr>
          <w:i/>
        </w:rPr>
        <w:t>photos</w:t>
      </w:r>
      <w:r>
        <w:rPr>
          <w:i/>
          <w:spacing w:val="-3"/>
        </w:rPr>
        <w:t xml:space="preserve"> </w:t>
      </w:r>
      <w:r>
        <w:rPr>
          <w:i/>
        </w:rPr>
        <w:t>all</w:t>
      </w:r>
      <w:r>
        <w:rPr>
          <w:i/>
          <w:spacing w:val="-5"/>
        </w:rPr>
        <w:t xml:space="preserve"> </w:t>
      </w:r>
      <w:r>
        <w:rPr>
          <w:i/>
        </w:rPr>
        <w:t>connects</w:t>
      </w:r>
      <w:r>
        <w:rPr>
          <w:i/>
          <w:spacing w:val="-3"/>
        </w:rPr>
        <w:t xml:space="preserve"> </w:t>
      </w:r>
      <w:r>
        <w:rPr>
          <w:i/>
        </w:rPr>
        <w:t>back</w:t>
      </w:r>
      <w:r>
        <w:rPr>
          <w:i/>
          <w:spacing w:val="-6"/>
        </w:rPr>
        <w:t xml:space="preserve"> </w:t>
      </w:r>
      <w:r>
        <w:rPr>
          <w:i/>
        </w:rPr>
        <w:t>to</w:t>
      </w:r>
      <w:r>
        <w:rPr>
          <w:i/>
          <w:spacing w:val="-4"/>
        </w:rPr>
        <w:t xml:space="preserve"> </w:t>
      </w:r>
      <w:r>
        <w:rPr>
          <w:i/>
        </w:rPr>
        <w:t>our</w:t>
      </w:r>
      <w:r>
        <w:rPr>
          <w:i/>
          <w:spacing w:val="-5"/>
        </w:rPr>
        <w:t xml:space="preserve"> </w:t>
      </w:r>
      <w:r>
        <w:rPr>
          <w:i/>
        </w:rPr>
        <w:t>tūpuna,</w:t>
      </w:r>
      <w:r>
        <w:rPr>
          <w:i/>
          <w:spacing w:val="-4"/>
        </w:rPr>
        <w:t xml:space="preserve"> </w:t>
      </w:r>
      <w:r>
        <w:rPr>
          <w:i/>
        </w:rPr>
        <w:t>the</w:t>
      </w:r>
      <w:r>
        <w:rPr>
          <w:i/>
          <w:spacing w:val="-3"/>
        </w:rPr>
        <w:t xml:space="preserve"> </w:t>
      </w:r>
      <w:r>
        <w:rPr>
          <w:i/>
        </w:rPr>
        <w:t>wairua,</w:t>
      </w:r>
      <w:r>
        <w:rPr>
          <w:i/>
          <w:spacing w:val="-6"/>
        </w:rPr>
        <w:t xml:space="preserve"> </w:t>
      </w:r>
      <w:r>
        <w:rPr>
          <w:i/>
        </w:rPr>
        <w:t>the</w:t>
      </w:r>
      <w:r>
        <w:rPr>
          <w:i/>
          <w:spacing w:val="-3"/>
        </w:rPr>
        <w:t xml:space="preserve"> </w:t>
      </w:r>
      <w:r>
        <w:rPr>
          <w:i/>
        </w:rPr>
        <w:t>space</w:t>
      </w:r>
      <w:r>
        <w:rPr>
          <w:i/>
          <w:spacing w:val="-5"/>
        </w:rPr>
        <w:t xml:space="preserve"> </w:t>
      </w:r>
      <w:r>
        <w:rPr>
          <w:i/>
        </w:rPr>
        <w:t>usually where we are because they're all about this (Taranaki, Community</w:t>
      </w:r>
      <w:r>
        <w:rPr>
          <w:i/>
          <w:spacing w:val="-15"/>
        </w:rPr>
        <w:t xml:space="preserve"> </w:t>
      </w:r>
      <w:r>
        <w:rPr>
          <w:i/>
        </w:rPr>
        <w:t>Wānanga)</w:t>
      </w:r>
    </w:p>
    <w:p w:rsidR="00A335EE" w:rsidRDefault="00A335EE">
      <w:pPr>
        <w:pStyle w:val="BodyText"/>
        <w:spacing w:before="7"/>
        <w:rPr>
          <w:i/>
          <w:sz w:val="17"/>
        </w:rPr>
      </w:pPr>
    </w:p>
    <w:p w:rsidR="00A335EE" w:rsidRDefault="00894A98">
      <w:pPr>
        <w:spacing w:line="276" w:lineRule="auto"/>
        <w:ind w:left="441" w:right="1086"/>
        <w:jc w:val="both"/>
        <w:rPr>
          <w:i/>
        </w:rPr>
      </w:pPr>
      <w:r>
        <w:rPr>
          <w:i/>
        </w:rPr>
        <w:t>As the tide rolls in and out on the shore, the tide sustains us with … the shore is the whenua, our land and where our people live (Taranaki, Community Wānanga)</w:t>
      </w:r>
    </w:p>
    <w:p w:rsidR="00A335EE" w:rsidRDefault="00A335EE">
      <w:pPr>
        <w:pStyle w:val="BodyText"/>
        <w:spacing w:before="4"/>
        <w:rPr>
          <w:i/>
          <w:sz w:val="17"/>
        </w:rPr>
      </w:pPr>
    </w:p>
    <w:p w:rsidR="00A335EE" w:rsidRDefault="00894A98">
      <w:pPr>
        <w:spacing w:line="278" w:lineRule="auto"/>
        <w:ind w:left="441" w:right="1081"/>
        <w:jc w:val="both"/>
        <w:rPr>
          <w:i/>
        </w:rPr>
      </w:pPr>
      <w:r>
        <w:rPr>
          <w:i/>
        </w:rPr>
        <w:t>The</w:t>
      </w:r>
      <w:r>
        <w:rPr>
          <w:i/>
          <w:spacing w:val="-3"/>
        </w:rPr>
        <w:t xml:space="preserve"> </w:t>
      </w:r>
      <w:r>
        <w:rPr>
          <w:i/>
        </w:rPr>
        <w:t>pōhutukawa</w:t>
      </w:r>
      <w:r>
        <w:rPr>
          <w:i/>
          <w:spacing w:val="-4"/>
        </w:rPr>
        <w:t xml:space="preserve"> </w:t>
      </w:r>
      <w:r>
        <w:rPr>
          <w:i/>
        </w:rPr>
        <w:t>is</w:t>
      </w:r>
      <w:r>
        <w:rPr>
          <w:i/>
          <w:spacing w:val="-3"/>
        </w:rPr>
        <w:t xml:space="preserve"> </w:t>
      </w:r>
      <w:r>
        <w:rPr>
          <w:i/>
        </w:rPr>
        <w:t>by</w:t>
      </w:r>
      <w:r>
        <w:rPr>
          <w:i/>
          <w:spacing w:val="-3"/>
        </w:rPr>
        <w:t xml:space="preserve"> </w:t>
      </w:r>
      <w:r>
        <w:rPr>
          <w:i/>
        </w:rPr>
        <w:t>the</w:t>
      </w:r>
      <w:r>
        <w:rPr>
          <w:i/>
          <w:spacing w:val="-3"/>
        </w:rPr>
        <w:t xml:space="preserve"> </w:t>
      </w:r>
      <w:r>
        <w:rPr>
          <w:i/>
        </w:rPr>
        <w:t>sea,</w:t>
      </w:r>
      <w:r>
        <w:rPr>
          <w:i/>
          <w:spacing w:val="-3"/>
        </w:rPr>
        <w:t xml:space="preserve"> </w:t>
      </w:r>
      <w:r>
        <w:rPr>
          <w:i/>
        </w:rPr>
        <w:t>so</w:t>
      </w:r>
      <w:r>
        <w:rPr>
          <w:i/>
          <w:spacing w:val="-3"/>
        </w:rPr>
        <w:t xml:space="preserve"> </w:t>
      </w:r>
      <w:r>
        <w:rPr>
          <w:i/>
        </w:rPr>
        <w:t>is</w:t>
      </w:r>
      <w:r>
        <w:rPr>
          <w:i/>
          <w:spacing w:val="-5"/>
        </w:rPr>
        <w:t xml:space="preserve"> </w:t>
      </w:r>
      <w:r>
        <w:rPr>
          <w:i/>
        </w:rPr>
        <w:t>the</w:t>
      </w:r>
      <w:r>
        <w:rPr>
          <w:i/>
          <w:spacing w:val="-3"/>
        </w:rPr>
        <w:t xml:space="preserve"> </w:t>
      </w:r>
      <w:r>
        <w:rPr>
          <w:i/>
        </w:rPr>
        <w:t>harakeke.</w:t>
      </w:r>
      <w:r>
        <w:rPr>
          <w:i/>
          <w:spacing w:val="-3"/>
        </w:rPr>
        <w:t xml:space="preserve"> </w:t>
      </w:r>
      <w:r>
        <w:rPr>
          <w:i/>
        </w:rPr>
        <w:t>So</w:t>
      </w:r>
      <w:r>
        <w:rPr>
          <w:i/>
          <w:spacing w:val="-6"/>
        </w:rPr>
        <w:t xml:space="preserve"> </w:t>
      </w:r>
      <w:r>
        <w:rPr>
          <w:i/>
        </w:rPr>
        <w:t>it</w:t>
      </w:r>
      <w:r>
        <w:rPr>
          <w:i/>
          <w:spacing w:val="-5"/>
        </w:rPr>
        <w:t xml:space="preserve"> </w:t>
      </w:r>
      <w:r>
        <w:rPr>
          <w:i/>
        </w:rPr>
        <w:t>was</w:t>
      </w:r>
      <w:r>
        <w:rPr>
          <w:i/>
          <w:spacing w:val="-3"/>
        </w:rPr>
        <w:t xml:space="preserve"> </w:t>
      </w:r>
      <w:r>
        <w:rPr>
          <w:i/>
        </w:rPr>
        <w:t>like</w:t>
      </w:r>
      <w:r>
        <w:rPr>
          <w:i/>
          <w:spacing w:val="-3"/>
        </w:rPr>
        <w:t xml:space="preserve"> </w:t>
      </w:r>
      <w:r>
        <w:rPr>
          <w:i/>
        </w:rPr>
        <w:t>bringing...</w:t>
      </w:r>
      <w:r>
        <w:rPr>
          <w:i/>
          <w:spacing w:val="-4"/>
        </w:rPr>
        <w:t xml:space="preserve"> </w:t>
      </w:r>
      <w:r>
        <w:rPr>
          <w:i/>
        </w:rPr>
        <w:t>reconnecting me back to Tangaroa and probably to my father” (Taranaki,</w:t>
      </w:r>
      <w:r>
        <w:rPr>
          <w:i/>
          <w:spacing w:val="-10"/>
        </w:rPr>
        <w:t xml:space="preserve"> </w:t>
      </w:r>
      <w:r>
        <w:rPr>
          <w:i/>
        </w:rPr>
        <w:t>Provider)</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7"/>
        <w:rPr>
          <w:i/>
          <w:sz w:val="20"/>
        </w:rPr>
      </w:pPr>
    </w:p>
    <w:p w:rsidR="00A335EE" w:rsidRDefault="00894A98">
      <w:pPr>
        <w:ind w:left="2385" w:right="38"/>
        <w:rPr>
          <w:sz w:val="20"/>
        </w:rPr>
      </w:pPr>
      <w:r>
        <w:rPr>
          <w:sz w:val="20"/>
        </w:rPr>
        <w:t>Pou Tuia Rangahau - Te Rūnanga o Kirikiriroa Trust Inc</w:t>
      </w:r>
    </w:p>
    <w:p w:rsidR="00A335EE" w:rsidRDefault="00894A98">
      <w:pPr>
        <w:ind w:left="100" w:right="4765"/>
        <w:rPr>
          <w:sz w:val="20"/>
        </w:rPr>
      </w:pPr>
      <w:r>
        <w:rPr>
          <w:sz w:val="20"/>
        </w:rPr>
        <w:t>109</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239" behindDoc="1" locked="0" layoutInCell="1" allowOverlap="1">
            <wp:simplePos x="0" y="0"/>
            <wp:positionH relativeFrom="page">
              <wp:posOffset>60960</wp:posOffset>
            </wp:positionH>
            <wp:positionV relativeFrom="page">
              <wp:posOffset>0</wp:posOffset>
            </wp:positionV>
            <wp:extent cx="7499604" cy="10683238"/>
            <wp:effectExtent l="0" t="0" r="0" b="0"/>
            <wp:wrapNone/>
            <wp:docPr id="19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8" w:lineRule="auto"/>
        <w:ind w:left="100" w:right="38"/>
      </w:pPr>
      <w:r>
        <w:t>Understanding the connections between all these elements and their relevance to daily living was commented on.</w:t>
      </w:r>
    </w:p>
    <w:p w:rsidR="00A335EE" w:rsidRDefault="00894A98">
      <w:pPr>
        <w:spacing w:before="197" w:line="276" w:lineRule="auto"/>
        <w:ind w:left="441" w:right="1080"/>
        <w:jc w:val="both"/>
        <w:rPr>
          <w:i/>
        </w:rPr>
      </w:pPr>
      <w:r>
        <w:rPr>
          <w:i/>
        </w:rPr>
        <w:t>People say flippantly to me about Māori time, ‘Oh that must be Māori time’ and I have to say Māori time was really important. I didn’t go by this [clock]; however it did go</w:t>
      </w:r>
      <w:r>
        <w:rPr>
          <w:i/>
          <w:spacing w:val="-36"/>
        </w:rPr>
        <w:t xml:space="preserve"> </w:t>
      </w:r>
      <w:r>
        <w:rPr>
          <w:i/>
        </w:rPr>
        <w:t>by the moon, the sun, the moss. All of those things were about Māori time… if you didn’t go</w:t>
      </w:r>
      <w:r>
        <w:rPr>
          <w:i/>
          <w:spacing w:val="-11"/>
        </w:rPr>
        <w:t xml:space="preserve"> </w:t>
      </w:r>
      <w:r>
        <w:rPr>
          <w:i/>
        </w:rPr>
        <w:t>fishing</w:t>
      </w:r>
      <w:r>
        <w:rPr>
          <w:i/>
          <w:spacing w:val="-11"/>
        </w:rPr>
        <w:t xml:space="preserve"> </w:t>
      </w:r>
      <w:r>
        <w:rPr>
          <w:i/>
        </w:rPr>
        <w:t>when</w:t>
      </w:r>
      <w:r>
        <w:rPr>
          <w:i/>
          <w:spacing w:val="-11"/>
        </w:rPr>
        <w:t xml:space="preserve"> </w:t>
      </w:r>
      <w:r>
        <w:rPr>
          <w:i/>
        </w:rPr>
        <w:t>you</w:t>
      </w:r>
      <w:r>
        <w:rPr>
          <w:i/>
          <w:spacing w:val="-11"/>
        </w:rPr>
        <w:t xml:space="preserve"> </w:t>
      </w:r>
      <w:r>
        <w:rPr>
          <w:i/>
        </w:rPr>
        <w:t>saw</w:t>
      </w:r>
      <w:r>
        <w:rPr>
          <w:i/>
          <w:spacing w:val="-11"/>
        </w:rPr>
        <w:t xml:space="preserve"> </w:t>
      </w:r>
      <w:r>
        <w:rPr>
          <w:i/>
        </w:rPr>
        <w:t>the</w:t>
      </w:r>
      <w:r>
        <w:rPr>
          <w:i/>
          <w:spacing w:val="-13"/>
        </w:rPr>
        <w:t xml:space="preserve"> </w:t>
      </w:r>
      <w:r>
        <w:rPr>
          <w:i/>
        </w:rPr>
        <w:t>moss</w:t>
      </w:r>
      <w:r>
        <w:rPr>
          <w:i/>
          <w:spacing w:val="-10"/>
        </w:rPr>
        <w:t xml:space="preserve"> </w:t>
      </w:r>
      <w:r>
        <w:rPr>
          <w:i/>
        </w:rPr>
        <w:t>coming</w:t>
      </w:r>
      <w:r>
        <w:rPr>
          <w:i/>
          <w:spacing w:val="-11"/>
        </w:rPr>
        <w:t xml:space="preserve"> </w:t>
      </w:r>
      <w:r>
        <w:rPr>
          <w:i/>
        </w:rPr>
        <w:t>bright,</w:t>
      </w:r>
      <w:r>
        <w:rPr>
          <w:i/>
          <w:spacing w:val="-11"/>
        </w:rPr>
        <w:t xml:space="preserve"> </w:t>
      </w:r>
      <w:r>
        <w:rPr>
          <w:i/>
        </w:rPr>
        <w:t>you</w:t>
      </w:r>
      <w:r>
        <w:rPr>
          <w:i/>
          <w:spacing w:val="-11"/>
        </w:rPr>
        <w:t xml:space="preserve"> </w:t>
      </w:r>
      <w:r>
        <w:rPr>
          <w:i/>
        </w:rPr>
        <w:t>starve.</w:t>
      </w:r>
      <w:r>
        <w:rPr>
          <w:i/>
          <w:spacing w:val="35"/>
        </w:rPr>
        <w:t xml:space="preserve"> </w:t>
      </w:r>
      <w:r>
        <w:rPr>
          <w:i/>
        </w:rPr>
        <w:t>If</w:t>
      </w:r>
      <w:r>
        <w:rPr>
          <w:i/>
          <w:spacing w:val="-10"/>
        </w:rPr>
        <w:t xml:space="preserve"> </w:t>
      </w:r>
      <w:r>
        <w:rPr>
          <w:i/>
        </w:rPr>
        <w:t>you</w:t>
      </w:r>
      <w:r>
        <w:rPr>
          <w:i/>
          <w:spacing w:val="-11"/>
        </w:rPr>
        <w:t xml:space="preserve"> </w:t>
      </w:r>
      <w:r>
        <w:rPr>
          <w:i/>
        </w:rPr>
        <w:t>didn’t</w:t>
      </w:r>
      <w:r>
        <w:rPr>
          <w:i/>
          <w:spacing w:val="-10"/>
        </w:rPr>
        <w:t xml:space="preserve"> </w:t>
      </w:r>
      <w:r>
        <w:rPr>
          <w:i/>
        </w:rPr>
        <w:t>plant</w:t>
      </w:r>
      <w:r>
        <w:rPr>
          <w:i/>
          <w:spacing w:val="-10"/>
        </w:rPr>
        <w:t xml:space="preserve"> </w:t>
      </w:r>
      <w:r>
        <w:rPr>
          <w:i/>
        </w:rPr>
        <w:t>potatoes by the time that this happened, you starve. So you know, our time was very precious (Dunedin, Whānau</w:t>
      </w:r>
      <w:r>
        <w:rPr>
          <w:i/>
          <w:spacing w:val="-1"/>
        </w:rPr>
        <w:t xml:space="preserve"> </w:t>
      </w:r>
      <w:r>
        <w:rPr>
          <w:i/>
        </w:rPr>
        <w:t>1)</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right="38"/>
      </w:pPr>
      <w:r>
        <w:t>The impacts of broken connections to maunga, awa, moana, marae, tūpuna and atua were referred to.</w:t>
      </w:r>
    </w:p>
    <w:p w:rsidR="00A335EE" w:rsidRDefault="00A335EE">
      <w:pPr>
        <w:pStyle w:val="BodyText"/>
        <w:spacing w:before="9"/>
        <w:rPr>
          <w:sz w:val="20"/>
        </w:rPr>
      </w:pPr>
    </w:p>
    <w:p w:rsidR="00A335EE" w:rsidRDefault="00894A98">
      <w:pPr>
        <w:spacing w:line="276" w:lineRule="auto"/>
        <w:ind w:left="441" w:right="1080"/>
        <w:jc w:val="both"/>
        <w:rPr>
          <w:i/>
        </w:rPr>
      </w:pPr>
      <w:r>
        <w:rPr>
          <w:i/>
        </w:rPr>
        <w:t>This</w:t>
      </w:r>
      <w:r>
        <w:rPr>
          <w:i/>
          <w:spacing w:val="-11"/>
        </w:rPr>
        <w:t xml:space="preserve"> </w:t>
      </w:r>
      <w:r>
        <w:rPr>
          <w:i/>
        </w:rPr>
        <w:t>western</w:t>
      </w:r>
      <w:r>
        <w:rPr>
          <w:i/>
          <w:spacing w:val="-12"/>
        </w:rPr>
        <w:t xml:space="preserve"> </w:t>
      </w:r>
      <w:r>
        <w:rPr>
          <w:i/>
        </w:rPr>
        <w:t>place</w:t>
      </w:r>
      <w:r>
        <w:rPr>
          <w:i/>
          <w:spacing w:val="-12"/>
        </w:rPr>
        <w:t xml:space="preserve"> </w:t>
      </w:r>
      <w:r>
        <w:rPr>
          <w:i/>
        </w:rPr>
        <w:t>thing</w:t>
      </w:r>
      <w:r>
        <w:rPr>
          <w:i/>
          <w:spacing w:val="-13"/>
        </w:rPr>
        <w:t xml:space="preserve"> </w:t>
      </w:r>
      <w:r>
        <w:rPr>
          <w:i/>
        </w:rPr>
        <w:t>happened</w:t>
      </w:r>
      <w:r>
        <w:rPr>
          <w:i/>
          <w:spacing w:val="-13"/>
        </w:rPr>
        <w:t xml:space="preserve"> </w:t>
      </w:r>
      <w:r>
        <w:rPr>
          <w:i/>
        </w:rPr>
        <w:t>to</w:t>
      </w:r>
      <w:r>
        <w:rPr>
          <w:i/>
          <w:spacing w:val="-13"/>
        </w:rPr>
        <w:t xml:space="preserve"> </w:t>
      </w:r>
      <w:r>
        <w:rPr>
          <w:i/>
        </w:rPr>
        <w:t>us;</w:t>
      </w:r>
      <w:r>
        <w:rPr>
          <w:i/>
          <w:spacing w:val="-12"/>
        </w:rPr>
        <w:t xml:space="preserve"> </w:t>
      </w:r>
      <w:r>
        <w:rPr>
          <w:i/>
        </w:rPr>
        <w:t>they</w:t>
      </w:r>
      <w:r>
        <w:rPr>
          <w:i/>
          <w:spacing w:val="-11"/>
        </w:rPr>
        <w:t xml:space="preserve"> </w:t>
      </w:r>
      <w:r>
        <w:rPr>
          <w:i/>
        </w:rPr>
        <w:t>stripped</w:t>
      </w:r>
      <w:r>
        <w:rPr>
          <w:i/>
          <w:spacing w:val="-13"/>
        </w:rPr>
        <w:t xml:space="preserve"> </w:t>
      </w:r>
      <w:r>
        <w:rPr>
          <w:i/>
        </w:rPr>
        <w:t>away</w:t>
      </w:r>
      <w:r>
        <w:rPr>
          <w:i/>
          <w:spacing w:val="-12"/>
        </w:rPr>
        <w:t xml:space="preserve"> </w:t>
      </w:r>
      <w:r>
        <w:rPr>
          <w:i/>
        </w:rPr>
        <w:t>our</w:t>
      </w:r>
      <w:r>
        <w:rPr>
          <w:i/>
          <w:spacing w:val="-13"/>
        </w:rPr>
        <w:t xml:space="preserve"> </w:t>
      </w:r>
      <w:r>
        <w:rPr>
          <w:i/>
        </w:rPr>
        <w:t>spirituality.</w:t>
      </w:r>
      <w:r>
        <w:rPr>
          <w:i/>
          <w:spacing w:val="31"/>
        </w:rPr>
        <w:t xml:space="preserve"> </w:t>
      </w:r>
      <w:r>
        <w:rPr>
          <w:i/>
        </w:rPr>
        <w:t>So</w:t>
      </w:r>
      <w:r>
        <w:rPr>
          <w:i/>
          <w:spacing w:val="-12"/>
        </w:rPr>
        <w:t xml:space="preserve"> </w:t>
      </w:r>
      <w:r>
        <w:rPr>
          <w:i/>
        </w:rPr>
        <w:t>not</w:t>
      </w:r>
      <w:r>
        <w:rPr>
          <w:i/>
          <w:spacing w:val="-11"/>
        </w:rPr>
        <w:t xml:space="preserve"> </w:t>
      </w:r>
      <w:r>
        <w:rPr>
          <w:i/>
        </w:rPr>
        <w:t>only were</w:t>
      </w:r>
      <w:r>
        <w:rPr>
          <w:i/>
          <w:spacing w:val="-3"/>
        </w:rPr>
        <w:t xml:space="preserve"> </w:t>
      </w:r>
      <w:r>
        <w:rPr>
          <w:i/>
        </w:rPr>
        <w:t>we</w:t>
      </w:r>
      <w:r>
        <w:rPr>
          <w:i/>
          <w:spacing w:val="-3"/>
        </w:rPr>
        <w:t xml:space="preserve"> </w:t>
      </w:r>
      <w:r>
        <w:rPr>
          <w:i/>
        </w:rPr>
        <w:t>kicked</w:t>
      </w:r>
      <w:r>
        <w:rPr>
          <w:i/>
          <w:spacing w:val="-3"/>
        </w:rPr>
        <w:t xml:space="preserve"> </w:t>
      </w:r>
      <w:r>
        <w:rPr>
          <w:i/>
        </w:rPr>
        <w:t>off</w:t>
      </w:r>
      <w:r>
        <w:rPr>
          <w:i/>
          <w:spacing w:val="-3"/>
        </w:rPr>
        <w:t xml:space="preserve"> </w:t>
      </w:r>
      <w:r>
        <w:rPr>
          <w:i/>
        </w:rPr>
        <w:t>our</w:t>
      </w:r>
      <w:r>
        <w:rPr>
          <w:i/>
          <w:spacing w:val="-3"/>
        </w:rPr>
        <w:t xml:space="preserve"> </w:t>
      </w:r>
      <w:r>
        <w:rPr>
          <w:i/>
        </w:rPr>
        <w:t>own</w:t>
      </w:r>
      <w:r>
        <w:rPr>
          <w:i/>
          <w:spacing w:val="-6"/>
        </w:rPr>
        <w:t xml:space="preserve"> </w:t>
      </w:r>
      <w:r>
        <w:rPr>
          <w:i/>
        </w:rPr>
        <w:t>lands</w:t>
      </w:r>
      <w:r>
        <w:rPr>
          <w:i/>
          <w:spacing w:val="-3"/>
        </w:rPr>
        <w:t xml:space="preserve"> </w:t>
      </w:r>
      <w:r>
        <w:rPr>
          <w:i/>
        </w:rPr>
        <w:t>and</w:t>
      </w:r>
      <w:r>
        <w:rPr>
          <w:i/>
          <w:spacing w:val="-4"/>
        </w:rPr>
        <w:t xml:space="preserve"> </w:t>
      </w:r>
      <w:r>
        <w:rPr>
          <w:i/>
        </w:rPr>
        <w:t>put</w:t>
      </w:r>
      <w:r>
        <w:rPr>
          <w:i/>
          <w:spacing w:val="-3"/>
        </w:rPr>
        <w:t xml:space="preserve"> </w:t>
      </w:r>
      <w:r>
        <w:rPr>
          <w:i/>
        </w:rPr>
        <w:t>into</w:t>
      </w:r>
      <w:r>
        <w:rPr>
          <w:i/>
          <w:spacing w:val="-4"/>
        </w:rPr>
        <w:t xml:space="preserve"> </w:t>
      </w:r>
      <w:r>
        <w:rPr>
          <w:i/>
        </w:rPr>
        <w:t>where</w:t>
      </w:r>
      <w:r>
        <w:rPr>
          <w:i/>
          <w:spacing w:val="-3"/>
        </w:rPr>
        <w:t xml:space="preserve"> </w:t>
      </w:r>
      <w:r>
        <w:rPr>
          <w:i/>
        </w:rPr>
        <w:t>they</w:t>
      </w:r>
      <w:r>
        <w:rPr>
          <w:i/>
          <w:spacing w:val="-3"/>
        </w:rPr>
        <w:t xml:space="preserve"> </w:t>
      </w:r>
      <w:r>
        <w:rPr>
          <w:i/>
        </w:rPr>
        <w:t>told</w:t>
      </w:r>
      <w:r>
        <w:rPr>
          <w:i/>
          <w:spacing w:val="-4"/>
        </w:rPr>
        <w:t xml:space="preserve"> </w:t>
      </w:r>
      <w:r>
        <w:rPr>
          <w:i/>
        </w:rPr>
        <w:t>us</w:t>
      </w:r>
      <w:r>
        <w:rPr>
          <w:i/>
          <w:spacing w:val="-5"/>
        </w:rPr>
        <w:t xml:space="preserve"> </w:t>
      </w:r>
      <w:r>
        <w:rPr>
          <w:i/>
        </w:rPr>
        <w:t>to</w:t>
      </w:r>
      <w:r>
        <w:rPr>
          <w:i/>
          <w:spacing w:val="-4"/>
        </w:rPr>
        <w:t xml:space="preserve"> </w:t>
      </w:r>
      <w:r>
        <w:rPr>
          <w:i/>
        </w:rPr>
        <w:t>go</w:t>
      </w:r>
      <w:r>
        <w:rPr>
          <w:i/>
          <w:spacing w:val="-4"/>
        </w:rPr>
        <w:t xml:space="preserve"> </w:t>
      </w:r>
      <w:r>
        <w:rPr>
          <w:i/>
        </w:rPr>
        <w:t>to</w:t>
      </w:r>
      <w:r>
        <w:rPr>
          <w:i/>
          <w:spacing w:val="-4"/>
        </w:rPr>
        <w:t xml:space="preserve"> </w:t>
      </w:r>
      <w:r>
        <w:rPr>
          <w:i/>
        </w:rPr>
        <w:t>and</w:t>
      </w:r>
      <w:r>
        <w:rPr>
          <w:i/>
          <w:spacing w:val="-4"/>
        </w:rPr>
        <w:t xml:space="preserve"> </w:t>
      </w:r>
      <w:r>
        <w:rPr>
          <w:i/>
        </w:rPr>
        <w:t>come</w:t>
      </w:r>
      <w:r>
        <w:rPr>
          <w:i/>
          <w:spacing w:val="-3"/>
        </w:rPr>
        <w:t xml:space="preserve"> </w:t>
      </w:r>
      <w:r>
        <w:rPr>
          <w:i/>
        </w:rPr>
        <w:t>into the cities and all that sort of thing … they ripped away our wairuatanga too; our actual connection with our own atua (Dunedin, Whānau</w:t>
      </w:r>
      <w:r>
        <w:rPr>
          <w:i/>
          <w:spacing w:val="-7"/>
        </w:rPr>
        <w:t xml:space="preserve"> </w:t>
      </w:r>
      <w:r>
        <w:rPr>
          <w:i/>
        </w:rPr>
        <w:t>2)</w:t>
      </w:r>
    </w:p>
    <w:p w:rsidR="00A335EE" w:rsidRDefault="00A335EE">
      <w:pPr>
        <w:pStyle w:val="BodyText"/>
        <w:spacing w:before="4"/>
        <w:rPr>
          <w:i/>
          <w:sz w:val="17"/>
        </w:rPr>
      </w:pPr>
    </w:p>
    <w:p w:rsidR="00A335EE" w:rsidRDefault="00894A98">
      <w:pPr>
        <w:spacing w:line="276" w:lineRule="auto"/>
        <w:ind w:left="441" w:right="1082"/>
        <w:jc w:val="both"/>
        <w:rPr>
          <w:i/>
        </w:rPr>
      </w:pPr>
      <w:r>
        <w:rPr>
          <w:i/>
        </w:rPr>
        <w:t>Since the influence of all this other stuff, my people have lost their way… they’re more into other things, all that other stuff [such as] gambling. It’s like they’ve forgotten the old ways (Dunedin, Whānau 1)</w:t>
      </w:r>
    </w:p>
    <w:p w:rsidR="00A335EE" w:rsidRDefault="00A335EE">
      <w:pPr>
        <w:pStyle w:val="BodyText"/>
        <w:spacing w:before="4"/>
        <w:rPr>
          <w:i/>
          <w:sz w:val="17"/>
        </w:rPr>
      </w:pPr>
    </w:p>
    <w:p w:rsidR="00A335EE" w:rsidRDefault="00894A98">
      <w:pPr>
        <w:spacing w:line="276" w:lineRule="auto"/>
        <w:ind w:left="441" w:right="1083"/>
        <w:jc w:val="both"/>
        <w:rPr>
          <w:i/>
        </w:rPr>
      </w:pPr>
      <w:r>
        <w:rPr>
          <w:i/>
        </w:rPr>
        <w:t>Individually we’re disconnected from the spirit. Alcoholics seeking…alcohol…they get the</w:t>
      </w:r>
      <w:r>
        <w:rPr>
          <w:i/>
          <w:spacing w:val="-6"/>
        </w:rPr>
        <w:t xml:space="preserve"> </w:t>
      </w:r>
      <w:r>
        <w:rPr>
          <w:i/>
        </w:rPr>
        <w:t>wrong</w:t>
      </w:r>
      <w:r>
        <w:rPr>
          <w:i/>
          <w:spacing w:val="-6"/>
        </w:rPr>
        <w:t xml:space="preserve"> </w:t>
      </w:r>
      <w:r>
        <w:rPr>
          <w:i/>
        </w:rPr>
        <w:t>spirit,</w:t>
      </w:r>
      <w:r>
        <w:rPr>
          <w:i/>
          <w:spacing w:val="-6"/>
        </w:rPr>
        <w:t xml:space="preserve"> </w:t>
      </w:r>
      <w:r>
        <w:rPr>
          <w:i/>
        </w:rPr>
        <w:t>or</w:t>
      </w:r>
      <w:r>
        <w:rPr>
          <w:i/>
          <w:spacing w:val="-5"/>
        </w:rPr>
        <w:t xml:space="preserve"> </w:t>
      </w:r>
      <w:r>
        <w:rPr>
          <w:i/>
        </w:rPr>
        <w:t>we</w:t>
      </w:r>
      <w:r>
        <w:rPr>
          <w:i/>
          <w:spacing w:val="-6"/>
        </w:rPr>
        <w:t xml:space="preserve"> </w:t>
      </w:r>
      <w:r>
        <w:rPr>
          <w:i/>
        </w:rPr>
        <w:t>get</w:t>
      </w:r>
      <w:r>
        <w:rPr>
          <w:i/>
          <w:spacing w:val="-5"/>
        </w:rPr>
        <w:t xml:space="preserve"> </w:t>
      </w:r>
      <w:r>
        <w:rPr>
          <w:i/>
        </w:rPr>
        <w:t>that</w:t>
      </w:r>
      <w:r>
        <w:rPr>
          <w:i/>
          <w:spacing w:val="-5"/>
        </w:rPr>
        <w:t xml:space="preserve"> </w:t>
      </w:r>
      <w:r>
        <w:rPr>
          <w:i/>
        </w:rPr>
        <w:t>spirit</w:t>
      </w:r>
      <w:r>
        <w:rPr>
          <w:i/>
          <w:spacing w:val="-5"/>
        </w:rPr>
        <w:t xml:space="preserve"> </w:t>
      </w:r>
      <w:r>
        <w:rPr>
          <w:i/>
        </w:rPr>
        <w:t>in</w:t>
      </w:r>
      <w:r>
        <w:rPr>
          <w:i/>
          <w:spacing w:val="-6"/>
        </w:rPr>
        <w:t xml:space="preserve"> </w:t>
      </w:r>
      <w:r>
        <w:rPr>
          <w:i/>
        </w:rPr>
        <w:t>the</w:t>
      </w:r>
      <w:r>
        <w:rPr>
          <w:i/>
          <w:spacing w:val="-6"/>
        </w:rPr>
        <w:t xml:space="preserve"> </w:t>
      </w:r>
      <w:r>
        <w:rPr>
          <w:i/>
        </w:rPr>
        <w:t>thrill</w:t>
      </w:r>
      <w:r>
        <w:rPr>
          <w:i/>
          <w:spacing w:val="-5"/>
        </w:rPr>
        <w:t xml:space="preserve"> </w:t>
      </w:r>
      <w:r>
        <w:rPr>
          <w:i/>
        </w:rPr>
        <w:t>of</w:t>
      </w:r>
      <w:r>
        <w:rPr>
          <w:i/>
          <w:spacing w:val="-5"/>
        </w:rPr>
        <w:t xml:space="preserve"> </w:t>
      </w:r>
      <w:r>
        <w:rPr>
          <w:i/>
        </w:rPr>
        <w:t>taking</w:t>
      </w:r>
      <w:r>
        <w:rPr>
          <w:i/>
          <w:spacing w:val="-4"/>
        </w:rPr>
        <w:t xml:space="preserve"> </w:t>
      </w:r>
      <w:r>
        <w:rPr>
          <w:i/>
        </w:rPr>
        <w:t>risks…</w:t>
      </w:r>
      <w:r>
        <w:rPr>
          <w:i/>
          <w:spacing w:val="-5"/>
        </w:rPr>
        <w:t xml:space="preserve"> </w:t>
      </w:r>
      <w:r>
        <w:rPr>
          <w:i/>
        </w:rPr>
        <w:t>whether</w:t>
      </w:r>
      <w:r>
        <w:rPr>
          <w:i/>
          <w:spacing w:val="-8"/>
        </w:rPr>
        <w:t xml:space="preserve"> </w:t>
      </w:r>
      <w:r>
        <w:rPr>
          <w:i/>
        </w:rPr>
        <w:t>it’s</w:t>
      </w:r>
      <w:r>
        <w:rPr>
          <w:i/>
          <w:spacing w:val="-5"/>
        </w:rPr>
        <w:t xml:space="preserve"> </w:t>
      </w:r>
      <w:r>
        <w:rPr>
          <w:i/>
        </w:rPr>
        <w:t>gambling or doing dodgy deals … there’s got to be that reconnection back (Dunedin, Whānau</w:t>
      </w:r>
      <w:r>
        <w:rPr>
          <w:i/>
          <w:spacing w:val="-19"/>
        </w:rPr>
        <w:t xml:space="preserve"> </w:t>
      </w:r>
      <w:r>
        <w:rPr>
          <w:i/>
        </w:rPr>
        <w:t>2)</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right="38"/>
      </w:pPr>
      <w:r>
        <w:t>Utilising traditional healing practices to restore broken connections were highlighted.</w:t>
      </w:r>
    </w:p>
    <w:p w:rsidR="00A335EE" w:rsidRDefault="00A335EE">
      <w:pPr>
        <w:pStyle w:val="BodyText"/>
        <w:spacing w:before="6"/>
        <w:rPr>
          <w:sz w:val="20"/>
        </w:rPr>
      </w:pPr>
    </w:p>
    <w:p w:rsidR="00A335EE" w:rsidRDefault="00894A98">
      <w:pPr>
        <w:spacing w:line="276" w:lineRule="auto"/>
        <w:ind w:left="441" w:right="1085"/>
        <w:jc w:val="both"/>
        <w:rPr>
          <w:i/>
        </w:rPr>
      </w:pPr>
      <w:r>
        <w:rPr>
          <w:i/>
        </w:rPr>
        <w:t>A place where the waterfall breaks and there’s a pool down the bottom … for centuries my people have used it as a healing place…when people were sick…that’s where they used to take them to wash them and perform their karakia (Dunedin, Whānau 1)</w:t>
      </w:r>
    </w:p>
    <w:p w:rsidR="00A335EE" w:rsidRDefault="00A335EE">
      <w:pPr>
        <w:pStyle w:val="BodyText"/>
        <w:spacing w:before="4"/>
        <w:rPr>
          <w:i/>
          <w:sz w:val="17"/>
        </w:rPr>
      </w:pPr>
    </w:p>
    <w:p w:rsidR="00A335EE" w:rsidRDefault="00894A98">
      <w:pPr>
        <w:spacing w:line="276" w:lineRule="auto"/>
        <w:ind w:left="441" w:right="1080"/>
        <w:jc w:val="both"/>
        <w:rPr>
          <w:i/>
        </w:rPr>
      </w:pPr>
      <w:r>
        <w:rPr>
          <w:i/>
        </w:rPr>
        <w:t>It’s like going back to Papa-tū-ā-nuku because she heals all…even our atua’s for some people who believe in that…we just lost our way of doing things and some of those old pathways (Dunedin, Whānau 1)</w:t>
      </w:r>
    </w:p>
    <w:p w:rsidR="00A335EE" w:rsidRDefault="00A335EE">
      <w:pPr>
        <w:pStyle w:val="BodyText"/>
        <w:spacing w:before="4"/>
        <w:rPr>
          <w:i/>
          <w:sz w:val="17"/>
        </w:rPr>
      </w:pPr>
    </w:p>
    <w:p w:rsidR="00A335EE" w:rsidRDefault="00894A98">
      <w:pPr>
        <w:ind w:left="441"/>
        <w:jc w:val="both"/>
        <w:rPr>
          <w:i/>
        </w:rPr>
      </w:pPr>
      <w:r>
        <w:rPr>
          <w:i/>
        </w:rPr>
        <w:t>I’ve had times in my life when you get to the bottom. I know I always go back to karakia</w:t>
      </w:r>
    </w:p>
    <w:p w:rsidR="00A335EE" w:rsidRDefault="00894A98">
      <w:pPr>
        <w:spacing w:before="37" w:line="278" w:lineRule="auto"/>
        <w:ind w:left="441" w:right="1081"/>
        <w:jc w:val="both"/>
        <w:rPr>
          <w:i/>
        </w:rPr>
      </w:pPr>
      <w:r>
        <w:rPr>
          <w:i/>
        </w:rPr>
        <w:t>… and then from karakia there’s always a plan, like karakia whakanoa and I can put a plan in place to move forward (Kirikiriroa, Whānau 2)</w:t>
      </w:r>
    </w:p>
    <w:p w:rsidR="00A335EE" w:rsidRDefault="00A335EE">
      <w:pPr>
        <w:pStyle w:val="BodyText"/>
        <w:spacing w:before="2"/>
        <w:rPr>
          <w:i/>
          <w:sz w:val="17"/>
        </w:rPr>
      </w:pPr>
    </w:p>
    <w:p w:rsidR="00A335EE" w:rsidRDefault="00894A98">
      <w:pPr>
        <w:pStyle w:val="BodyText"/>
        <w:ind w:left="441" w:right="38" w:hanging="341"/>
      </w:pPr>
      <w:r>
        <w:t>For some participants their wairuatanga was nourished through church and religious beliefs.</w:t>
      </w:r>
    </w:p>
    <w:p w:rsidR="00A335EE" w:rsidRDefault="00A335EE">
      <w:pPr>
        <w:pStyle w:val="BodyText"/>
        <w:spacing w:before="9"/>
        <w:rPr>
          <w:sz w:val="20"/>
        </w:rPr>
      </w:pPr>
    </w:p>
    <w:p w:rsidR="00A335EE" w:rsidRDefault="00894A98">
      <w:pPr>
        <w:spacing w:line="276" w:lineRule="auto"/>
        <w:ind w:left="441" w:right="1080"/>
        <w:jc w:val="both"/>
        <w:rPr>
          <w:i/>
        </w:rPr>
      </w:pPr>
      <w:r>
        <w:rPr>
          <w:i/>
        </w:rPr>
        <w:t>We’re</w:t>
      </w:r>
      <w:r>
        <w:rPr>
          <w:i/>
          <w:spacing w:val="-8"/>
        </w:rPr>
        <w:t xml:space="preserve"> </w:t>
      </w:r>
      <w:r>
        <w:rPr>
          <w:i/>
        </w:rPr>
        <w:t>Mormons,</w:t>
      </w:r>
      <w:r>
        <w:rPr>
          <w:i/>
          <w:spacing w:val="-9"/>
        </w:rPr>
        <w:t xml:space="preserve"> </w:t>
      </w:r>
      <w:r>
        <w:rPr>
          <w:i/>
        </w:rPr>
        <w:t>and</w:t>
      </w:r>
      <w:r>
        <w:rPr>
          <w:i/>
          <w:spacing w:val="-9"/>
        </w:rPr>
        <w:t xml:space="preserve"> </w:t>
      </w:r>
      <w:r>
        <w:rPr>
          <w:i/>
        </w:rPr>
        <w:t>I</w:t>
      </w:r>
      <w:r>
        <w:rPr>
          <w:i/>
          <w:spacing w:val="-8"/>
        </w:rPr>
        <w:t xml:space="preserve"> </w:t>
      </w:r>
      <w:r>
        <w:rPr>
          <w:i/>
        </w:rPr>
        <w:t>guess</w:t>
      </w:r>
      <w:r>
        <w:rPr>
          <w:i/>
          <w:spacing w:val="-8"/>
        </w:rPr>
        <w:t xml:space="preserve"> </w:t>
      </w:r>
      <w:r>
        <w:rPr>
          <w:i/>
        </w:rPr>
        <w:t>I</w:t>
      </w:r>
      <w:r>
        <w:rPr>
          <w:i/>
          <w:spacing w:val="-8"/>
        </w:rPr>
        <w:t xml:space="preserve"> </w:t>
      </w:r>
      <w:r>
        <w:rPr>
          <w:i/>
        </w:rPr>
        <w:t>can</w:t>
      </w:r>
      <w:r>
        <w:rPr>
          <w:i/>
          <w:spacing w:val="-8"/>
        </w:rPr>
        <w:t xml:space="preserve"> </w:t>
      </w:r>
      <w:r>
        <w:rPr>
          <w:i/>
        </w:rPr>
        <w:t>say</w:t>
      </w:r>
      <w:r>
        <w:rPr>
          <w:i/>
          <w:spacing w:val="-8"/>
        </w:rPr>
        <w:t xml:space="preserve"> </w:t>
      </w:r>
      <w:r>
        <w:rPr>
          <w:i/>
        </w:rPr>
        <w:t>it’s</w:t>
      </w:r>
      <w:r>
        <w:rPr>
          <w:i/>
          <w:spacing w:val="-8"/>
        </w:rPr>
        <w:t xml:space="preserve"> </w:t>
      </w:r>
      <w:r>
        <w:rPr>
          <w:i/>
        </w:rPr>
        <w:t>not</w:t>
      </w:r>
      <w:r>
        <w:rPr>
          <w:i/>
          <w:spacing w:val="-8"/>
        </w:rPr>
        <w:t xml:space="preserve"> </w:t>
      </w:r>
      <w:r>
        <w:rPr>
          <w:i/>
        </w:rPr>
        <w:t>in</w:t>
      </w:r>
      <w:r>
        <w:rPr>
          <w:i/>
          <w:spacing w:val="-9"/>
        </w:rPr>
        <w:t xml:space="preserve"> </w:t>
      </w:r>
      <w:r>
        <w:rPr>
          <w:i/>
        </w:rPr>
        <w:t>our</w:t>
      </w:r>
      <w:r>
        <w:rPr>
          <w:i/>
          <w:spacing w:val="-8"/>
        </w:rPr>
        <w:t xml:space="preserve"> </w:t>
      </w:r>
      <w:r>
        <w:rPr>
          <w:i/>
        </w:rPr>
        <w:t>nature</w:t>
      </w:r>
      <w:r>
        <w:rPr>
          <w:i/>
          <w:spacing w:val="-10"/>
        </w:rPr>
        <w:t xml:space="preserve"> </w:t>
      </w:r>
      <w:r>
        <w:rPr>
          <w:i/>
        </w:rPr>
        <w:t>to</w:t>
      </w:r>
      <w:r>
        <w:rPr>
          <w:i/>
          <w:spacing w:val="-9"/>
        </w:rPr>
        <w:t xml:space="preserve"> </w:t>
      </w:r>
      <w:r>
        <w:rPr>
          <w:i/>
        </w:rPr>
        <w:t>gamble…because</w:t>
      </w:r>
      <w:r>
        <w:rPr>
          <w:i/>
          <w:spacing w:val="-8"/>
        </w:rPr>
        <w:t xml:space="preserve"> </w:t>
      </w:r>
      <w:r>
        <w:rPr>
          <w:i/>
        </w:rPr>
        <w:t>you</w:t>
      </w:r>
      <w:r>
        <w:rPr>
          <w:i/>
          <w:spacing w:val="-9"/>
        </w:rPr>
        <w:t xml:space="preserve"> </w:t>
      </w:r>
      <w:r>
        <w:rPr>
          <w:i/>
        </w:rPr>
        <w:t>see it’s</w:t>
      </w:r>
      <w:r>
        <w:rPr>
          <w:i/>
          <w:spacing w:val="-8"/>
        </w:rPr>
        <w:t xml:space="preserve"> </w:t>
      </w:r>
      <w:r>
        <w:rPr>
          <w:i/>
        </w:rPr>
        <w:t>a</w:t>
      </w:r>
      <w:r>
        <w:rPr>
          <w:i/>
          <w:spacing w:val="-9"/>
        </w:rPr>
        <w:t xml:space="preserve"> </w:t>
      </w:r>
      <w:r>
        <w:rPr>
          <w:i/>
        </w:rPr>
        <w:t>standard…we</w:t>
      </w:r>
      <w:r>
        <w:rPr>
          <w:i/>
          <w:spacing w:val="-9"/>
        </w:rPr>
        <w:t xml:space="preserve"> </w:t>
      </w:r>
      <w:r>
        <w:rPr>
          <w:i/>
        </w:rPr>
        <w:t>live</w:t>
      </w:r>
      <w:r>
        <w:rPr>
          <w:i/>
          <w:spacing w:val="-8"/>
        </w:rPr>
        <w:t xml:space="preserve"> </w:t>
      </w:r>
      <w:r>
        <w:rPr>
          <w:i/>
        </w:rPr>
        <w:t>by…</w:t>
      </w:r>
      <w:r>
        <w:rPr>
          <w:i/>
          <w:spacing w:val="-8"/>
        </w:rPr>
        <w:t xml:space="preserve"> </w:t>
      </w:r>
      <w:r>
        <w:rPr>
          <w:i/>
        </w:rPr>
        <w:t>we</w:t>
      </w:r>
      <w:r>
        <w:rPr>
          <w:i/>
          <w:spacing w:val="-8"/>
        </w:rPr>
        <w:t xml:space="preserve"> </w:t>
      </w:r>
      <w:r>
        <w:rPr>
          <w:i/>
        </w:rPr>
        <w:t>also</w:t>
      </w:r>
      <w:r>
        <w:rPr>
          <w:i/>
          <w:spacing w:val="-8"/>
        </w:rPr>
        <w:t xml:space="preserve"> </w:t>
      </w:r>
      <w:r>
        <w:rPr>
          <w:i/>
        </w:rPr>
        <w:t>try</w:t>
      </w:r>
      <w:r>
        <w:rPr>
          <w:i/>
          <w:spacing w:val="-8"/>
        </w:rPr>
        <w:t xml:space="preserve"> </w:t>
      </w:r>
      <w:r>
        <w:rPr>
          <w:i/>
        </w:rPr>
        <w:t>and</w:t>
      </w:r>
      <w:r>
        <w:rPr>
          <w:i/>
          <w:spacing w:val="-9"/>
        </w:rPr>
        <w:t xml:space="preserve"> </w:t>
      </w:r>
      <w:r>
        <w:rPr>
          <w:i/>
        </w:rPr>
        <w:t>teach</w:t>
      </w:r>
      <w:r>
        <w:rPr>
          <w:i/>
          <w:spacing w:val="-9"/>
        </w:rPr>
        <w:t xml:space="preserve"> </w:t>
      </w:r>
      <w:r>
        <w:rPr>
          <w:i/>
        </w:rPr>
        <w:t>not</w:t>
      </w:r>
      <w:r>
        <w:rPr>
          <w:i/>
          <w:spacing w:val="-10"/>
        </w:rPr>
        <w:t xml:space="preserve"> </w:t>
      </w:r>
      <w:r>
        <w:rPr>
          <w:i/>
        </w:rPr>
        <w:t>only</w:t>
      </w:r>
      <w:r>
        <w:rPr>
          <w:i/>
          <w:spacing w:val="-5"/>
        </w:rPr>
        <w:t xml:space="preserve"> </w:t>
      </w:r>
      <w:r>
        <w:rPr>
          <w:i/>
        </w:rPr>
        <w:t>our</w:t>
      </w:r>
      <w:r>
        <w:rPr>
          <w:i/>
          <w:spacing w:val="-8"/>
        </w:rPr>
        <w:t xml:space="preserve"> </w:t>
      </w:r>
      <w:r>
        <w:rPr>
          <w:i/>
        </w:rPr>
        <w:t>family</w:t>
      </w:r>
      <w:r>
        <w:rPr>
          <w:i/>
          <w:spacing w:val="-11"/>
        </w:rPr>
        <w:t xml:space="preserve"> </w:t>
      </w:r>
      <w:r>
        <w:rPr>
          <w:i/>
        </w:rPr>
        <w:t>[but]</w:t>
      </w:r>
      <w:r>
        <w:rPr>
          <w:i/>
          <w:spacing w:val="-3"/>
        </w:rPr>
        <w:t xml:space="preserve"> </w:t>
      </w:r>
      <w:r>
        <w:rPr>
          <w:i/>
        </w:rPr>
        <w:t>friends</w:t>
      </w:r>
      <w:r>
        <w:rPr>
          <w:i/>
          <w:spacing w:val="-8"/>
        </w:rPr>
        <w:t xml:space="preserve"> </w:t>
      </w:r>
      <w:r>
        <w:rPr>
          <w:i/>
        </w:rPr>
        <w:t>also (Porirua, Whānau 1)</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1"/>
        <w:rPr>
          <w:i/>
          <w:sz w:val="27"/>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110</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263" behindDoc="1" locked="0" layoutInCell="1" allowOverlap="1">
            <wp:simplePos x="0" y="0"/>
            <wp:positionH relativeFrom="page">
              <wp:posOffset>0</wp:posOffset>
            </wp:positionH>
            <wp:positionV relativeFrom="page">
              <wp:posOffset>0</wp:posOffset>
            </wp:positionV>
            <wp:extent cx="7543800" cy="10683238"/>
            <wp:effectExtent l="0" t="0" r="0" b="0"/>
            <wp:wrapNone/>
            <wp:docPr id="20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6" w:lineRule="auto"/>
        <w:ind w:left="441" w:right="1079"/>
        <w:jc w:val="both"/>
        <w:rPr>
          <w:i/>
        </w:rPr>
      </w:pPr>
      <w:r>
        <w:rPr>
          <w:i/>
        </w:rPr>
        <w:t>One</w:t>
      </w:r>
      <w:r>
        <w:rPr>
          <w:i/>
          <w:spacing w:val="-6"/>
        </w:rPr>
        <w:t xml:space="preserve"> </w:t>
      </w:r>
      <w:r>
        <w:rPr>
          <w:i/>
        </w:rPr>
        <w:t>of</w:t>
      </w:r>
      <w:r>
        <w:rPr>
          <w:i/>
          <w:spacing w:val="-5"/>
        </w:rPr>
        <w:t xml:space="preserve"> </w:t>
      </w:r>
      <w:r>
        <w:rPr>
          <w:i/>
        </w:rPr>
        <w:t>the</w:t>
      </w:r>
      <w:r>
        <w:rPr>
          <w:i/>
          <w:spacing w:val="-6"/>
        </w:rPr>
        <w:t xml:space="preserve"> </w:t>
      </w:r>
      <w:r>
        <w:rPr>
          <w:i/>
        </w:rPr>
        <w:t>saviours</w:t>
      </w:r>
      <w:r>
        <w:rPr>
          <w:i/>
          <w:spacing w:val="-5"/>
        </w:rPr>
        <w:t xml:space="preserve"> </w:t>
      </w:r>
      <w:r>
        <w:rPr>
          <w:i/>
        </w:rPr>
        <w:t>that</w:t>
      </w:r>
      <w:r>
        <w:rPr>
          <w:i/>
          <w:spacing w:val="-8"/>
        </w:rPr>
        <w:t xml:space="preserve"> </w:t>
      </w:r>
      <w:r>
        <w:rPr>
          <w:i/>
        </w:rPr>
        <w:t>came</w:t>
      </w:r>
      <w:r>
        <w:rPr>
          <w:i/>
          <w:spacing w:val="-6"/>
        </w:rPr>
        <w:t xml:space="preserve"> </w:t>
      </w:r>
      <w:r>
        <w:rPr>
          <w:i/>
        </w:rPr>
        <w:t>in</w:t>
      </w:r>
      <w:r>
        <w:rPr>
          <w:i/>
          <w:spacing w:val="-6"/>
        </w:rPr>
        <w:t xml:space="preserve"> </w:t>
      </w:r>
      <w:r>
        <w:rPr>
          <w:i/>
        </w:rPr>
        <w:t>was</w:t>
      </w:r>
      <w:r>
        <w:rPr>
          <w:i/>
          <w:spacing w:val="-5"/>
        </w:rPr>
        <w:t xml:space="preserve"> </w:t>
      </w:r>
      <w:r>
        <w:rPr>
          <w:i/>
        </w:rPr>
        <w:t>the</w:t>
      </w:r>
      <w:r>
        <w:rPr>
          <w:i/>
          <w:spacing w:val="-6"/>
        </w:rPr>
        <w:t xml:space="preserve"> </w:t>
      </w:r>
      <w:r>
        <w:rPr>
          <w:i/>
        </w:rPr>
        <w:t>hāhi…</w:t>
      </w:r>
      <w:r>
        <w:rPr>
          <w:i/>
          <w:spacing w:val="-5"/>
        </w:rPr>
        <w:t xml:space="preserve"> </w:t>
      </w:r>
      <w:r>
        <w:rPr>
          <w:i/>
        </w:rPr>
        <w:t>when</w:t>
      </w:r>
      <w:r>
        <w:rPr>
          <w:i/>
          <w:spacing w:val="-5"/>
        </w:rPr>
        <w:t xml:space="preserve"> </w:t>
      </w:r>
      <w:r>
        <w:rPr>
          <w:i/>
        </w:rPr>
        <w:t>te</w:t>
      </w:r>
      <w:r>
        <w:rPr>
          <w:i/>
          <w:spacing w:val="-6"/>
        </w:rPr>
        <w:t xml:space="preserve"> </w:t>
      </w:r>
      <w:r>
        <w:rPr>
          <w:i/>
        </w:rPr>
        <w:t>hāhi</w:t>
      </w:r>
      <w:r>
        <w:rPr>
          <w:i/>
          <w:spacing w:val="-5"/>
        </w:rPr>
        <w:t xml:space="preserve"> </w:t>
      </w:r>
      <w:r>
        <w:rPr>
          <w:i/>
        </w:rPr>
        <w:t>came</w:t>
      </w:r>
      <w:r>
        <w:rPr>
          <w:i/>
          <w:spacing w:val="-6"/>
        </w:rPr>
        <w:t xml:space="preserve"> </w:t>
      </w:r>
      <w:r>
        <w:rPr>
          <w:i/>
        </w:rPr>
        <w:t>in,</w:t>
      </w:r>
      <w:r>
        <w:rPr>
          <w:i/>
          <w:spacing w:val="-9"/>
        </w:rPr>
        <w:t xml:space="preserve"> </w:t>
      </w:r>
      <w:r>
        <w:rPr>
          <w:i/>
        </w:rPr>
        <w:t>some</w:t>
      </w:r>
      <w:r>
        <w:rPr>
          <w:i/>
          <w:spacing w:val="-6"/>
        </w:rPr>
        <w:t xml:space="preserve"> </w:t>
      </w:r>
      <w:r>
        <w:rPr>
          <w:i/>
        </w:rPr>
        <w:t>managed</w:t>
      </w:r>
      <w:r>
        <w:rPr>
          <w:i/>
          <w:spacing w:val="-6"/>
        </w:rPr>
        <w:t xml:space="preserve"> </w:t>
      </w:r>
      <w:r>
        <w:rPr>
          <w:i/>
        </w:rPr>
        <w:t>to stop</w:t>
      </w:r>
      <w:r>
        <w:rPr>
          <w:i/>
          <w:spacing w:val="-16"/>
        </w:rPr>
        <w:t xml:space="preserve"> </w:t>
      </w:r>
      <w:r>
        <w:rPr>
          <w:i/>
        </w:rPr>
        <w:t>[gambling]…</w:t>
      </w:r>
      <w:r>
        <w:rPr>
          <w:i/>
          <w:spacing w:val="-18"/>
        </w:rPr>
        <w:t xml:space="preserve"> </w:t>
      </w:r>
      <w:r>
        <w:rPr>
          <w:i/>
        </w:rPr>
        <w:t>that</w:t>
      </w:r>
      <w:r>
        <w:rPr>
          <w:i/>
          <w:spacing w:val="-12"/>
        </w:rPr>
        <w:t xml:space="preserve"> </w:t>
      </w:r>
      <w:r>
        <w:rPr>
          <w:i/>
        </w:rPr>
        <w:t>was</w:t>
      </w:r>
      <w:r>
        <w:rPr>
          <w:i/>
          <w:spacing w:val="-15"/>
        </w:rPr>
        <w:t xml:space="preserve"> </w:t>
      </w:r>
      <w:r>
        <w:rPr>
          <w:i/>
        </w:rPr>
        <w:t>good</w:t>
      </w:r>
      <w:r>
        <w:rPr>
          <w:i/>
          <w:spacing w:val="-13"/>
        </w:rPr>
        <w:t xml:space="preserve"> </w:t>
      </w:r>
      <w:r>
        <w:rPr>
          <w:i/>
        </w:rPr>
        <w:t>for</w:t>
      </w:r>
      <w:r>
        <w:rPr>
          <w:i/>
          <w:spacing w:val="-13"/>
        </w:rPr>
        <w:t xml:space="preserve"> </w:t>
      </w:r>
      <w:r>
        <w:rPr>
          <w:i/>
        </w:rPr>
        <w:t>some</w:t>
      </w:r>
      <w:r>
        <w:rPr>
          <w:i/>
          <w:spacing w:val="-16"/>
        </w:rPr>
        <w:t xml:space="preserve"> </w:t>
      </w:r>
      <w:r>
        <w:rPr>
          <w:i/>
        </w:rPr>
        <w:t>of</w:t>
      </w:r>
      <w:r>
        <w:rPr>
          <w:i/>
          <w:spacing w:val="-12"/>
        </w:rPr>
        <w:t xml:space="preserve"> </w:t>
      </w:r>
      <w:r>
        <w:rPr>
          <w:i/>
        </w:rPr>
        <w:t>our</w:t>
      </w:r>
      <w:r>
        <w:rPr>
          <w:i/>
          <w:spacing w:val="-13"/>
        </w:rPr>
        <w:t xml:space="preserve"> </w:t>
      </w:r>
      <w:r>
        <w:rPr>
          <w:i/>
        </w:rPr>
        <w:t>people,</w:t>
      </w:r>
      <w:r>
        <w:rPr>
          <w:i/>
          <w:spacing w:val="-13"/>
        </w:rPr>
        <w:t xml:space="preserve"> </w:t>
      </w:r>
      <w:r>
        <w:rPr>
          <w:i/>
        </w:rPr>
        <w:t>cause</w:t>
      </w:r>
      <w:r>
        <w:rPr>
          <w:i/>
          <w:spacing w:val="-15"/>
        </w:rPr>
        <w:t xml:space="preserve"> </w:t>
      </w:r>
      <w:r>
        <w:rPr>
          <w:i/>
        </w:rPr>
        <w:t>a</w:t>
      </w:r>
      <w:r>
        <w:rPr>
          <w:i/>
          <w:spacing w:val="-11"/>
        </w:rPr>
        <w:t xml:space="preserve"> </w:t>
      </w:r>
      <w:r>
        <w:rPr>
          <w:i/>
        </w:rPr>
        <w:t>lot</w:t>
      </w:r>
      <w:r>
        <w:rPr>
          <w:i/>
          <w:spacing w:val="-12"/>
        </w:rPr>
        <w:t xml:space="preserve"> </w:t>
      </w:r>
      <w:r>
        <w:rPr>
          <w:i/>
        </w:rPr>
        <w:t>of</w:t>
      </w:r>
      <w:r>
        <w:rPr>
          <w:i/>
          <w:spacing w:val="-12"/>
        </w:rPr>
        <w:t xml:space="preserve"> </w:t>
      </w:r>
      <w:r>
        <w:rPr>
          <w:i/>
        </w:rPr>
        <w:t>people</w:t>
      </w:r>
      <w:r>
        <w:rPr>
          <w:i/>
          <w:spacing w:val="-15"/>
        </w:rPr>
        <w:t xml:space="preserve"> </w:t>
      </w:r>
      <w:r>
        <w:rPr>
          <w:i/>
        </w:rPr>
        <w:t>went</w:t>
      </w:r>
      <w:r>
        <w:rPr>
          <w:i/>
          <w:spacing w:val="-14"/>
        </w:rPr>
        <w:t xml:space="preserve"> </w:t>
      </w:r>
      <w:r>
        <w:rPr>
          <w:i/>
        </w:rPr>
        <w:t>along that concept… once again it’s a wairua thing (Kirikiriroa,</w:t>
      </w:r>
      <w:r>
        <w:rPr>
          <w:i/>
          <w:spacing w:val="-13"/>
        </w:rPr>
        <w:t xml:space="preserve"> </w:t>
      </w:r>
      <w:r>
        <w:rPr>
          <w:i/>
        </w:rPr>
        <w:t>Pilot)</w:t>
      </w:r>
    </w:p>
    <w:p w:rsidR="00A335EE" w:rsidRDefault="00A335EE">
      <w:pPr>
        <w:pStyle w:val="BodyText"/>
        <w:rPr>
          <w:i/>
        </w:rPr>
      </w:pPr>
    </w:p>
    <w:p w:rsidR="00A335EE" w:rsidRDefault="00A335EE">
      <w:pPr>
        <w:pStyle w:val="BodyText"/>
        <w:rPr>
          <w:i/>
        </w:rPr>
      </w:pPr>
    </w:p>
    <w:p w:rsidR="00A335EE" w:rsidRDefault="00A335EE">
      <w:pPr>
        <w:pStyle w:val="BodyText"/>
        <w:spacing w:before="4"/>
        <w:rPr>
          <w:i/>
          <w:sz w:val="30"/>
        </w:rPr>
      </w:pPr>
    </w:p>
    <w:p w:rsidR="00A335EE" w:rsidRDefault="00894A98">
      <w:pPr>
        <w:pStyle w:val="Heading4"/>
      </w:pPr>
      <w:bookmarkStart w:id="64" w:name="_bookmark63"/>
      <w:bookmarkEnd w:id="64"/>
      <w:r>
        <w:t>Kaitiakitanga</w:t>
      </w:r>
    </w:p>
    <w:p w:rsidR="00A335EE" w:rsidRDefault="00894A98">
      <w:pPr>
        <w:pStyle w:val="BodyText"/>
        <w:spacing w:before="35" w:line="276" w:lineRule="auto"/>
        <w:ind w:left="100" w:right="118"/>
        <w:jc w:val="both"/>
      </w:pPr>
      <w:r>
        <w:t>Kaitiakitanga embraces the spiritual and cultural guardianship of Te Ao Mārama, a responsibility derived from whakapapa. Entailing an active exercise of responsibility in a manner beneficial to resources and the welfare of the people, kaitiakitanga promotes growth and development in all spheres with the aim of good health and prosperity (</w:t>
      </w:r>
      <w:hyperlink r:id="rId21">
        <w:r>
          <w:rPr>
            <w:rFonts w:ascii="Cambria" w:hAnsi="Cambria"/>
            <w:i/>
            <w:color w:val="0000FF"/>
            <w:u w:val="single" w:color="0000FF"/>
          </w:rPr>
          <w:t>http://Māoriparty.org/our-kaupapa/</w:t>
        </w:r>
      </w:hyperlink>
      <w:r>
        <w:t>).</w:t>
      </w:r>
    </w:p>
    <w:p w:rsidR="00A335EE" w:rsidRDefault="00A335EE">
      <w:pPr>
        <w:pStyle w:val="BodyText"/>
        <w:rPr>
          <w:sz w:val="11"/>
        </w:rPr>
      </w:pPr>
    </w:p>
    <w:p w:rsidR="00A335EE" w:rsidRDefault="00894A98">
      <w:pPr>
        <w:pStyle w:val="BodyText"/>
        <w:spacing w:before="72" w:line="276" w:lineRule="auto"/>
        <w:ind w:left="100" w:right="115"/>
        <w:jc w:val="both"/>
      </w:pPr>
      <w:r>
        <w:t>Participants</w:t>
      </w:r>
      <w:r>
        <w:rPr>
          <w:spacing w:val="-14"/>
        </w:rPr>
        <w:t xml:space="preserve"> </w:t>
      </w:r>
      <w:r>
        <w:t>identified</w:t>
      </w:r>
      <w:r>
        <w:rPr>
          <w:spacing w:val="-14"/>
        </w:rPr>
        <w:t xml:space="preserve"> </w:t>
      </w:r>
      <w:r>
        <w:t>the</w:t>
      </w:r>
      <w:r>
        <w:rPr>
          <w:spacing w:val="-14"/>
        </w:rPr>
        <w:t xml:space="preserve"> </w:t>
      </w:r>
      <w:r>
        <w:t>importance</w:t>
      </w:r>
      <w:r>
        <w:rPr>
          <w:spacing w:val="-14"/>
        </w:rPr>
        <w:t xml:space="preserve"> </w:t>
      </w:r>
      <w:r>
        <w:t>of</w:t>
      </w:r>
      <w:r>
        <w:rPr>
          <w:spacing w:val="-13"/>
        </w:rPr>
        <w:t xml:space="preserve"> </w:t>
      </w:r>
      <w:r>
        <w:t>kaitiakitanga</w:t>
      </w:r>
      <w:r>
        <w:rPr>
          <w:spacing w:val="-12"/>
        </w:rPr>
        <w:t xml:space="preserve"> </w:t>
      </w:r>
      <w:r>
        <w:t>to</w:t>
      </w:r>
      <w:r>
        <w:rPr>
          <w:spacing w:val="-12"/>
        </w:rPr>
        <w:t xml:space="preserve"> </w:t>
      </w:r>
      <w:r>
        <w:t>whānau</w:t>
      </w:r>
      <w:r>
        <w:rPr>
          <w:spacing w:val="-12"/>
        </w:rPr>
        <w:t xml:space="preserve"> </w:t>
      </w:r>
      <w:r>
        <w:t>strength.</w:t>
      </w:r>
      <w:r>
        <w:rPr>
          <w:spacing w:val="32"/>
        </w:rPr>
        <w:t xml:space="preserve"> </w:t>
      </w:r>
      <w:r>
        <w:t>Several</w:t>
      </w:r>
      <w:r>
        <w:rPr>
          <w:spacing w:val="-13"/>
        </w:rPr>
        <w:t xml:space="preserve"> </w:t>
      </w:r>
      <w:r>
        <w:t>whānau</w:t>
      </w:r>
      <w:r>
        <w:rPr>
          <w:spacing w:val="-14"/>
        </w:rPr>
        <w:t xml:space="preserve"> </w:t>
      </w:r>
      <w:r>
        <w:t>talked</w:t>
      </w:r>
      <w:r>
        <w:rPr>
          <w:spacing w:val="-12"/>
        </w:rPr>
        <w:t xml:space="preserve"> </w:t>
      </w:r>
      <w:r>
        <w:t>about their</w:t>
      </w:r>
      <w:r>
        <w:rPr>
          <w:spacing w:val="-9"/>
        </w:rPr>
        <w:t xml:space="preserve"> </w:t>
      </w:r>
      <w:r>
        <w:t>priorities</w:t>
      </w:r>
      <w:r>
        <w:rPr>
          <w:spacing w:val="-6"/>
        </w:rPr>
        <w:t xml:space="preserve"> </w:t>
      </w:r>
      <w:r>
        <w:t>having</w:t>
      </w:r>
      <w:r>
        <w:rPr>
          <w:spacing w:val="-10"/>
        </w:rPr>
        <w:t xml:space="preserve"> </w:t>
      </w:r>
      <w:r>
        <w:t>changed</w:t>
      </w:r>
      <w:r>
        <w:rPr>
          <w:spacing w:val="-7"/>
        </w:rPr>
        <w:t xml:space="preserve"> </w:t>
      </w:r>
      <w:r>
        <w:t>when</w:t>
      </w:r>
      <w:r>
        <w:rPr>
          <w:spacing w:val="-9"/>
        </w:rPr>
        <w:t xml:space="preserve"> </w:t>
      </w:r>
      <w:r>
        <w:t>they</w:t>
      </w:r>
      <w:r>
        <w:rPr>
          <w:spacing w:val="-9"/>
        </w:rPr>
        <w:t xml:space="preserve"> </w:t>
      </w:r>
      <w:r>
        <w:t>had</w:t>
      </w:r>
      <w:r>
        <w:rPr>
          <w:spacing w:val="-7"/>
        </w:rPr>
        <w:t xml:space="preserve"> </w:t>
      </w:r>
      <w:r>
        <w:t>children,</w:t>
      </w:r>
      <w:r>
        <w:rPr>
          <w:spacing w:val="-7"/>
        </w:rPr>
        <w:t xml:space="preserve"> </w:t>
      </w:r>
      <w:r>
        <w:t>and</w:t>
      </w:r>
      <w:r>
        <w:rPr>
          <w:spacing w:val="-9"/>
        </w:rPr>
        <w:t xml:space="preserve"> </w:t>
      </w:r>
      <w:r>
        <w:t>their</w:t>
      </w:r>
      <w:r>
        <w:rPr>
          <w:spacing w:val="-9"/>
        </w:rPr>
        <w:t xml:space="preserve"> </w:t>
      </w:r>
      <w:r>
        <w:t>commitment</w:t>
      </w:r>
      <w:r>
        <w:rPr>
          <w:spacing w:val="-6"/>
        </w:rPr>
        <w:t xml:space="preserve"> </w:t>
      </w:r>
      <w:r>
        <w:t>to</w:t>
      </w:r>
      <w:r>
        <w:rPr>
          <w:spacing w:val="-10"/>
        </w:rPr>
        <w:t xml:space="preserve"> </w:t>
      </w:r>
      <w:r>
        <w:t>provide</w:t>
      </w:r>
      <w:r>
        <w:rPr>
          <w:spacing w:val="-9"/>
        </w:rPr>
        <w:t xml:space="preserve"> </w:t>
      </w:r>
      <w:r>
        <w:t>a</w:t>
      </w:r>
      <w:r>
        <w:rPr>
          <w:spacing w:val="-7"/>
        </w:rPr>
        <w:t xml:space="preserve"> </w:t>
      </w:r>
      <w:r>
        <w:t>good</w:t>
      </w:r>
      <w:r>
        <w:rPr>
          <w:spacing w:val="-10"/>
        </w:rPr>
        <w:t xml:space="preserve"> </w:t>
      </w:r>
      <w:r>
        <w:t>life</w:t>
      </w:r>
      <w:r>
        <w:rPr>
          <w:spacing w:val="-9"/>
        </w:rPr>
        <w:t xml:space="preserve"> </w:t>
      </w:r>
      <w:r>
        <w:t>for their</w:t>
      </w:r>
      <w:r>
        <w:rPr>
          <w:spacing w:val="-2"/>
        </w:rPr>
        <w:t xml:space="preserve"> </w:t>
      </w:r>
      <w:r>
        <w:t>whānau.</w:t>
      </w:r>
    </w:p>
    <w:p w:rsidR="00A335EE" w:rsidRDefault="00A335EE">
      <w:pPr>
        <w:pStyle w:val="BodyText"/>
        <w:spacing w:before="4"/>
        <w:rPr>
          <w:sz w:val="17"/>
        </w:rPr>
      </w:pPr>
    </w:p>
    <w:p w:rsidR="00A335EE" w:rsidRDefault="00894A98">
      <w:pPr>
        <w:spacing w:line="276" w:lineRule="auto"/>
        <w:ind w:left="441" w:right="1085"/>
        <w:jc w:val="both"/>
        <w:rPr>
          <w:i/>
        </w:rPr>
      </w:pPr>
      <w:r>
        <w:rPr>
          <w:i/>
        </w:rPr>
        <w:t>It was just a time in my life when I grew up…I didn’t know what to expect and then all of a sudden there was this little baby … mentally, I wasn’t selfish anymore. I became selfless; I cared about him more than I cared about myself (Porirua, Pilot Whānau)</w:t>
      </w:r>
    </w:p>
    <w:p w:rsidR="00A335EE" w:rsidRDefault="00A335EE">
      <w:pPr>
        <w:pStyle w:val="BodyText"/>
        <w:spacing w:before="4"/>
        <w:rPr>
          <w:i/>
          <w:sz w:val="17"/>
        </w:rPr>
      </w:pPr>
    </w:p>
    <w:p w:rsidR="00A335EE" w:rsidRDefault="00894A98">
      <w:pPr>
        <w:spacing w:line="276" w:lineRule="auto"/>
        <w:ind w:left="441" w:right="1082"/>
        <w:jc w:val="both"/>
        <w:rPr>
          <w:i/>
        </w:rPr>
      </w:pPr>
      <w:r>
        <w:rPr>
          <w:i/>
        </w:rPr>
        <w:t>But now that we’ve got our baby, those priorities have changed so we don’t do a lot of socialising…</w:t>
      </w:r>
      <w:r>
        <w:rPr>
          <w:i/>
          <w:spacing w:val="-10"/>
        </w:rPr>
        <w:t xml:space="preserve"> </w:t>
      </w:r>
      <w:r>
        <w:rPr>
          <w:i/>
        </w:rPr>
        <w:t>we’re</w:t>
      </w:r>
      <w:r>
        <w:rPr>
          <w:i/>
          <w:spacing w:val="-10"/>
        </w:rPr>
        <w:t xml:space="preserve"> </w:t>
      </w:r>
      <w:r>
        <w:rPr>
          <w:i/>
        </w:rPr>
        <w:t>not</w:t>
      </w:r>
      <w:r>
        <w:rPr>
          <w:i/>
          <w:spacing w:val="-10"/>
        </w:rPr>
        <w:t xml:space="preserve"> </w:t>
      </w:r>
      <w:r>
        <w:rPr>
          <w:i/>
        </w:rPr>
        <w:t>free</w:t>
      </w:r>
      <w:r>
        <w:rPr>
          <w:i/>
          <w:spacing w:val="-13"/>
        </w:rPr>
        <w:t xml:space="preserve"> </w:t>
      </w:r>
      <w:r>
        <w:rPr>
          <w:i/>
        </w:rPr>
        <w:t>and</w:t>
      </w:r>
      <w:r>
        <w:rPr>
          <w:i/>
          <w:spacing w:val="-11"/>
        </w:rPr>
        <w:t xml:space="preserve"> </w:t>
      </w:r>
      <w:r>
        <w:rPr>
          <w:i/>
        </w:rPr>
        <w:t>easy</w:t>
      </w:r>
      <w:r>
        <w:rPr>
          <w:i/>
          <w:spacing w:val="-11"/>
        </w:rPr>
        <w:t xml:space="preserve"> </w:t>
      </w:r>
      <w:r>
        <w:rPr>
          <w:i/>
        </w:rPr>
        <w:t>with</w:t>
      </w:r>
      <w:r>
        <w:rPr>
          <w:i/>
          <w:spacing w:val="-11"/>
        </w:rPr>
        <w:t xml:space="preserve"> </w:t>
      </w:r>
      <w:r>
        <w:rPr>
          <w:i/>
        </w:rPr>
        <w:t>our</w:t>
      </w:r>
      <w:r>
        <w:rPr>
          <w:i/>
          <w:spacing w:val="-10"/>
        </w:rPr>
        <w:t xml:space="preserve"> </w:t>
      </w:r>
      <w:r>
        <w:rPr>
          <w:i/>
        </w:rPr>
        <w:t>money</w:t>
      </w:r>
      <w:r>
        <w:rPr>
          <w:i/>
          <w:spacing w:val="-11"/>
        </w:rPr>
        <w:t xml:space="preserve"> </w:t>
      </w:r>
      <w:r>
        <w:rPr>
          <w:i/>
        </w:rPr>
        <w:t>because</w:t>
      </w:r>
      <w:r>
        <w:rPr>
          <w:i/>
          <w:spacing w:val="-11"/>
        </w:rPr>
        <w:t xml:space="preserve"> </w:t>
      </w:r>
      <w:r>
        <w:rPr>
          <w:i/>
        </w:rPr>
        <w:t>we’ve</w:t>
      </w:r>
      <w:r>
        <w:rPr>
          <w:i/>
          <w:spacing w:val="-11"/>
        </w:rPr>
        <w:t xml:space="preserve"> </w:t>
      </w:r>
      <w:r>
        <w:rPr>
          <w:i/>
        </w:rPr>
        <w:t>got</w:t>
      </w:r>
      <w:r>
        <w:rPr>
          <w:i/>
          <w:spacing w:val="-10"/>
        </w:rPr>
        <w:t xml:space="preserve"> </w:t>
      </w:r>
      <w:r>
        <w:rPr>
          <w:i/>
        </w:rPr>
        <w:t>someone</w:t>
      </w:r>
      <w:r>
        <w:rPr>
          <w:i/>
          <w:spacing w:val="-10"/>
        </w:rPr>
        <w:t xml:space="preserve"> </w:t>
      </w:r>
      <w:r>
        <w:rPr>
          <w:i/>
        </w:rPr>
        <w:t>to</w:t>
      </w:r>
      <w:r>
        <w:rPr>
          <w:i/>
          <w:spacing w:val="-11"/>
        </w:rPr>
        <w:t xml:space="preserve"> </w:t>
      </w:r>
      <w:r>
        <w:rPr>
          <w:i/>
        </w:rPr>
        <w:t>look after … we want to provide a good life for our son (Dunedin, Whānau</w:t>
      </w:r>
      <w:r>
        <w:rPr>
          <w:i/>
          <w:spacing w:val="-11"/>
        </w:rPr>
        <w:t xml:space="preserve"> </w:t>
      </w:r>
      <w:r>
        <w:rPr>
          <w:i/>
        </w:rPr>
        <w:t>1)</w:t>
      </w:r>
    </w:p>
    <w:p w:rsidR="00A335EE" w:rsidRDefault="00A335EE">
      <w:pPr>
        <w:pStyle w:val="BodyText"/>
        <w:spacing w:before="4"/>
        <w:rPr>
          <w:i/>
          <w:sz w:val="17"/>
        </w:rPr>
      </w:pPr>
    </w:p>
    <w:p w:rsidR="00A335EE" w:rsidRDefault="00894A98">
      <w:pPr>
        <w:spacing w:line="276" w:lineRule="auto"/>
        <w:ind w:left="441" w:right="1080"/>
        <w:jc w:val="both"/>
        <w:rPr>
          <w:i/>
        </w:rPr>
      </w:pPr>
      <w:r>
        <w:rPr>
          <w:i/>
        </w:rPr>
        <w:t>That’s looking after the little one…I suppose it’s a buzz about the child within too…if I was</w:t>
      </w:r>
      <w:r>
        <w:rPr>
          <w:i/>
          <w:spacing w:val="-5"/>
        </w:rPr>
        <w:t xml:space="preserve"> </w:t>
      </w:r>
      <w:r>
        <w:rPr>
          <w:i/>
        </w:rPr>
        <w:t>to</w:t>
      </w:r>
      <w:r>
        <w:rPr>
          <w:i/>
          <w:spacing w:val="-9"/>
        </w:rPr>
        <w:t xml:space="preserve"> </w:t>
      </w:r>
      <w:r>
        <w:rPr>
          <w:i/>
        </w:rPr>
        <w:t>be</w:t>
      </w:r>
      <w:r>
        <w:rPr>
          <w:i/>
          <w:spacing w:val="-6"/>
        </w:rPr>
        <w:t xml:space="preserve"> </w:t>
      </w:r>
      <w:r>
        <w:rPr>
          <w:i/>
        </w:rPr>
        <w:t>hardcore</w:t>
      </w:r>
      <w:r>
        <w:rPr>
          <w:i/>
          <w:spacing w:val="-8"/>
        </w:rPr>
        <w:t xml:space="preserve"> </w:t>
      </w:r>
      <w:r>
        <w:rPr>
          <w:i/>
        </w:rPr>
        <w:t>in</w:t>
      </w:r>
      <w:r>
        <w:rPr>
          <w:i/>
          <w:spacing w:val="-9"/>
        </w:rPr>
        <w:t xml:space="preserve"> </w:t>
      </w:r>
      <w:r>
        <w:rPr>
          <w:i/>
        </w:rPr>
        <w:t>the</w:t>
      </w:r>
      <w:r>
        <w:rPr>
          <w:i/>
          <w:spacing w:val="-6"/>
        </w:rPr>
        <w:t xml:space="preserve"> </w:t>
      </w:r>
      <w:r>
        <w:rPr>
          <w:i/>
        </w:rPr>
        <w:t>gambling</w:t>
      </w:r>
      <w:r>
        <w:rPr>
          <w:i/>
          <w:spacing w:val="-6"/>
        </w:rPr>
        <w:t xml:space="preserve"> </w:t>
      </w:r>
      <w:r>
        <w:rPr>
          <w:i/>
        </w:rPr>
        <w:t>buzz,</w:t>
      </w:r>
      <w:r>
        <w:rPr>
          <w:i/>
          <w:spacing w:val="-5"/>
        </w:rPr>
        <w:t xml:space="preserve"> </w:t>
      </w:r>
      <w:r>
        <w:rPr>
          <w:i/>
        </w:rPr>
        <w:t>his</w:t>
      </w:r>
      <w:r>
        <w:rPr>
          <w:i/>
          <w:spacing w:val="-6"/>
        </w:rPr>
        <w:t xml:space="preserve"> </w:t>
      </w:r>
      <w:r>
        <w:rPr>
          <w:i/>
        </w:rPr>
        <w:t>face</w:t>
      </w:r>
      <w:r>
        <w:rPr>
          <w:i/>
          <w:spacing w:val="-8"/>
        </w:rPr>
        <w:t xml:space="preserve"> </w:t>
      </w:r>
      <w:r>
        <w:rPr>
          <w:i/>
        </w:rPr>
        <w:t>wouldn’t</w:t>
      </w:r>
      <w:r>
        <w:rPr>
          <w:i/>
          <w:spacing w:val="-7"/>
        </w:rPr>
        <w:t xml:space="preserve"> </w:t>
      </w:r>
      <w:r>
        <w:rPr>
          <w:i/>
        </w:rPr>
        <w:t>be</w:t>
      </w:r>
      <w:r>
        <w:rPr>
          <w:i/>
          <w:spacing w:val="-6"/>
        </w:rPr>
        <w:t xml:space="preserve"> </w:t>
      </w:r>
      <w:r>
        <w:rPr>
          <w:i/>
        </w:rPr>
        <w:t>happy</w:t>
      </w:r>
      <w:r>
        <w:rPr>
          <w:i/>
          <w:spacing w:val="-8"/>
        </w:rPr>
        <w:t xml:space="preserve"> </w:t>
      </w:r>
      <w:r>
        <w:rPr>
          <w:i/>
        </w:rPr>
        <w:t>…</w:t>
      </w:r>
      <w:r>
        <w:rPr>
          <w:i/>
          <w:spacing w:val="-5"/>
        </w:rPr>
        <w:t xml:space="preserve"> </w:t>
      </w:r>
      <w:r>
        <w:rPr>
          <w:i/>
        </w:rPr>
        <w:t>you</w:t>
      </w:r>
      <w:r>
        <w:rPr>
          <w:i/>
          <w:spacing w:val="-6"/>
        </w:rPr>
        <w:t xml:space="preserve"> </w:t>
      </w:r>
      <w:r>
        <w:rPr>
          <w:i/>
        </w:rPr>
        <w:t>value</w:t>
      </w:r>
      <w:r>
        <w:rPr>
          <w:i/>
          <w:spacing w:val="-8"/>
        </w:rPr>
        <w:t xml:space="preserve"> </w:t>
      </w:r>
      <w:r>
        <w:rPr>
          <w:i/>
        </w:rPr>
        <w:t>things that are just so simple and so sweet (Dunedin, Whānau</w:t>
      </w:r>
      <w:r>
        <w:rPr>
          <w:i/>
          <w:spacing w:val="-12"/>
        </w:rPr>
        <w:t xml:space="preserve"> </w:t>
      </w:r>
      <w:r>
        <w:rPr>
          <w:i/>
        </w:rPr>
        <w:t>2)</w:t>
      </w:r>
    </w:p>
    <w:p w:rsidR="00A335EE" w:rsidRDefault="00A335EE">
      <w:pPr>
        <w:pStyle w:val="BodyText"/>
        <w:spacing w:before="5"/>
        <w:rPr>
          <w:i/>
          <w:sz w:val="17"/>
        </w:rPr>
      </w:pPr>
    </w:p>
    <w:p w:rsidR="00A335EE" w:rsidRDefault="00894A98">
      <w:pPr>
        <w:spacing w:line="276" w:lineRule="auto"/>
        <w:ind w:left="441" w:right="1083"/>
        <w:jc w:val="both"/>
        <w:rPr>
          <w:i/>
        </w:rPr>
      </w:pPr>
      <w:r>
        <w:rPr>
          <w:i/>
        </w:rPr>
        <w:t>They’re the ones that really make me get up in the morning and go to work … in terms of resilience, my family give me strength… just being able to have the chance to see my son grow up and learn new things every day (Porirua, Pilot Whānau)</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9"/>
        <w:jc w:val="both"/>
      </w:pPr>
      <w:r>
        <w:t>The desire to meet whānau needs is a strong motivator for prioritising activities which will nourish whānau as a whole, over those activities which will not.</w:t>
      </w:r>
    </w:p>
    <w:p w:rsidR="00A335EE" w:rsidRDefault="00A335EE">
      <w:pPr>
        <w:pStyle w:val="BodyText"/>
        <w:spacing w:before="7"/>
        <w:rPr>
          <w:sz w:val="17"/>
        </w:rPr>
      </w:pPr>
    </w:p>
    <w:p w:rsidR="00A335EE" w:rsidRDefault="00894A98">
      <w:pPr>
        <w:spacing w:line="276" w:lineRule="auto"/>
        <w:ind w:left="441" w:right="1085"/>
        <w:jc w:val="both"/>
        <w:rPr>
          <w:i/>
        </w:rPr>
      </w:pPr>
      <w:r>
        <w:rPr>
          <w:i/>
        </w:rPr>
        <w:t>Things can happen for whānau, when you don’t think of yourself anymore; you think of others and the outcome that it would be for other people (Kirikiriroa, Pilot).</w:t>
      </w:r>
    </w:p>
    <w:p w:rsidR="00A335EE" w:rsidRDefault="00A335EE">
      <w:pPr>
        <w:pStyle w:val="BodyText"/>
        <w:spacing w:before="4"/>
        <w:rPr>
          <w:i/>
          <w:sz w:val="17"/>
        </w:rPr>
      </w:pPr>
    </w:p>
    <w:p w:rsidR="00A335EE" w:rsidRDefault="00894A98">
      <w:pPr>
        <w:spacing w:line="276" w:lineRule="auto"/>
        <w:ind w:left="441" w:right="1080"/>
        <w:jc w:val="both"/>
        <w:rPr>
          <w:i/>
        </w:rPr>
      </w:pPr>
      <w:r>
        <w:rPr>
          <w:i/>
        </w:rPr>
        <w:t>I think also what stops us from being hardcore gamblers is that we have things to look forward to; we have things to do, we have business to attend to, we have people who need us, like you have a baby and partner … we’ve got whānau, you know all those responsibilities (Kirikiriroa, Community Focus Group 2)</w:t>
      </w:r>
    </w:p>
    <w:p w:rsidR="00A335EE" w:rsidRDefault="00A335EE">
      <w:pPr>
        <w:pStyle w:val="BodyText"/>
        <w:spacing w:before="7"/>
        <w:rPr>
          <w:i/>
          <w:sz w:val="17"/>
        </w:rPr>
      </w:pPr>
    </w:p>
    <w:p w:rsidR="00A335EE" w:rsidRDefault="00894A98">
      <w:pPr>
        <w:spacing w:line="276" w:lineRule="auto"/>
        <w:ind w:left="441" w:right="1078"/>
        <w:jc w:val="both"/>
        <w:rPr>
          <w:i/>
        </w:rPr>
      </w:pPr>
      <w:r>
        <w:rPr>
          <w:i/>
        </w:rPr>
        <w:t>You don’t have time to gamble when you’re with your family …. you don’t take your family</w:t>
      </w:r>
      <w:r>
        <w:rPr>
          <w:i/>
          <w:spacing w:val="-1"/>
        </w:rPr>
        <w:t xml:space="preserve"> </w:t>
      </w:r>
      <w:r>
        <w:rPr>
          <w:i/>
        </w:rPr>
        <w:t>out</w:t>
      </w:r>
      <w:r>
        <w:rPr>
          <w:i/>
          <w:spacing w:val="-3"/>
        </w:rPr>
        <w:t xml:space="preserve"> </w:t>
      </w:r>
      <w:r>
        <w:rPr>
          <w:i/>
        </w:rPr>
        <w:t>to</w:t>
      </w:r>
      <w:r>
        <w:rPr>
          <w:i/>
          <w:spacing w:val="-4"/>
        </w:rPr>
        <w:t xml:space="preserve"> </w:t>
      </w:r>
      <w:r>
        <w:rPr>
          <w:i/>
        </w:rPr>
        <w:t>those</w:t>
      </w:r>
      <w:r>
        <w:rPr>
          <w:i/>
          <w:spacing w:val="-3"/>
        </w:rPr>
        <w:t xml:space="preserve"> </w:t>
      </w:r>
      <w:r>
        <w:rPr>
          <w:i/>
        </w:rPr>
        <w:t>places</w:t>
      </w:r>
      <w:r>
        <w:rPr>
          <w:i/>
          <w:spacing w:val="-3"/>
        </w:rPr>
        <w:t xml:space="preserve"> </w:t>
      </w:r>
      <w:r>
        <w:rPr>
          <w:i/>
        </w:rPr>
        <w:t>or</w:t>
      </w:r>
      <w:r>
        <w:rPr>
          <w:i/>
          <w:spacing w:val="-1"/>
        </w:rPr>
        <w:t xml:space="preserve"> </w:t>
      </w:r>
      <w:r>
        <w:rPr>
          <w:i/>
        </w:rPr>
        <w:t>you</w:t>
      </w:r>
      <w:r>
        <w:rPr>
          <w:i/>
          <w:spacing w:val="-4"/>
        </w:rPr>
        <w:t xml:space="preserve"> </w:t>
      </w:r>
      <w:r>
        <w:rPr>
          <w:i/>
        </w:rPr>
        <w:t>don’t</w:t>
      </w:r>
      <w:r>
        <w:rPr>
          <w:i/>
          <w:spacing w:val="-3"/>
        </w:rPr>
        <w:t xml:space="preserve"> </w:t>
      </w:r>
      <w:r>
        <w:rPr>
          <w:i/>
        </w:rPr>
        <w:t>take</w:t>
      </w:r>
      <w:r>
        <w:rPr>
          <w:i/>
          <w:spacing w:val="-3"/>
        </w:rPr>
        <w:t xml:space="preserve"> </w:t>
      </w:r>
      <w:r>
        <w:rPr>
          <w:i/>
        </w:rPr>
        <w:t>them</w:t>
      </w:r>
      <w:r>
        <w:rPr>
          <w:i/>
          <w:spacing w:val="-4"/>
        </w:rPr>
        <w:t xml:space="preserve"> </w:t>
      </w:r>
      <w:r>
        <w:rPr>
          <w:i/>
        </w:rPr>
        <w:t>to</w:t>
      </w:r>
      <w:r>
        <w:rPr>
          <w:i/>
          <w:spacing w:val="-4"/>
        </w:rPr>
        <w:t xml:space="preserve"> </w:t>
      </w:r>
      <w:r>
        <w:rPr>
          <w:i/>
        </w:rPr>
        <w:t>a</w:t>
      </w:r>
      <w:r>
        <w:rPr>
          <w:i/>
          <w:spacing w:val="-1"/>
        </w:rPr>
        <w:t xml:space="preserve"> </w:t>
      </w:r>
      <w:r>
        <w:rPr>
          <w:i/>
        </w:rPr>
        <w:t>place</w:t>
      </w:r>
      <w:r>
        <w:rPr>
          <w:i/>
          <w:spacing w:val="-3"/>
        </w:rPr>
        <w:t xml:space="preserve"> </w:t>
      </w:r>
      <w:r>
        <w:rPr>
          <w:i/>
        </w:rPr>
        <w:t>and</w:t>
      </w:r>
      <w:r>
        <w:rPr>
          <w:i/>
          <w:spacing w:val="-4"/>
        </w:rPr>
        <w:t xml:space="preserve"> </w:t>
      </w:r>
      <w:r>
        <w:rPr>
          <w:i/>
        </w:rPr>
        <w:t>tell</w:t>
      </w:r>
      <w:r>
        <w:rPr>
          <w:i/>
          <w:spacing w:val="-3"/>
        </w:rPr>
        <w:t xml:space="preserve"> </w:t>
      </w:r>
      <w:r>
        <w:rPr>
          <w:i/>
        </w:rPr>
        <w:t>your</w:t>
      </w:r>
      <w:r>
        <w:rPr>
          <w:i/>
          <w:spacing w:val="-3"/>
        </w:rPr>
        <w:t xml:space="preserve"> </w:t>
      </w:r>
      <w:r>
        <w:rPr>
          <w:i/>
        </w:rPr>
        <w:t>kids</w:t>
      </w:r>
      <w:r>
        <w:rPr>
          <w:i/>
          <w:spacing w:val="-1"/>
        </w:rPr>
        <w:t xml:space="preserve"> </w:t>
      </w:r>
      <w:r>
        <w:rPr>
          <w:i/>
        </w:rPr>
        <w:t>to</w:t>
      </w:r>
      <w:r>
        <w:rPr>
          <w:i/>
          <w:spacing w:val="-1"/>
        </w:rPr>
        <w:t xml:space="preserve"> </w:t>
      </w:r>
      <w:r>
        <w:rPr>
          <w:i/>
        </w:rPr>
        <w:t>gamble with you, you just do it on your own. So being together I guess distracts you from thinking about all that (Porirua, Whānau</w:t>
      </w:r>
      <w:r>
        <w:rPr>
          <w:i/>
          <w:spacing w:val="-10"/>
        </w:rPr>
        <w:t xml:space="preserve"> </w:t>
      </w:r>
      <w:r>
        <w:rPr>
          <w:i/>
        </w:rPr>
        <w:t>1)</w:t>
      </w:r>
    </w:p>
    <w:p w:rsidR="00A335EE" w:rsidRDefault="00A335EE">
      <w:pPr>
        <w:pStyle w:val="BodyText"/>
        <w:rPr>
          <w:i/>
          <w:sz w:val="20"/>
        </w:rPr>
      </w:pPr>
    </w:p>
    <w:p w:rsidR="00A335EE" w:rsidRDefault="00A335EE">
      <w:pPr>
        <w:pStyle w:val="BodyText"/>
        <w:spacing w:before="6"/>
        <w:rPr>
          <w:i/>
          <w:sz w:val="19"/>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111</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287" behindDoc="1" locked="0" layoutInCell="1" allowOverlap="1">
            <wp:simplePos x="0" y="0"/>
            <wp:positionH relativeFrom="page">
              <wp:posOffset>60960</wp:posOffset>
            </wp:positionH>
            <wp:positionV relativeFrom="page">
              <wp:posOffset>0</wp:posOffset>
            </wp:positionV>
            <wp:extent cx="7499604" cy="10683238"/>
            <wp:effectExtent l="0" t="0" r="0" b="0"/>
            <wp:wrapNone/>
            <wp:docPr id="20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72" w:line="278" w:lineRule="auto"/>
        <w:ind w:left="441" w:right="1086"/>
        <w:jc w:val="both"/>
        <w:rPr>
          <w:i/>
        </w:rPr>
      </w:pPr>
      <w:r>
        <w:rPr>
          <w:i/>
        </w:rPr>
        <w:t>You give up a whole lot of things for your kids that you perhaps wouldn’t give up for yourself (Porirua, Community Wānanga)</w:t>
      </w:r>
    </w:p>
    <w:p w:rsidR="00A335EE" w:rsidRDefault="00894A98">
      <w:pPr>
        <w:spacing w:before="197" w:line="276" w:lineRule="auto"/>
        <w:ind w:left="441" w:right="1083"/>
        <w:jc w:val="both"/>
        <w:rPr>
          <w:i/>
        </w:rPr>
      </w:pPr>
      <w:r>
        <w:rPr>
          <w:i/>
        </w:rPr>
        <w:t>The consequences you’ve seen your family go through…makes you not wanna go down that road. You want better for your kids (Porirua, Community Focus Group 1)</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jc w:val="both"/>
      </w:pPr>
      <w:r>
        <w:t>Prioritising positive activities was also linked to being role models within whānau.</w:t>
      </w:r>
    </w:p>
    <w:p w:rsidR="00A335EE" w:rsidRDefault="00A335EE">
      <w:pPr>
        <w:pStyle w:val="BodyText"/>
        <w:spacing w:before="9"/>
        <w:rPr>
          <w:sz w:val="20"/>
        </w:rPr>
      </w:pPr>
    </w:p>
    <w:p w:rsidR="00A335EE" w:rsidRDefault="00894A98">
      <w:pPr>
        <w:spacing w:line="276" w:lineRule="auto"/>
        <w:ind w:left="441" w:right="1080"/>
        <w:jc w:val="both"/>
        <w:rPr>
          <w:i/>
        </w:rPr>
      </w:pPr>
      <w:r>
        <w:rPr>
          <w:i/>
        </w:rPr>
        <w:t>I</w:t>
      </w:r>
      <w:r>
        <w:rPr>
          <w:i/>
          <w:spacing w:val="-8"/>
        </w:rPr>
        <w:t xml:space="preserve"> </w:t>
      </w:r>
      <w:r>
        <w:rPr>
          <w:i/>
        </w:rPr>
        <w:t>do</w:t>
      </w:r>
      <w:r>
        <w:rPr>
          <w:i/>
          <w:spacing w:val="-9"/>
        </w:rPr>
        <w:t xml:space="preserve"> </w:t>
      </w:r>
      <w:r>
        <w:rPr>
          <w:i/>
        </w:rPr>
        <w:t>try</w:t>
      </w:r>
      <w:r>
        <w:rPr>
          <w:i/>
          <w:spacing w:val="-8"/>
        </w:rPr>
        <w:t xml:space="preserve"> </w:t>
      </w:r>
      <w:r>
        <w:rPr>
          <w:i/>
        </w:rPr>
        <w:t>my</w:t>
      </w:r>
      <w:r>
        <w:rPr>
          <w:i/>
          <w:spacing w:val="-8"/>
        </w:rPr>
        <w:t xml:space="preserve"> </w:t>
      </w:r>
      <w:r>
        <w:rPr>
          <w:i/>
        </w:rPr>
        <w:t>very</w:t>
      </w:r>
      <w:r>
        <w:rPr>
          <w:i/>
          <w:spacing w:val="-8"/>
        </w:rPr>
        <w:t xml:space="preserve"> </w:t>
      </w:r>
      <w:r>
        <w:rPr>
          <w:i/>
        </w:rPr>
        <w:t>best</w:t>
      </w:r>
      <w:r>
        <w:rPr>
          <w:i/>
          <w:spacing w:val="-8"/>
        </w:rPr>
        <w:t xml:space="preserve"> </w:t>
      </w:r>
      <w:r>
        <w:rPr>
          <w:i/>
        </w:rPr>
        <w:t>and</w:t>
      </w:r>
      <w:r>
        <w:rPr>
          <w:i/>
          <w:spacing w:val="-9"/>
        </w:rPr>
        <w:t xml:space="preserve"> </w:t>
      </w:r>
      <w:r>
        <w:rPr>
          <w:i/>
        </w:rPr>
        <w:t>I</w:t>
      </w:r>
      <w:r>
        <w:rPr>
          <w:i/>
          <w:spacing w:val="-8"/>
        </w:rPr>
        <w:t xml:space="preserve"> </w:t>
      </w:r>
      <w:r>
        <w:rPr>
          <w:i/>
        </w:rPr>
        <w:t>guess</w:t>
      </w:r>
      <w:r>
        <w:rPr>
          <w:i/>
          <w:spacing w:val="-8"/>
        </w:rPr>
        <w:t xml:space="preserve"> </w:t>
      </w:r>
      <w:r>
        <w:rPr>
          <w:i/>
        </w:rPr>
        <w:t>it’s</w:t>
      </w:r>
      <w:r>
        <w:rPr>
          <w:i/>
          <w:spacing w:val="-8"/>
        </w:rPr>
        <w:t xml:space="preserve"> </w:t>
      </w:r>
      <w:r>
        <w:rPr>
          <w:i/>
        </w:rPr>
        <w:t>being</w:t>
      </w:r>
      <w:r>
        <w:rPr>
          <w:i/>
          <w:spacing w:val="-9"/>
        </w:rPr>
        <w:t xml:space="preserve"> </w:t>
      </w:r>
      <w:r>
        <w:rPr>
          <w:i/>
        </w:rPr>
        <w:t>proud</w:t>
      </w:r>
      <w:r>
        <w:rPr>
          <w:i/>
          <w:spacing w:val="-9"/>
        </w:rPr>
        <w:t xml:space="preserve"> </w:t>
      </w:r>
      <w:r>
        <w:rPr>
          <w:i/>
        </w:rPr>
        <w:t>to</w:t>
      </w:r>
      <w:r>
        <w:rPr>
          <w:i/>
          <w:spacing w:val="-9"/>
        </w:rPr>
        <w:t xml:space="preserve"> </w:t>
      </w:r>
      <w:r>
        <w:rPr>
          <w:i/>
        </w:rPr>
        <w:t>be</w:t>
      </w:r>
      <w:r>
        <w:rPr>
          <w:i/>
          <w:spacing w:val="-11"/>
        </w:rPr>
        <w:t xml:space="preserve"> </w:t>
      </w:r>
      <w:r>
        <w:rPr>
          <w:i/>
        </w:rPr>
        <w:t>Māori,</w:t>
      </w:r>
      <w:r>
        <w:rPr>
          <w:i/>
          <w:spacing w:val="-9"/>
        </w:rPr>
        <w:t xml:space="preserve"> </w:t>
      </w:r>
      <w:r>
        <w:rPr>
          <w:i/>
        </w:rPr>
        <w:t>being</w:t>
      </w:r>
      <w:r>
        <w:rPr>
          <w:i/>
          <w:spacing w:val="-9"/>
        </w:rPr>
        <w:t xml:space="preserve"> </w:t>
      </w:r>
      <w:r>
        <w:rPr>
          <w:i/>
        </w:rPr>
        <w:t>proud</w:t>
      </w:r>
      <w:r>
        <w:rPr>
          <w:i/>
          <w:spacing w:val="-9"/>
        </w:rPr>
        <w:t xml:space="preserve"> </w:t>
      </w:r>
      <w:r>
        <w:rPr>
          <w:i/>
        </w:rPr>
        <w:t>to</w:t>
      </w:r>
      <w:r>
        <w:rPr>
          <w:i/>
          <w:spacing w:val="-9"/>
        </w:rPr>
        <w:t xml:space="preserve"> </w:t>
      </w:r>
      <w:r>
        <w:rPr>
          <w:i/>
        </w:rPr>
        <w:t>be</w:t>
      </w:r>
      <w:r>
        <w:rPr>
          <w:i/>
          <w:spacing w:val="-8"/>
        </w:rPr>
        <w:t xml:space="preserve"> </w:t>
      </w:r>
      <w:r>
        <w:rPr>
          <w:i/>
        </w:rPr>
        <w:t>a</w:t>
      </w:r>
      <w:r>
        <w:rPr>
          <w:i/>
          <w:spacing w:val="-6"/>
        </w:rPr>
        <w:t xml:space="preserve"> </w:t>
      </w:r>
      <w:r>
        <w:rPr>
          <w:i/>
        </w:rPr>
        <w:t>Māori woman and manaakitanga and the tautoko that we can give to our communities, particularly our Māori community (Taranaki,</w:t>
      </w:r>
      <w:r>
        <w:rPr>
          <w:i/>
          <w:spacing w:val="-12"/>
        </w:rPr>
        <w:t xml:space="preserve"> </w:t>
      </w:r>
      <w:r>
        <w:rPr>
          <w:i/>
        </w:rPr>
        <w:t>Provider)</w:t>
      </w:r>
    </w:p>
    <w:p w:rsidR="00A335EE" w:rsidRDefault="00A335EE">
      <w:pPr>
        <w:pStyle w:val="BodyText"/>
        <w:spacing w:before="7"/>
        <w:rPr>
          <w:i/>
          <w:sz w:val="17"/>
        </w:rPr>
      </w:pPr>
    </w:p>
    <w:p w:rsidR="00A335EE" w:rsidRDefault="00894A98">
      <w:pPr>
        <w:spacing w:line="276" w:lineRule="auto"/>
        <w:ind w:left="441" w:right="1079"/>
        <w:jc w:val="both"/>
        <w:rPr>
          <w:i/>
        </w:rPr>
      </w:pPr>
      <w:r>
        <w:rPr>
          <w:i/>
        </w:rPr>
        <w:t>If you tell your kids ‘don’t smoke’ and you’re puffing and choking away... they’re going to look at you and go, ‘yeah right’ (Porirua, Community Wānanga)</w:t>
      </w:r>
    </w:p>
    <w:p w:rsidR="00A335EE" w:rsidRDefault="00A335EE">
      <w:pPr>
        <w:pStyle w:val="BodyText"/>
        <w:spacing w:before="7"/>
        <w:rPr>
          <w:i/>
          <w:sz w:val="17"/>
        </w:rPr>
      </w:pPr>
    </w:p>
    <w:p w:rsidR="00A335EE" w:rsidRDefault="00894A98">
      <w:pPr>
        <w:spacing w:line="276" w:lineRule="auto"/>
        <w:ind w:left="441" w:right="1079"/>
        <w:jc w:val="both"/>
        <w:rPr>
          <w:i/>
        </w:rPr>
      </w:pPr>
      <w:r>
        <w:rPr>
          <w:i/>
        </w:rPr>
        <w:t>As an older brother, I’m a role model to them and just getting out and seeing how they are, and watching them excel in sport and stuff like that is really… inspiring (Porirua, Pilot Whānau)</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3"/>
        <w:jc w:val="both"/>
      </w:pPr>
      <w:r>
        <w:t>For some, whānau strength was aided by focusing attention and resources on activities or goals which would provide positive outcomes for whānau. Examples ranged from the purchasing of homes to provide stability and educational opportunities, whānau celebrations of meaningful events, whānau participation in sports and recreation, regular whānau events such as dinners, and whānau focused activities such as scrabble, music and caring for animals.</w:t>
      </w:r>
    </w:p>
    <w:p w:rsidR="00A335EE" w:rsidRDefault="00A335EE">
      <w:pPr>
        <w:pStyle w:val="BodyText"/>
        <w:spacing w:before="7"/>
        <w:rPr>
          <w:sz w:val="17"/>
        </w:rPr>
      </w:pPr>
    </w:p>
    <w:p w:rsidR="00A335EE" w:rsidRDefault="00894A98">
      <w:pPr>
        <w:spacing w:line="276" w:lineRule="auto"/>
        <w:ind w:left="441" w:right="1079"/>
        <w:jc w:val="both"/>
        <w:rPr>
          <w:i/>
        </w:rPr>
      </w:pPr>
      <w:r>
        <w:rPr>
          <w:i/>
        </w:rPr>
        <w:t>I think in this day and age it’s just a lot of activities and…just getting into sports, and having something to keep doing, and that…makes you feel good (Dunedin, Community Focus Group 2)</w:t>
      </w:r>
    </w:p>
    <w:p w:rsidR="00A335EE" w:rsidRDefault="00A335EE">
      <w:pPr>
        <w:pStyle w:val="BodyText"/>
        <w:spacing w:before="7"/>
        <w:rPr>
          <w:i/>
          <w:sz w:val="17"/>
        </w:rPr>
      </w:pPr>
    </w:p>
    <w:p w:rsidR="00A335EE" w:rsidRDefault="00894A98">
      <w:pPr>
        <w:spacing w:line="276" w:lineRule="auto"/>
        <w:ind w:left="441" w:right="1080"/>
        <w:jc w:val="both"/>
        <w:rPr>
          <w:i/>
        </w:rPr>
      </w:pPr>
      <w:r>
        <w:rPr>
          <w:i/>
        </w:rPr>
        <w:t>We play Scrabble for hours and hours and hours…that’s something that we do… that’s [a]</w:t>
      </w:r>
      <w:r>
        <w:rPr>
          <w:i/>
          <w:spacing w:val="-2"/>
        </w:rPr>
        <w:t xml:space="preserve"> </w:t>
      </w:r>
      <w:r>
        <w:rPr>
          <w:i/>
        </w:rPr>
        <w:t>good</w:t>
      </w:r>
      <w:r>
        <w:rPr>
          <w:i/>
          <w:spacing w:val="-5"/>
        </w:rPr>
        <w:t xml:space="preserve"> </w:t>
      </w:r>
      <w:r>
        <w:rPr>
          <w:i/>
        </w:rPr>
        <w:t>addiction…</w:t>
      </w:r>
      <w:r>
        <w:rPr>
          <w:i/>
          <w:spacing w:val="-7"/>
        </w:rPr>
        <w:t xml:space="preserve"> </w:t>
      </w:r>
      <w:r>
        <w:rPr>
          <w:i/>
        </w:rPr>
        <w:t>it’s</w:t>
      </w:r>
      <w:r>
        <w:rPr>
          <w:i/>
          <w:spacing w:val="-3"/>
        </w:rPr>
        <w:t xml:space="preserve"> </w:t>
      </w:r>
      <w:r>
        <w:rPr>
          <w:i/>
        </w:rPr>
        <w:t>not</w:t>
      </w:r>
      <w:r>
        <w:rPr>
          <w:i/>
          <w:spacing w:val="-4"/>
        </w:rPr>
        <w:t xml:space="preserve"> </w:t>
      </w:r>
      <w:r>
        <w:rPr>
          <w:i/>
        </w:rPr>
        <w:t>costing</w:t>
      </w:r>
      <w:r>
        <w:rPr>
          <w:i/>
          <w:spacing w:val="-7"/>
        </w:rPr>
        <w:t xml:space="preserve"> </w:t>
      </w:r>
      <w:r>
        <w:rPr>
          <w:i/>
        </w:rPr>
        <w:t>us</w:t>
      </w:r>
      <w:r>
        <w:rPr>
          <w:i/>
          <w:spacing w:val="-6"/>
        </w:rPr>
        <w:t xml:space="preserve"> </w:t>
      </w:r>
      <w:r>
        <w:rPr>
          <w:i/>
        </w:rPr>
        <w:t>anything</w:t>
      </w:r>
      <w:r>
        <w:rPr>
          <w:i/>
          <w:spacing w:val="-5"/>
        </w:rPr>
        <w:t xml:space="preserve"> </w:t>
      </w:r>
      <w:r>
        <w:rPr>
          <w:i/>
        </w:rPr>
        <w:t>except</w:t>
      </w:r>
      <w:r>
        <w:rPr>
          <w:i/>
          <w:spacing w:val="-6"/>
        </w:rPr>
        <w:t xml:space="preserve"> </w:t>
      </w:r>
      <w:r>
        <w:rPr>
          <w:i/>
        </w:rPr>
        <w:t>for</w:t>
      </w:r>
      <w:r>
        <w:rPr>
          <w:i/>
          <w:spacing w:val="-7"/>
        </w:rPr>
        <w:t xml:space="preserve"> </w:t>
      </w:r>
      <w:r>
        <w:rPr>
          <w:i/>
        </w:rPr>
        <w:t>bread</w:t>
      </w:r>
      <w:r>
        <w:rPr>
          <w:i/>
          <w:spacing w:val="-7"/>
        </w:rPr>
        <w:t xml:space="preserve"> </w:t>
      </w:r>
      <w:r>
        <w:rPr>
          <w:i/>
        </w:rPr>
        <w:t>and</w:t>
      </w:r>
      <w:r>
        <w:rPr>
          <w:i/>
          <w:spacing w:val="-5"/>
        </w:rPr>
        <w:t xml:space="preserve"> </w:t>
      </w:r>
      <w:r>
        <w:rPr>
          <w:i/>
        </w:rPr>
        <w:t>milk...stops</w:t>
      </w:r>
      <w:r>
        <w:rPr>
          <w:i/>
          <w:spacing w:val="-9"/>
        </w:rPr>
        <w:t xml:space="preserve"> </w:t>
      </w:r>
      <w:r>
        <w:rPr>
          <w:i/>
        </w:rPr>
        <w:t>us</w:t>
      </w:r>
      <w:r>
        <w:rPr>
          <w:i/>
          <w:spacing w:val="-4"/>
        </w:rPr>
        <w:t xml:space="preserve"> </w:t>
      </w:r>
      <w:r>
        <w:rPr>
          <w:i/>
        </w:rPr>
        <w:t>all from [gambling] (Dunedin, Community Focus Group</w:t>
      </w:r>
      <w:r>
        <w:rPr>
          <w:i/>
          <w:spacing w:val="-13"/>
        </w:rPr>
        <w:t xml:space="preserve"> </w:t>
      </w:r>
      <w:r>
        <w:rPr>
          <w:i/>
        </w:rPr>
        <w:t>2)</w:t>
      </w:r>
    </w:p>
    <w:p w:rsidR="00A335EE" w:rsidRDefault="00A335EE">
      <w:pPr>
        <w:pStyle w:val="BodyText"/>
        <w:spacing w:before="7"/>
        <w:rPr>
          <w:i/>
          <w:sz w:val="17"/>
        </w:rPr>
      </w:pPr>
    </w:p>
    <w:p w:rsidR="00A335EE" w:rsidRDefault="00894A98">
      <w:pPr>
        <w:spacing w:line="276" w:lineRule="auto"/>
        <w:ind w:left="441" w:right="1080"/>
        <w:jc w:val="both"/>
        <w:rPr>
          <w:i/>
        </w:rPr>
      </w:pPr>
      <w:r>
        <w:rPr>
          <w:i/>
        </w:rPr>
        <w:t>If there’s drugs and my children are involved, they know that they’re not good for you…that’s why we have them in waka ama as a positive way of keeping them healthy and strong (Porirua, Community Wānanga)</w:t>
      </w:r>
    </w:p>
    <w:p w:rsidR="00A335EE" w:rsidRDefault="00A335EE">
      <w:pPr>
        <w:pStyle w:val="BodyText"/>
        <w:spacing w:before="7"/>
        <w:rPr>
          <w:i/>
          <w:sz w:val="17"/>
        </w:rPr>
      </w:pPr>
    </w:p>
    <w:p w:rsidR="00A335EE" w:rsidRDefault="00894A98">
      <w:pPr>
        <w:spacing w:line="276" w:lineRule="auto"/>
        <w:ind w:left="441" w:right="1084"/>
        <w:jc w:val="both"/>
        <w:rPr>
          <w:i/>
        </w:rPr>
      </w:pPr>
      <w:r>
        <w:rPr>
          <w:i/>
        </w:rPr>
        <w:t>If you’re in a sports club…then you’re surrounded by people with healthy lifestyles that make it easier for you to stay out of trouble, because [the] people around you aren’t gambling (Porirua, Whānau 3)</w:t>
      </w:r>
    </w:p>
    <w:p w:rsidR="00A335EE" w:rsidRDefault="00A335EE">
      <w:pPr>
        <w:pStyle w:val="BodyText"/>
        <w:rPr>
          <w:i/>
        </w:rPr>
      </w:pPr>
    </w:p>
    <w:p w:rsidR="00A335EE" w:rsidRDefault="00A335EE">
      <w:pPr>
        <w:pStyle w:val="BodyText"/>
        <w:rPr>
          <w:i/>
        </w:rPr>
      </w:pPr>
    </w:p>
    <w:p w:rsidR="00A335EE" w:rsidRDefault="00894A98">
      <w:pPr>
        <w:pStyle w:val="BodyText"/>
        <w:spacing w:before="186" w:line="278" w:lineRule="auto"/>
        <w:ind w:left="100" w:right="122"/>
        <w:jc w:val="both"/>
      </w:pPr>
      <w:r>
        <w:t>For one whānau, the importance of becoming engrained within empowering cycles was critical to the strength of their whānau.</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4"/>
        <w:rPr>
          <w:sz w:val="29"/>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112</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311" behindDoc="1" locked="0" layoutInCell="1" allowOverlap="1">
            <wp:simplePos x="0" y="0"/>
            <wp:positionH relativeFrom="page">
              <wp:posOffset>0</wp:posOffset>
            </wp:positionH>
            <wp:positionV relativeFrom="page">
              <wp:posOffset>0</wp:posOffset>
            </wp:positionV>
            <wp:extent cx="7543800" cy="10683238"/>
            <wp:effectExtent l="0" t="0" r="0" b="0"/>
            <wp:wrapNone/>
            <wp:docPr id="20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6" w:lineRule="auto"/>
        <w:ind w:left="441" w:right="1080"/>
        <w:jc w:val="both"/>
        <w:rPr>
          <w:i/>
        </w:rPr>
      </w:pPr>
      <w:r>
        <w:rPr>
          <w:i/>
        </w:rPr>
        <w:t>We can just see how you can get lost in that cycle. It’s not an empowering cycle. You tend to become more withdrawn and depressed and a big thing for us is empowering ourselves to empower our tamariki. And just feeding that forward and I always think when you get it right at home it kind of just has a positive rebound affect (Kirikiriroa, Whānau 2)</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3"/>
        <w:jc w:val="both"/>
      </w:pPr>
      <w:r>
        <w:t>Educating</w:t>
      </w:r>
      <w:r>
        <w:rPr>
          <w:spacing w:val="-12"/>
        </w:rPr>
        <w:t xml:space="preserve"> </w:t>
      </w:r>
      <w:r>
        <w:t>whānau</w:t>
      </w:r>
      <w:r>
        <w:rPr>
          <w:spacing w:val="-9"/>
        </w:rPr>
        <w:t xml:space="preserve"> </w:t>
      </w:r>
      <w:r>
        <w:t>about</w:t>
      </w:r>
      <w:r>
        <w:rPr>
          <w:spacing w:val="-11"/>
        </w:rPr>
        <w:t xml:space="preserve"> </w:t>
      </w:r>
      <w:r>
        <w:t>the</w:t>
      </w:r>
      <w:r>
        <w:rPr>
          <w:spacing w:val="-9"/>
        </w:rPr>
        <w:t xml:space="preserve"> </w:t>
      </w:r>
      <w:r>
        <w:t>kaupapa</w:t>
      </w:r>
      <w:r>
        <w:rPr>
          <w:spacing w:val="-12"/>
        </w:rPr>
        <w:t xml:space="preserve"> </w:t>
      </w:r>
      <w:r>
        <w:t>of</w:t>
      </w:r>
      <w:r>
        <w:rPr>
          <w:spacing w:val="-10"/>
        </w:rPr>
        <w:t xml:space="preserve"> </w:t>
      </w:r>
      <w:r>
        <w:t>gambling</w:t>
      </w:r>
      <w:r>
        <w:rPr>
          <w:spacing w:val="-12"/>
        </w:rPr>
        <w:t xml:space="preserve"> </w:t>
      </w:r>
      <w:r>
        <w:t>was</w:t>
      </w:r>
      <w:r>
        <w:rPr>
          <w:spacing w:val="-9"/>
        </w:rPr>
        <w:t xml:space="preserve"> </w:t>
      </w:r>
      <w:r>
        <w:t>identified</w:t>
      </w:r>
      <w:r>
        <w:rPr>
          <w:spacing w:val="-8"/>
        </w:rPr>
        <w:t xml:space="preserve"> </w:t>
      </w:r>
      <w:r>
        <w:t>as</w:t>
      </w:r>
      <w:r>
        <w:rPr>
          <w:spacing w:val="-11"/>
        </w:rPr>
        <w:t xml:space="preserve"> </w:t>
      </w:r>
      <w:r>
        <w:t>important</w:t>
      </w:r>
      <w:r>
        <w:rPr>
          <w:spacing w:val="-9"/>
        </w:rPr>
        <w:t xml:space="preserve"> </w:t>
      </w:r>
      <w:r>
        <w:t>to</w:t>
      </w:r>
      <w:r>
        <w:rPr>
          <w:spacing w:val="-9"/>
        </w:rPr>
        <w:t xml:space="preserve"> </w:t>
      </w:r>
      <w:r>
        <w:t>strengthening</w:t>
      </w:r>
      <w:r>
        <w:rPr>
          <w:spacing w:val="-12"/>
        </w:rPr>
        <w:t xml:space="preserve"> </w:t>
      </w:r>
      <w:r>
        <w:t>whānau. This</w:t>
      </w:r>
      <w:r>
        <w:rPr>
          <w:spacing w:val="-6"/>
        </w:rPr>
        <w:t xml:space="preserve"> </w:t>
      </w:r>
      <w:r>
        <w:t>included</w:t>
      </w:r>
      <w:r>
        <w:rPr>
          <w:spacing w:val="-7"/>
        </w:rPr>
        <w:t xml:space="preserve"> </w:t>
      </w:r>
      <w:r>
        <w:t>information</w:t>
      </w:r>
      <w:r>
        <w:rPr>
          <w:spacing w:val="-5"/>
        </w:rPr>
        <w:t xml:space="preserve"> </w:t>
      </w:r>
      <w:r>
        <w:t>regarding</w:t>
      </w:r>
      <w:r>
        <w:rPr>
          <w:spacing w:val="-7"/>
        </w:rPr>
        <w:t xml:space="preserve"> </w:t>
      </w:r>
      <w:r>
        <w:t>the</w:t>
      </w:r>
      <w:r>
        <w:rPr>
          <w:spacing w:val="-7"/>
        </w:rPr>
        <w:t xml:space="preserve"> </w:t>
      </w:r>
      <w:r>
        <w:t>realities</w:t>
      </w:r>
      <w:r>
        <w:rPr>
          <w:spacing w:val="-6"/>
        </w:rPr>
        <w:t xml:space="preserve"> </w:t>
      </w:r>
      <w:r>
        <w:t>of</w:t>
      </w:r>
      <w:r>
        <w:rPr>
          <w:spacing w:val="-4"/>
        </w:rPr>
        <w:t xml:space="preserve"> </w:t>
      </w:r>
      <w:r>
        <w:t>gambling</w:t>
      </w:r>
      <w:r>
        <w:rPr>
          <w:spacing w:val="-7"/>
        </w:rPr>
        <w:t xml:space="preserve"> </w:t>
      </w:r>
      <w:r>
        <w:t>expenditure</w:t>
      </w:r>
      <w:r>
        <w:rPr>
          <w:spacing w:val="-4"/>
        </w:rPr>
        <w:t xml:space="preserve"> </w:t>
      </w:r>
      <w:r>
        <w:t>and</w:t>
      </w:r>
      <w:r>
        <w:rPr>
          <w:spacing w:val="-7"/>
        </w:rPr>
        <w:t xml:space="preserve"> </w:t>
      </w:r>
      <w:r>
        <w:t>distribution</w:t>
      </w:r>
      <w:r>
        <w:rPr>
          <w:spacing w:val="-5"/>
        </w:rPr>
        <w:t xml:space="preserve"> </w:t>
      </w:r>
      <w:r>
        <w:t>of</w:t>
      </w:r>
      <w:r>
        <w:rPr>
          <w:spacing w:val="-4"/>
        </w:rPr>
        <w:t xml:space="preserve"> </w:t>
      </w:r>
      <w:r>
        <w:t>gambling proceeds.</w:t>
      </w:r>
      <w:r>
        <w:rPr>
          <w:spacing w:val="41"/>
        </w:rPr>
        <w:t xml:space="preserve"> </w:t>
      </w:r>
      <w:r>
        <w:t>Smoking,</w:t>
      </w:r>
      <w:r>
        <w:rPr>
          <w:spacing w:val="-6"/>
        </w:rPr>
        <w:t xml:space="preserve"> </w:t>
      </w:r>
      <w:r>
        <w:t>drinking</w:t>
      </w:r>
      <w:r>
        <w:rPr>
          <w:spacing w:val="-9"/>
        </w:rPr>
        <w:t xml:space="preserve"> </w:t>
      </w:r>
      <w:r>
        <w:t>while</w:t>
      </w:r>
      <w:r>
        <w:rPr>
          <w:spacing w:val="-8"/>
        </w:rPr>
        <w:t xml:space="preserve"> </w:t>
      </w:r>
      <w:r>
        <w:t>hapū,</w:t>
      </w:r>
      <w:r>
        <w:rPr>
          <w:spacing w:val="-8"/>
        </w:rPr>
        <w:t xml:space="preserve"> </w:t>
      </w:r>
      <w:r>
        <w:t>and</w:t>
      </w:r>
      <w:r>
        <w:rPr>
          <w:spacing w:val="-8"/>
        </w:rPr>
        <w:t xml:space="preserve"> </w:t>
      </w:r>
      <w:r>
        <w:t>drink</w:t>
      </w:r>
      <w:r>
        <w:rPr>
          <w:spacing w:val="-9"/>
        </w:rPr>
        <w:t xml:space="preserve"> </w:t>
      </w:r>
      <w:r>
        <w:t>driving</w:t>
      </w:r>
      <w:r>
        <w:rPr>
          <w:spacing w:val="-9"/>
        </w:rPr>
        <w:t xml:space="preserve"> </w:t>
      </w:r>
      <w:r>
        <w:t>were</w:t>
      </w:r>
      <w:r>
        <w:rPr>
          <w:spacing w:val="-7"/>
        </w:rPr>
        <w:t xml:space="preserve"> </w:t>
      </w:r>
      <w:r>
        <w:t>provided</w:t>
      </w:r>
      <w:r>
        <w:rPr>
          <w:spacing w:val="-9"/>
        </w:rPr>
        <w:t xml:space="preserve"> </w:t>
      </w:r>
      <w:r>
        <w:t>as</w:t>
      </w:r>
      <w:r>
        <w:rPr>
          <w:spacing w:val="-8"/>
        </w:rPr>
        <w:t xml:space="preserve"> </w:t>
      </w:r>
      <w:r>
        <w:t>examples</w:t>
      </w:r>
      <w:r>
        <w:rPr>
          <w:spacing w:val="-5"/>
        </w:rPr>
        <w:t xml:space="preserve"> </w:t>
      </w:r>
      <w:r>
        <w:t>of</w:t>
      </w:r>
      <w:r>
        <w:rPr>
          <w:spacing w:val="-8"/>
        </w:rPr>
        <w:t xml:space="preserve"> </w:t>
      </w:r>
      <w:r>
        <w:t>how</w:t>
      </w:r>
      <w:r>
        <w:rPr>
          <w:spacing w:val="-8"/>
        </w:rPr>
        <w:t xml:space="preserve"> </w:t>
      </w:r>
      <w:r>
        <w:t>whānau behaviours had been changed by having access to information which enabled informed decisions to be made.</w:t>
      </w:r>
    </w:p>
    <w:p w:rsidR="00A335EE" w:rsidRDefault="00A335EE">
      <w:pPr>
        <w:pStyle w:val="BodyText"/>
        <w:spacing w:before="7"/>
        <w:rPr>
          <w:sz w:val="17"/>
        </w:rPr>
      </w:pPr>
    </w:p>
    <w:p w:rsidR="00A335EE" w:rsidRDefault="00894A98">
      <w:pPr>
        <w:spacing w:line="276" w:lineRule="auto"/>
        <w:ind w:left="441" w:right="1081"/>
        <w:jc w:val="both"/>
        <w:rPr>
          <w:i/>
        </w:rPr>
      </w:pPr>
      <w:r>
        <w:rPr>
          <w:i/>
        </w:rPr>
        <w:t>We have seen a lot of changes with our people, way back then you had nothing. It was ok to do those things. You smoke when you were hapū, you could drink when you were hapū. Nobody told you any better…so it’s about education and promoting those things (Taranaki, Community Focus Group 2)</w:t>
      </w:r>
    </w:p>
    <w:p w:rsidR="00A335EE" w:rsidRDefault="00A335EE">
      <w:pPr>
        <w:pStyle w:val="BodyText"/>
        <w:spacing w:before="7"/>
        <w:rPr>
          <w:i/>
          <w:sz w:val="17"/>
        </w:rPr>
      </w:pPr>
    </w:p>
    <w:p w:rsidR="00A335EE" w:rsidRDefault="00894A98">
      <w:pPr>
        <w:spacing w:line="276" w:lineRule="auto"/>
        <w:ind w:left="441" w:right="1085"/>
        <w:jc w:val="both"/>
        <w:rPr>
          <w:i/>
        </w:rPr>
      </w:pPr>
      <w:r>
        <w:rPr>
          <w:i/>
        </w:rPr>
        <w:t>Education brings knowledge, and understanding, and individual empowerment (Porirua, Community Wānanga)</w:t>
      </w:r>
    </w:p>
    <w:p w:rsidR="00A335EE" w:rsidRDefault="00A335EE">
      <w:pPr>
        <w:pStyle w:val="BodyText"/>
        <w:spacing w:before="7"/>
        <w:rPr>
          <w:i/>
          <w:sz w:val="17"/>
        </w:rPr>
      </w:pPr>
    </w:p>
    <w:p w:rsidR="00A335EE" w:rsidRDefault="00894A98">
      <w:pPr>
        <w:spacing w:line="276" w:lineRule="auto"/>
        <w:ind w:left="441" w:right="1081"/>
        <w:jc w:val="both"/>
        <w:rPr>
          <w:i/>
        </w:rPr>
      </w:pPr>
      <w:r>
        <w:rPr>
          <w:i/>
        </w:rPr>
        <w:t>The way to change it is to talk about it. Talk about its impacts to the family with your children</w:t>
      </w:r>
      <w:r>
        <w:rPr>
          <w:i/>
          <w:spacing w:val="-17"/>
        </w:rPr>
        <w:t xml:space="preserve"> </w:t>
      </w:r>
      <w:r>
        <w:rPr>
          <w:i/>
        </w:rPr>
        <w:t>and</w:t>
      </w:r>
      <w:r>
        <w:rPr>
          <w:i/>
          <w:spacing w:val="-17"/>
        </w:rPr>
        <w:t xml:space="preserve"> </w:t>
      </w:r>
      <w:r>
        <w:rPr>
          <w:i/>
        </w:rPr>
        <w:t>just</w:t>
      </w:r>
      <w:r>
        <w:rPr>
          <w:i/>
          <w:spacing w:val="-16"/>
        </w:rPr>
        <w:t xml:space="preserve"> </w:t>
      </w:r>
      <w:r>
        <w:rPr>
          <w:i/>
        </w:rPr>
        <w:t>having</w:t>
      </w:r>
      <w:r>
        <w:rPr>
          <w:i/>
          <w:spacing w:val="-17"/>
        </w:rPr>
        <w:t xml:space="preserve"> </w:t>
      </w:r>
      <w:r>
        <w:rPr>
          <w:i/>
        </w:rPr>
        <w:t>that</w:t>
      </w:r>
      <w:r>
        <w:rPr>
          <w:i/>
          <w:spacing w:val="-16"/>
        </w:rPr>
        <w:t xml:space="preserve"> </w:t>
      </w:r>
      <w:r>
        <w:rPr>
          <w:i/>
        </w:rPr>
        <w:t>information</w:t>
      </w:r>
      <w:r>
        <w:rPr>
          <w:i/>
          <w:spacing w:val="-17"/>
        </w:rPr>
        <w:t xml:space="preserve"> </w:t>
      </w:r>
      <w:r>
        <w:rPr>
          <w:i/>
        </w:rPr>
        <w:t>and</w:t>
      </w:r>
      <w:r>
        <w:rPr>
          <w:i/>
          <w:spacing w:val="-17"/>
        </w:rPr>
        <w:t xml:space="preserve"> </w:t>
      </w:r>
      <w:r>
        <w:rPr>
          <w:i/>
        </w:rPr>
        <w:t>that</w:t>
      </w:r>
      <w:r>
        <w:rPr>
          <w:i/>
          <w:spacing w:val="-16"/>
        </w:rPr>
        <w:t xml:space="preserve"> </w:t>
      </w:r>
      <w:r>
        <w:rPr>
          <w:i/>
        </w:rPr>
        <w:t>knowledge</w:t>
      </w:r>
      <w:r>
        <w:rPr>
          <w:i/>
          <w:spacing w:val="-16"/>
        </w:rPr>
        <w:t xml:space="preserve"> </w:t>
      </w:r>
      <w:r>
        <w:rPr>
          <w:i/>
        </w:rPr>
        <w:t>around</w:t>
      </w:r>
      <w:r>
        <w:rPr>
          <w:i/>
          <w:spacing w:val="-16"/>
        </w:rPr>
        <w:t xml:space="preserve"> </w:t>
      </w:r>
      <w:r>
        <w:rPr>
          <w:i/>
        </w:rPr>
        <w:t>gambling</w:t>
      </w:r>
      <w:r>
        <w:rPr>
          <w:i/>
          <w:spacing w:val="-17"/>
        </w:rPr>
        <w:t xml:space="preserve"> </w:t>
      </w:r>
      <w:r>
        <w:rPr>
          <w:i/>
        </w:rPr>
        <w:t>(Porirua, Pilot</w:t>
      </w:r>
      <w:r>
        <w:rPr>
          <w:i/>
          <w:spacing w:val="-1"/>
        </w:rPr>
        <w:t xml:space="preserve"> </w:t>
      </w:r>
      <w:r>
        <w:rPr>
          <w:i/>
        </w:rPr>
        <w:t>Whānau)</w:t>
      </w:r>
    </w:p>
    <w:p w:rsidR="00A335EE" w:rsidRDefault="00A335EE">
      <w:pPr>
        <w:pStyle w:val="BodyText"/>
        <w:spacing w:before="7"/>
        <w:rPr>
          <w:i/>
          <w:sz w:val="17"/>
        </w:rPr>
      </w:pPr>
    </w:p>
    <w:p w:rsidR="00A335EE" w:rsidRDefault="00894A98">
      <w:pPr>
        <w:spacing w:line="276" w:lineRule="auto"/>
        <w:ind w:left="441" w:right="1079"/>
        <w:jc w:val="both"/>
        <w:rPr>
          <w:i/>
        </w:rPr>
      </w:pPr>
      <w:r>
        <w:rPr>
          <w:i/>
        </w:rPr>
        <w:t>Becomes a minimal risk to some because they have the information... [it is] a high risk to others cause they don’t have all the factors available to them (Taranaki, Community Focus Group 1)</w:t>
      </w:r>
    </w:p>
    <w:p w:rsidR="00A335EE" w:rsidRDefault="00A335EE">
      <w:pPr>
        <w:pStyle w:val="BodyText"/>
        <w:rPr>
          <w:i/>
        </w:rPr>
      </w:pPr>
    </w:p>
    <w:p w:rsidR="00A335EE" w:rsidRDefault="00A335EE">
      <w:pPr>
        <w:pStyle w:val="BodyText"/>
        <w:rPr>
          <w:i/>
        </w:rPr>
      </w:pPr>
    </w:p>
    <w:p w:rsidR="00A335EE" w:rsidRDefault="00894A98">
      <w:pPr>
        <w:pStyle w:val="BodyText"/>
        <w:spacing w:before="186" w:line="278" w:lineRule="auto"/>
        <w:ind w:left="100" w:right="115"/>
        <w:jc w:val="both"/>
      </w:pPr>
      <w:r>
        <w:t>Several</w:t>
      </w:r>
      <w:r>
        <w:rPr>
          <w:spacing w:val="-4"/>
        </w:rPr>
        <w:t xml:space="preserve"> </w:t>
      </w:r>
      <w:r>
        <w:t>whānau</w:t>
      </w:r>
      <w:r>
        <w:rPr>
          <w:spacing w:val="-4"/>
        </w:rPr>
        <w:t xml:space="preserve"> </w:t>
      </w:r>
      <w:r>
        <w:t>also</w:t>
      </w:r>
      <w:r>
        <w:rPr>
          <w:spacing w:val="-4"/>
        </w:rPr>
        <w:t xml:space="preserve"> </w:t>
      </w:r>
      <w:r>
        <w:t>highlighted</w:t>
      </w:r>
      <w:r>
        <w:rPr>
          <w:spacing w:val="-3"/>
        </w:rPr>
        <w:t xml:space="preserve"> </w:t>
      </w:r>
      <w:r>
        <w:t>the</w:t>
      </w:r>
      <w:r>
        <w:rPr>
          <w:spacing w:val="-7"/>
        </w:rPr>
        <w:t xml:space="preserve"> </w:t>
      </w:r>
      <w:r>
        <w:t>importance</w:t>
      </w:r>
      <w:r>
        <w:rPr>
          <w:spacing w:val="-4"/>
        </w:rPr>
        <w:t xml:space="preserve"> </w:t>
      </w:r>
      <w:r>
        <w:t>of</w:t>
      </w:r>
      <w:r>
        <w:rPr>
          <w:spacing w:val="-6"/>
        </w:rPr>
        <w:t xml:space="preserve"> </w:t>
      </w:r>
      <w:r>
        <w:t>education</w:t>
      </w:r>
      <w:r>
        <w:rPr>
          <w:spacing w:val="-5"/>
        </w:rPr>
        <w:t xml:space="preserve"> </w:t>
      </w:r>
      <w:r>
        <w:t>generally,</w:t>
      </w:r>
      <w:r>
        <w:rPr>
          <w:spacing w:val="-5"/>
        </w:rPr>
        <w:t xml:space="preserve"> </w:t>
      </w:r>
      <w:r>
        <w:t>with</w:t>
      </w:r>
      <w:r>
        <w:rPr>
          <w:spacing w:val="-5"/>
        </w:rPr>
        <w:t xml:space="preserve"> </w:t>
      </w:r>
      <w:r>
        <w:t>education</w:t>
      </w:r>
      <w:r>
        <w:rPr>
          <w:spacing w:val="-2"/>
        </w:rPr>
        <w:t xml:space="preserve"> </w:t>
      </w:r>
      <w:r>
        <w:t>perceived</w:t>
      </w:r>
      <w:r>
        <w:rPr>
          <w:spacing w:val="-4"/>
        </w:rPr>
        <w:t xml:space="preserve"> </w:t>
      </w:r>
      <w:r>
        <w:t>of</w:t>
      </w:r>
      <w:r>
        <w:rPr>
          <w:spacing w:val="-6"/>
        </w:rPr>
        <w:t xml:space="preserve"> </w:t>
      </w:r>
      <w:r>
        <w:t>as a critical pathway to economic security for</w:t>
      </w:r>
      <w:r>
        <w:rPr>
          <w:spacing w:val="-18"/>
        </w:rPr>
        <w:t xml:space="preserve"> </w:t>
      </w:r>
      <w:r>
        <w:t>whānau.</w:t>
      </w:r>
    </w:p>
    <w:p w:rsidR="00A335EE" w:rsidRDefault="00894A98">
      <w:pPr>
        <w:spacing w:before="197" w:line="276" w:lineRule="auto"/>
        <w:ind w:left="441" w:right="1079"/>
        <w:jc w:val="both"/>
        <w:rPr>
          <w:i/>
        </w:rPr>
      </w:pPr>
      <w:r>
        <w:rPr>
          <w:i/>
        </w:rPr>
        <w:t>It would be good to see more, say, Māori doctors…the higher paid jobs, developing all of our things, instead of you know, the jobs that you see most Māori in, labourers and stuff like that (Porirua, Community Focus Group 1)</w:t>
      </w:r>
    </w:p>
    <w:p w:rsidR="00A335EE" w:rsidRDefault="00A335EE">
      <w:pPr>
        <w:pStyle w:val="BodyText"/>
        <w:spacing w:before="4"/>
        <w:rPr>
          <w:i/>
          <w:sz w:val="17"/>
        </w:rPr>
      </w:pPr>
    </w:p>
    <w:p w:rsidR="00A335EE" w:rsidRDefault="00894A98">
      <w:pPr>
        <w:spacing w:line="276" w:lineRule="auto"/>
        <w:ind w:left="441" w:right="1082"/>
        <w:jc w:val="both"/>
        <w:rPr>
          <w:i/>
        </w:rPr>
      </w:pPr>
      <w:r>
        <w:rPr>
          <w:i/>
        </w:rPr>
        <w:t>That’s probably where it starts from, trying to keep them all at school. Just like with everything, the more educated you are about a subject the more you know about it (Porirua, Community Focus Group 1)</w:t>
      </w:r>
    </w:p>
    <w:p w:rsidR="00A335EE" w:rsidRDefault="00A335EE">
      <w:pPr>
        <w:pStyle w:val="BodyText"/>
        <w:spacing w:before="5"/>
        <w:rPr>
          <w:i/>
          <w:sz w:val="17"/>
        </w:rPr>
      </w:pPr>
    </w:p>
    <w:p w:rsidR="00A335EE" w:rsidRDefault="00894A98">
      <w:pPr>
        <w:spacing w:line="276" w:lineRule="auto"/>
        <w:ind w:left="441" w:right="1081"/>
        <w:jc w:val="both"/>
        <w:rPr>
          <w:i/>
        </w:rPr>
      </w:pPr>
      <w:r>
        <w:rPr>
          <w:i/>
        </w:rPr>
        <w:t>Māori</w:t>
      </w:r>
      <w:r>
        <w:rPr>
          <w:i/>
          <w:spacing w:val="-5"/>
        </w:rPr>
        <w:t xml:space="preserve"> </w:t>
      </w:r>
      <w:r>
        <w:rPr>
          <w:i/>
        </w:rPr>
        <w:t>should</w:t>
      </w:r>
      <w:r>
        <w:rPr>
          <w:i/>
          <w:spacing w:val="-4"/>
        </w:rPr>
        <w:t xml:space="preserve"> </w:t>
      </w:r>
      <w:r>
        <w:rPr>
          <w:i/>
        </w:rPr>
        <w:t>be</w:t>
      </w:r>
      <w:r>
        <w:rPr>
          <w:i/>
          <w:spacing w:val="-3"/>
        </w:rPr>
        <w:t xml:space="preserve"> </w:t>
      </w:r>
      <w:r>
        <w:rPr>
          <w:i/>
        </w:rPr>
        <w:t>out</w:t>
      </w:r>
      <w:r>
        <w:rPr>
          <w:i/>
          <w:spacing w:val="-5"/>
        </w:rPr>
        <w:t xml:space="preserve"> </w:t>
      </w:r>
      <w:r>
        <w:rPr>
          <w:i/>
        </w:rPr>
        <w:t>there</w:t>
      </w:r>
      <w:r>
        <w:rPr>
          <w:i/>
          <w:spacing w:val="-5"/>
        </w:rPr>
        <w:t xml:space="preserve"> </w:t>
      </w:r>
      <w:r>
        <w:rPr>
          <w:i/>
        </w:rPr>
        <w:t>studying,</w:t>
      </w:r>
      <w:r>
        <w:rPr>
          <w:i/>
          <w:spacing w:val="-6"/>
        </w:rPr>
        <w:t xml:space="preserve"> </w:t>
      </w:r>
      <w:r>
        <w:rPr>
          <w:i/>
        </w:rPr>
        <w:t>and</w:t>
      </w:r>
      <w:r>
        <w:rPr>
          <w:i/>
          <w:spacing w:val="-6"/>
        </w:rPr>
        <w:t xml:space="preserve"> </w:t>
      </w:r>
      <w:r>
        <w:rPr>
          <w:i/>
        </w:rPr>
        <w:t>trying</w:t>
      </w:r>
      <w:r>
        <w:rPr>
          <w:i/>
          <w:spacing w:val="-6"/>
        </w:rPr>
        <w:t xml:space="preserve"> </w:t>
      </w:r>
      <w:r>
        <w:rPr>
          <w:i/>
        </w:rPr>
        <w:t>to</w:t>
      </w:r>
      <w:r>
        <w:rPr>
          <w:i/>
          <w:spacing w:val="-6"/>
        </w:rPr>
        <w:t xml:space="preserve"> </w:t>
      </w:r>
      <w:r>
        <w:rPr>
          <w:i/>
        </w:rPr>
        <w:t>get</w:t>
      </w:r>
      <w:r>
        <w:rPr>
          <w:i/>
          <w:spacing w:val="-3"/>
        </w:rPr>
        <w:t xml:space="preserve"> </w:t>
      </w:r>
      <w:r>
        <w:rPr>
          <w:i/>
        </w:rPr>
        <w:t>a</w:t>
      </w:r>
      <w:r>
        <w:rPr>
          <w:i/>
          <w:spacing w:val="-9"/>
        </w:rPr>
        <w:t xml:space="preserve"> </w:t>
      </w:r>
      <w:r>
        <w:rPr>
          <w:i/>
        </w:rPr>
        <w:t>better</w:t>
      </w:r>
      <w:r>
        <w:rPr>
          <w:i/>
          <w:spacing w:val="-5"/>
        </w:rPr>
        <w:t xml:space="preserve"> </w:t>
      </w:r>
      <w:r>
        <w:rPr>
          <w:i/>
        </w:rPr>
        <w:t>job</w:t>
      </w:r>
      <w:r>
        <w:rPr>
          <w:i/>
          <w:spacing w:val="-6"/>
        </w:rPr>
        <w:t xml:space="preserve"> </w:t>
      </w:r>
      <w:r>
        <w:rPr>
          <w:i/>
        </w:rPr>
        <w:t>so</w:t>
      </w:r>
      <w:r>
        <w:rPr>
          <w:i/>
          <w:spacing w:val="-6"/>
        </w:rPr>
        <w:t xml:space="preserve"> </w:t>
      </w:r>
      <w:r>
        <w:rPr>
          <w:i/>
        </w:rPr>
        <w:t>we</w:t>
      </w:r>
      <w:r>
        <w:rPr>
          <w:i/>
          <w:spacing w:val="-3"/>
        </w:rPr>
        <w:t xml:space="preserve"> </w:t>
      </w:r>
      <w:r>
        <w:rPr>
          <w:i/>
        </w:rPr>
        <w:t>don’t</w:t>
      </w:r>
      <w:r>
        <w:rPr>
          <w:i/>
          <w:spacing w:val="-3"/>
        </w:rPr>
        <w:t xml:space="preserve"> </w:t>
      </w:r>
      <w:r>
        <w:rPr>
          <w:i/>
        </w:rPr>
        <w:t>need</w:t>
      </w:r>
      <w:r>
        <w:rPr>
          <w:i/>
          <w:spacing w:val="-6"/>
        </w:rPr>
        <w:t xml:space="preserve"> </w:t>
      </w:r>
      <w:r>
        <w:rPr>
          <w:i/>
        </w:rPr>
        <w:t>to</w:t>
      </w:r>
      <w:r>
        <w:rPr>
          <w:i/>
          <w:spacing w:val="-4"/>
        </w:rPr>
        <w:t xml:space="preserve"> </w:t>
      </w:r>
      <w:r>
        <w:rPr>
          <w:i/>
        </w:rPr>
        <w:t>go gamble (Porirua, Community Focus Group</w:t>
      </w:r>
      <w:r>
        <w:rPr>
          <w:i/>
          <w:spacing w:val="-9"/>
        </w:rPr>
        <w:t xml:space="preserve"> </w:t>
      </w:r>
      <w:r>
        <w:rPr>
          <w:i/>
        </w:rPr>
        <w:t>1)</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2"/>
        <w:rPr>
          <w:i/>
          <w:sz w:val="27"/>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113</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2"/>
        <w:rPr>
          <w:sz w:val="12"/>
        </w:rPr>
      </w:pPr>
      <w:r>
        <w:rPr>
          <w:noProof/>
          <w:lang w:val="en-NZ" w:eastAsia="en-NZ"/>
        </w:rPr>
        <w:drawing>
          <wp:anchor distT="0" distB="0" distL="0" distR="0" simplePos="0" relativeHeight="268278335" behindDoc="1" locked="0" layoutInCell="1" allowOverlap="1">
            <wp:simplePos x="0" y="0"/>
            <wp:positionH relativeFrom="page">
              <wp:posOffset>60960</wp:posOffset>
            </wp:positionH>
            <wp:positionV relativeFrom="page">
              <wp:posOffset>0</wp:posOffset>
            </wp:positionV>
            <wp:extent cx="7499604" cy="10683238"/>
            <wp:effectExtent l="0" t="0" r="0" b="0"/>
            <wp:wrapNone/>
            <wp:docPr id="20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Heading4"/>
        <w:spacing w:before="72"/>
      </w:pPr>
      <w:bookmarkStart w:id="65" w:name="_bookmark64"/>
      <w:bookmarkEnd w:id="65"/>
      <w:r>
        <w:t>Rangatiratanga</w:t>
      </w:r>
    </w:p>
    <w:p w:rsidR="00A335EE" w:rsidRDefault="00894A98">
      <w:pPr>
        <w:pStyle w:val="BodyText"/>
        <w:spacing w:before="35" w:line="276" w:lineRule="auto"/>
        <w:ind w:left="100" w:right="115"/>
        <w:jc w:val="both"/>
      </w:pPr>
      <w:r>
        <w:t>Rangatiratanga</w:t>
      </w:r>
      <w:r>
        <w:rPr>
          <w:spacing w:val="-7"/>
        </w:rPr>
        <w:t xml:space="preserve"> </w:t>
      </w:r>
      <w:r>
        <w:t>is</w:t>
      </w:r>
      <w:r>
        <w:rPr>
          <w:spacing w:val="-6"/>
        </w:rPr>
        <w:t xml:space="preserve"> </w:t>
      </w:r>
      <w:r>
        <w:t>the</w:t>
      </w:r>
      <w:r>
        <w:rPr>
          <w:spacing w:val="-7"/>
        </w:rPr>
        <w:t xml:space="preserve"> </w:t>
      </w:r>
      <w:r>
        <w:t>expression</w:t>
      </w:r>
      <w:r>
        <w:rPr>
          <w:spacing w:val="-7"/>
        </w:rPr>
        <w:t xml:space="preserve"> </w:t>
      </w:r>
      <w:r>
        <w:t>of</w:t>
      </w:r>
      <w:r>
        <w:rPr>
          <w:spacing w:val="-9"/>
        </w:rPr>
        <w:t xml:space="preserve"> </w:t>
      </w:r>
      <w:r>
        <w:t>the</w:t>
      </w:r>
      <w:r>
        <w:rPr>
          <w:spacing w:val="-7"/>
        </w:rPr>
        <w:t xml:space="preserve"> </w:t>
      </w:r>
      <w:r>
        <w:t>attributes</w:t>
      </w:r>
      <w:r>
        <w:rPr>
          <w:spacing w:val="-6"/>
        </w:rPr>
        <w:t xml:space="preserve"> </w:t>
      </w:r>
      <w:r>
        <w:t>of</w:t>
      </w:r>
      <w:r>
        <w:rPr>
          <w:spacing w:val="-6"/>
        </w:rPr>
        <w:t xml:space="preserve"> </w:t>
      </w:r>
      <w:r>
        <w:t>a</w:t>
      </w:r>
      <w:r>
        <w:rPr>
          <w:spacing w:val="-7"/>
        </w:rPr>
        <w:t xml:space="preserve"> </w:t>
      </w:r>
      <w:r>
        <w:t>rangatira</w:t>
      </w:r>
      <w:r>
        <w:rPr>
          <w:spacing w:val="-7"/>
        </w:rPr>
        <w:t xml:space="preserve"> </w:t>
      </w:r>
      <w:r>
        <w:t>(weaving</w:t>
      </w:r>
      <w:r>
        <w:rPr>
          <w:spacing w:val="-10"/>
        </w:rPr>
        <w:t xml:space="preserve"> </w:t>
      </w:r>
      <w:r>
        <w:t>the</w:t>
      </w:r>
      <w:r>
        <w:rPr>
          <w:spacing w:val="-7"/>
        </w:rPr>
        <w:t xml:space="preserve"> </w:t>
      </w:r>
      <w:r>
        <w:t>people</w:t>
      </w:r>
      <w:r>
        <w:rPr>
          <w:spacing w:val="-7"/>
        </w:rPr>
        <w:t xml:space="preserve"> </w:t>
      </w:r>
      <w:r>
        <w:t>together)</w:t>
      </w:r>
      <w:r>
        <w:rPr>
          <w:spacing w:val="-9"/>
        </w:rPr>
        <w:t xml:space="preserve"> </w:t>
      </w:r>
      <w:r>
        <w:t>including humility, leadership by example, generosity, altruism, diplomacy, and knowledge of benefit to the people.</w:t>
      </w:r>
      <w:r>
        <w:rPr>
          <w:spacing w:val="39"/>
        </w:rPr>
        <w:t xml:space="preserve"> </w:t>
      </w:r>
      <w:r>
        <w:t>Rangatiratanga</w:t>
      </w:r>
      <w:r>
        <w:rPr>
          <w:spacing w:val="-8"/>
        </w:rPr>
        <w:t xml:space="preserve"> </w:t>
      </w:r>
      <w:r>
        <w:t>is</w:t>
      </w:r>
      <w:r>
        <w:rPr>
          <w:spacing w:val="-10"/>
        </w:rPr>
        <w:t xml:space="preserve"> </w:t>
      </w:r>
      <w:r>
        <w:t>reflected</w:t>
      </w:r>
      <w:r>
        <w:rPr>
          <w:spacing w:val="-11"/>
        </w:rPr>
        <w:t xml:space="preserve"> </w:t>
      </w:r>
      <w:r>
        <w:t>in</w:t>
      </w:r>
      <w:r>
        <w:rPr>
          <w:spacing w:val="-9"/>
        </w:rPr>
        <w:t xml:space="preserve"> </w:t>
      </w:r>
      <w:r>
        <w:t>the</w:t>
      </w:r>
      <w:r>
        <w:rPr>
          <w:spacing w:val="-8"/>
        </w:rPr>
        <w:t xml:space="preserve"> </w:t>
      </w:r>
      <w:r>
        <w:t>promotion</w:t>
      </w:r>
      <w:r>
        <w:rPr>
          <w:spacing w:val="-9"/>
        </w:rPr>
        <w:t xml:space="preserve"> </w:t>
      </w:r>
      <w:r>
        <w:t>of</w:t>
      </w:r>
      <w:r>
        <w:rPr>
          <w:spacing w:val="-10"/>
        </w:rPr>
        <w:t xml:space="preserve"> </w:t>
      </w:r>
      <w:r>
        <w:t>self-determination</w:t>
      </w:r>
      <w:r>
        <w:rPr>
          <w:spacing w:val="-11"/>
        </w:rPr>
        <w:t xml:space="preserve"> </w:t>
      </w:r>
      <w:r>
        <w:t>for</w:t>
      </w:r>
      <w:r>
        <w:rPr>
          <w:spacing w:val="-10"/>
        </w:rPr>
        <w:t xml:space="preserve"> </w:t>
      </w:r>
      <w:r>
        <w:t>Māori,</w:t>
      </w:r>
      <w:r>
        <w:rPr>
          <w:spacing w:val="-9"/>
        </w:rPr>
        <w:t xml:space="preserve"> </w:t>
      </w:r>
      <w:r>
        <w:t>and</w:t>
      </w:r>
      <w:r>
        <w:rPr>
          <w:spacing w:val="-9"/>
        </w:rPr>
        <w:t xml:space="preserve"> </w:t>
      </w:r>
      <w:r>
        <w:t>an</w:t>
      </w:r>
      <w:r>
        <w:rPr>
          <w:spacing w:val="-11"/>
        </w:rPr>
        <w:t xml:space="preserve"> </w:t>
      </w:r>
      <w:r>
        <w:t>expression of the rights defined by Mana Atua, Mana Tūpuna and Mana Whenua (</w:t>
      </w:r>
      <w:hyperlink r:id="rId22">
        <w:r>
          <w:rPr>
            <w:rFonts w:ascii="Cambria" w:hAnsi="Cambria"/>
            <w:i/>
            <w:color w:val="0000FF"/>
            <w:u w:val="single" w:color="0000FF"/>
          </w:rPr>
          <w:t>http://Māoriparty.org/our-</w:t>
        </w:r>
      </w:hyperlink>
      <w:r>
        <w:rPr>
          <w:rFonts w:ascii="Cambria" w:hAnsi="Cambria"/>
          <w:i/>
          <w:color w:val="0000FF"/>
          <w:u w:val="single" w:color="0000FF"/>
        </w:rPr>
        <w:t xml:space="preserve"> </w:t>
      </w:r>
      <w:hyperlink r:id="rId23">
        <w:r>
          <w:rPr>
            <w:rFonts w:ascii="Cambria" w:hAnsi="Cambria"/>
            <w:i/>
            <w:color w:val="0000FF"/>
            <w:u w:val="single" w:color="0000FF"/>
          </w:rPr>
          <w:t>kaupapa/</w:t>
        </w:r>
      </w:hyperlink>
      <w:r>
        <w:t>).</w:t>
      </w:r>
    </w:p>
    <w:p w:rsidR="00A335EE" w:rsidRDefault="00A335EE">
      <w:pPr>
        <w:pStyle w:val="BodyText"/>
        <w:rPr>
          <w:sz w:val="11"/>
        </w:rPr>
      </w:pPr>
    </w:p>
    <w:p w:rsidR="00A335EE" w:rsidRDefault="00894A98">
      <w:pPr>
        <w:spacing w:before="72"/>
        <w:ind w:left="441"/>
        <w:jc w:val="both"/>
        <w:rPr>
          <w:i/>
        </w:rPr>
      </w:pPr>
      <w:r>
        <w:rPr>
          <w:i/>
        </w:rPr>
        <w:t>E whāia te iti kahurangi ki te tūohu koe, me he maunga teitei (Provider, Taranaki)</w:t>
      </w:r>
    </w:p>
    <w:p w:rsidR="00A335EE" w:rsidRDefault="00A335EE">
      <w:pPr>
        <w:pStyle w:val="BodyText"/>
        <w:rPr>
          <w:i/>
        </w:rPr>
      </w:pPr>
    </w:p>
    <w:p w:rsidR="00A335EE" w:rsidRDefault="00A335EE">
      <w:pPr>
        <w:pStyle w:val="BodyText"/>
        <w:rPr>
          <w:i/>
        </w:rPr>
      </w:pPr>
    </w:p>
    <w:p w:rsidR="00A335EE" w:rsidRDefault="00A335EE">
      <w:pPr>
        <w:pStyle w:val="BodyText"/>
        <w:spacing w:before="4"/>
        <w:rPr>
          <w:i/>
          <w:sz w:val="19"/>
        </w:rPr>
      </w:pPr>
    </w:p>
    <w:p w:rsidR="00A335EE" w:rsidRDefault="00894A98">
      <w:pPr>
        <w:pStyle w:val="BodyText"/>
        <w:spacing w:line="276" w:lineRule="auto"/>
        <w:ind w:left="100" w:right="114"/>
        <w:jc w:val="both"/>
      </w:pPr>
      <w:r>
        <w:t>Participants identified a relationship between self-determination and whānau strength. For some, self- determination required whānau actively take responsibility for the reclamation of their identity as Māori, and of their intrinsic capacity for self-determination.</w:t>
      </w:r>
    </w:p>
    <w:p w:rsidR="00A335EE" w:rsidRDefault="00A335EE">
      <w:pPr>
        <w:pStyle w:val="BodyText"/>
        <w:spacing w:before="7"/>
        <w:rPr>
          <w:sz w:val="17"/>
        </w:rPr>
      </w:pPr>
    </w:p>
    <w:p w:rsidR="00A335EE" w:rsidRDefault="00894A98">
      <w:pPr>
        <w:spacing w:line="276" w:lineRule="auto"/>
        <w:ind w:left="441" w:right="1085"/>
        <w:jc w:val="both"/>
        <w:rPr>
          <w:i/>
        </w:rPr>
      </w:pPr>
      <w:r>
        <w:rPr>
          <w:i/>
        </w:rPr>
        <w:t>It’s really hard to get those ideas through that we are actually responsible for our own selves and that we can make that connection back (Dunedin, Whānau 2)</w:t>
      </w:r>
    </w:p>
    <w:p w:rsidR="00A335EE" w:rsidRDefault="00A335EE">
      <w:pPr>
        <w:pStyle w:val="BodyText"/>
        <w:spacing w:before="7"/>
        <w:rPr>
          <w:i/>
          <w:sz w:val="17"/>
        </w:rPr>
      </w:pPr>
    </w:p>
    <w:p w:rsidR="00A335EE" w:rsidRDefault="00894A98">
      <w:pPr>
        <w:spacing w:line="276" w:lineRule="auto"/>
        <w:ind w:left="441" w:right="1080"/>
        <w:jc w:val="both"/>
        <w:rPr>
          <w:i/>
        </w:rPr>
      </w:pPr>
      <w:r>
        <w:rPr>
          <w:i/>
        </w:rPr>
        <w:t>We can deny our own responsibility by just saying, ‘I’m a victim…that’s why we’re buggered …we can’t fight this so, oh it not my fault’. So they’ll carry on doing it;</w:t>
      </w:r>
      <w:r>
        <w:rPr>
          <w:i/>
          <w:spacing w:val="-36"/>
        </w:rPr>
        <w:t xml:space="preserve"> </w:t>
      </w:r>
      <w:r>
        <w:rPr>
          <w:i/>
        </w:rPr>
        <w:t>‘we’ll carry on gambling, we’ll carry on drinking, we’ll carry on being violent and just carry on in that war zone’ (Dunedin, Whānau</w:t>
      </w:r>
      <w:r>
        <w:rPr>
          <w:i/>
          <w:spacing w:val="-5"/>
        </w:rPr>
        <w:t xml:space="preserve"> </w:t>
      </w:r>
      <w:r>
        <w:rPr>
          <w:i/>
        </w:rPr>
        <w:t>2)</w:t>
      </w:r>
    </w:p>
    <w:p w:rsidR="00A335EE" w:rsidRDefault="00A335EE">
      <w:pPr>
        <w:pStyle w:val="BodyText"/>
        <w:spacing w:before="7"/>
        <w:rPr>
          <w:i/>
          <w:sz w:val="17"/>
        </w:rPr>
      </w:pPr>
    </w:p>
    <w:p w:rsidR="00A335EE" w:rsidRDefault="00894A98">
      <w:pPr>
        <w:spacing w:line="276" w:lineRule="auto"/>
        <w:ind w:left="441" w:right="1080"/>
        <w:jc w:val="both"/>
        <w:rPr>
          <w:i/>
        </w:rPr>
      </w:pPr>
      <w:r>
        <w:rPr>
          <w:i/>
        </w:rPr>
        <w:t>I think a lot of us do think that we are just simply, ‘I’m a pōhara person and that’s it’… It’s very limiting (Dunedin, Whānau 2)</w:t>
      </w:r>
    </w:p>
    <w:p w:rsidR="00A335EE" w:rsidRDefault="00A335EE">
      <w:pPr>
        <w:pStyle w:val="BodyText"/>
        <w:spacing w:before="7"/>
        <w:rPr>
          <w:i/>
          <w:sz w:val="17"/>
        </w:rPr>
      </w:pPr>
    </w:p>
    <w:p w:rsidR="00A335EE" w:rsidRDefault="00894A98">
      <w:pPr>
        <w:spacing w:line="276" w:lineRule="auto"/>
        <w:ind w:left="441" w:right="1083"/>
        <w:jc w:val="both"/>
        <w:rPr>
          <w:i/>
        </w:rPr>
      </w:pPr>
      <w:r>
        <w:rPr>
          <w:i/>
        </w:rPr>
        <w:t>Just don’t accept what’s being delivered up in front of you as being convenient … go a bit beyond that and you might find that, a warm wealth of knowledge, information, and something that will give you more substance. Don’t just accept what’s immediately placed right in front of you (Kirikiriroa, Pilot)</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21"/>
        <w:jc w:val="both"/>
      </w:pPr>
      <w:r>
        <w:t>Achieving self-determination and building whānau capacity, was seen as being not only essential, but wholly achievable. Removing reliance on systems which do not nourish or fail us was seen as an important element.</w:t>
      </w:r>
    </w:p>
    <w:p w:rsidR="00A335EE" w:rsidRDefault="00A335EE">
      <w:pPr>
        <w:pStyle w:val="BodyText"/>
        <w:spacing w:before="4"/>
        <w:rPr>
          <w:sz w:val="17"/>
        </w:rPr>
      </w:pPr>
    </w:p>
    <w:p w:rsidR="00A335EE" w:rsidRDefault="00894A98">
      <w:pPr>
        <w:spacing w:line="278" w:lineRule="auto"/>
        <w:ind w:left="441" w:right="1082"/>
        <w:jc w:val="both"/>
        <w:rPr>
          <w:i/>
        </w:rPr>
      </w:pPr>
      <w:r>
        <w:rPr>
          <w:i/>
        </w:rPr>
        <w:t>The less reliant we are, the more independent we will be from the very things that harm us, that we don’t control (Kirikiriroa, Pilot)</w:t>
      </w:r>
    </w:p>
    <w:p w:rsidR="00A335EE" w:rsidRDefault="00A335EE">
      <w:pPr>
        <w:pStyle w:val="BodyText"/>
        <w:rPr>
          <w:i/>
        </w:rPr>
      </w:pPr>
    </w:p>
    <w:p w:rsidR="00A335EE" w:rsidRDefault="00A335EE">
      <w:pPr>
        <w:pStyle w:val="BodyText"/>
        <w:rPr>
          <w:i/>
        </w:rPr>
      </w:pPr>
    </w:p>
    <w:p w:rsidR="00A335EE" w:rsidRDefault="00894A98">
      <w:pPr>
        <w:pStyle w:val="BodyText"/>
        <w:spacing w:before="183" w:line="276" w:lineRule="auto"/>
        <w:ind w:left="100" w:right="118"/>
        <w:jc w:val="both"/>
      </w:pPr>
      <w:r>
        <w:t>Reclaiming the power to dream, alongside the belief in the power of whānau to achieve those dreams was critical.</w:t>
      </w:r>
    </w:p>
    <w:p w:rsidR="00A335EE" w:rsidRDefault="00A335EE">
      <w:pPr>
        <w:pStyle w:val="BodyText"/>
        <w:spacing w:before="4"/>
        <w:rPr>
          <w:sz w:val="17"/>
        </w:rPr>
      </w:pPr>
    </w:p>
    <w:p w:rsidR="00A335EE" w:rsidRDefault="00894A98">
      <w:pPr>
        <w:spacing w:line="276" w:lineRule="auto"/>
        <w:ind w:left="441" w:right="1081"/>
        <w:jc w:val="both"/>
        <w:rPr>
          <w:i/>
        </w:rPr>
      </w:pPr>
      <w:r>
        <w:rPr>
          <w:i/>
        </w:rPr>
        <w:t>There’s a horrible sense of, or a morbid sense of, accepting mediocrity. Accepting that, ‘oh</w:t>
      </w:r>
      <w:r>
        <w:rPr>
          <w:i/>
          <w:spacing w:val="-13"/>
        </w:rPr>
        <w:t xml:space="preserve"> </w:t>
      </w:r>
      <w:r>
        <w:rPr>
          <w:i/>
        </w:rPr>
        <w:t>this</w:t>
      </w:r>
      <w:r>
        <w:rPr>
          <w:i/>
          <w:spacing w:val="-10"/>
        </w:rPr>
        <w:t xml:space="preserve"> </w:t>
      </w:r>
      <w:r>
        <w:rPr>
          <w:i/>
        </w:rPr>
        <w:t>is</w:t>
      </w:r>
      <w:r>
        <w:rPr>
          <w:i/>
          <w:spacing w:val="-10"/>
        </w:rPr>
        <w:t xml:space="preserve"> </w:t>
      </w:r>
      <w:r>
        <w:rPr>
          <w:i/>
        </w:rPr>
        <w:t>us’.</w:t>
      </w:r>
      <w:r>
        <w:rPr>
          <w:i/>
          <w:spacing w:val="-11"/>
        </w:rPr>
        <w:t xml:space="preserve"> </w:t>
      </w:r>
      <w:r>
        <w:rPr>
          <w:i/>
        </w:rPr>
        <w:t>We</w:t>
      </w:r>
      <w:r>
        <w:rPr>
          <w:i/>
          <w:spacing w:val="-11"/>
        </w:rPr>
        <w:t xml:space="preserve"> </w:t>
      </w:r>
      <w:r>
        <w:rPr>
          <w:i/>
        </w:rPr>
        <w:t>listen</w:t>
      </w:r>
      <w:r>
        <w:rPr>
          <w:i/>
          <w:spacing w:val="-11"/>
        </w:rPr>
        <w:t xml:space="preserve"> </w:t>
      </w:r>
      <w:r>
        <w:rPr>
          <w:i/>
        </w:rPr>
        <w:t>to</w:t>
      </w:r>
      <w:r>
        <w:rPr>
          <w:i/>
          <w:spacing w:val="-11"/>
        </w:rPr>
        <w:t xml:space="preserve"> </w:t>
      </w:r>
      <w:r>
        <w:rPr>
          <w:i/>
        </w:rPr>
        <w:t>all</w:t>
      </w:r>
      <w:r>
        <w:rPr>
          <w:i/>
          <w:spacing w:val="-12"/>
        </w:rPr>
        <w:t xml:space="preserve"> </w:t>
      </w:r>
      <w:r>
        <w:rPr>
          <w:i/>
        </w:rPr>
        <w:t>the</w:t>
      </w:r>
      <w:r>
        <w:rPr>
          <w:i/>
          <w:spacing w:val="-13"/>
        </w:rPr>
        <w:t xml:space="preserve"> </w:t>
      </w:r>
      <w:r>
        <w:rPr>
          <w:i/>
        </w:rPr>
        <w:t>false</w:t>
      </w:r>
      <w:r>
        <w:rPr>
          <w:i/>
          <w:spacing w:val="-12"/>
        </w:rPr>
        <w:t xml:space="preserve"> </w:t>
      </w:r>
      <w:r>
        <w:rPr>
          <w:i/>
        </w:rPr>
        <w:t>talk…from</w:t>
      </w:r>
      <w:r>
        <w:rPr>
          <w:i/>
          <w:spacing w:val="-12"/>
        </w:rPr>
        <w:t xml:space="preserve"> </w:t>
      </w:r>
      <w:r>
        <w:rPr>
          <w:i/>
        </w:rPr>
        <w:t>some</w:t>
      </w:r>
      <w:r>
        <w:rPr>
          <w:i/>
          <w:spacing w:val="-16"/>
        </w:rPr>
        <w:t xml:space="preserve"> </w:t>
      </w:r>
      <w:r>
        <w:rPr>
          <w:i/>
        </w:rPr>
        <w:t>of</w:t>
      </w:r>
      <w:r>
        <w:rPr>
          <w:i/>
          <w:spacing w:val="-10"/>
        </w:rPr>
        <w:t xml:space="preserve"> </w:t>
      </w:r>
      <w:r>
        <w:rPr>
          <w:i/>
        </w:rPr>
        <w:t>our</w:t>
      </w:r>
      <w:r>
        <w:rPr>
          <w:i/>
          <w:spacing w:val="-10"/>
        </w:rPr>
        <w:t xml:space="preserve"> </w:t>
      </w:r>
      <w:r>
        <w:rPr>
          <w:i/>
        </w:rPr>
        <w:t>own</w:t>
      </w:r>
      <w:r>
        <w:rPr>
          <w:i/>
          <w:spacing w:val="-11"/>
        </w:rPr>
        <w:t xml:space="preserve"> </w:t>
      </w:r>
      <w:r>
        <w:rPr>
          <w:i/>
        </w:rPr>
        <w:t>people</w:t>
      </w:r>
      <w:r>
        <w:rPr>
          <w:i/>
          <w:spacing w:val="-11"/>
        </w:rPr>
        <w:t xml:space="preserve"> </w:t>
      </w:r>
      <w:r>
        <w:rPr>
          <w:i/>
        </w:rPr>
        <w:t>or</w:t>
      </w:r>
      <w:r>
        <w:rPr>
          <w:i/>
          <w:spacing w:val="-10"/>
        </w:rPr>
        <w:t xml:space="preserve"> </w:t>
      </w:r>
      <w:r>
        <w:rPr>
          <w:i/>
        </w:rPr>
        <w:t>our</w:t>
      </w:r>
      <w:r>
        <w:rPr>
          <w:i/>
          <w:spacing w:val="-13"/>
        </w:rPr>
        <w:t xml:space="preserve"> </w:t>
      </w:r>
      <w:r>
        <w:rPr>
          <w:i/>
        </w:rPr>
        <w:t>parents or the system who might say look at statistics that say Māori aren’t doing that well at school … we’re highly represented in jails.  And I think some of us, myself included,</w:t>
      </w:r>
      <w:r>
        <w:rPr>
          <w:i/>
          <w:spacing w:val="38"/>
        </w:rPr>
        <w:t xml:space="preserve"> </w:t>
      </w:r>
      <w:r>
        <w:rPr>
          <w:i/>
        </w:rPr>
        <w:t>as</w:t>
      </w: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9"/>
        <w:rPr>
          <w:i/>
          <w:sz w:val="20"/>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114</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359" behindDoc="1" locked="0" layoutInCell="1" allowOverlap="1">
            <wp:simplePos x="0" y="0"/>
            <wp:positionH relativeFrom="page">
              <wp:posOffset>0</wp:posOffset>
            </wp:positionH>
            <wp:positionV relativeFrom="page">
              <wp:posOffset>0</wp:posOffset>
            </wp:positionV>
            <wp:extent cx="7543800" cy="10683238"/>
            <wp:effectExtent l="0" t="0" r="0" b="0"/>
            <wp:wrapNone/>
            <wp:docPr id="20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8" w:lineRule="auto"/>
        <w:ind w:left="441" w:right="1081"/>
        <w:jc w:val="both"/>
        <w:rPr>
          <w:i/>
        </w:rPr>
      </w:pPr>
      <w:r>
        <w:rPr>
          <w:i/>
        </w:rPr>
        <w:t>one of those people who start going ‘well, shit that’s true’ you know … it’s like your dreams, they don’t have power to dream (Dunedin, Whānau 2)</w:t>
      </w:r>
    </w:p>
    <w:p w:rsidR="00A335EE" w:rsidRDefault="00894A98">
      <w:pPr>
        <w:spacing w:before="197" w:line="276" w:lineRule="auto"/>
        <w:ind w:left="441" w:right="1082"/>
        <w:jc w:val="both"/>
        <w:rPr>
          <w:i/>
        </w:rPr>
      </w:pPr>
      <w:r>
        <w:rPr>
          <w:i/>
        </w:rPr>
        <w:t>I’ve seen the past and I’m moving on... for the future, which is our tamariki. From what I’ve seen, from my past growing up in a Kōhanga Reo, hitting those Kura Kaupapa to Wharekura to Whare Wānanga, to now. It’s like a big journey. And I’ve got dreams to continue; feed to our mokopuna, to our tamariki mokopuna in Kōhanga Reo, Kura Kaupapa</w:t>
      </w:r>
      <w:r>
        <w:rPr>
          <w:i/>
          <w:spacing w:val="-3"/>
        </w:rPr>
        <w:t xml:space="preserve"> </w:t>
      </w:r>
      <w:r>
        <w:rPr>
          <w:i/>
        </w:rPr>
        <w:t>right</w:t>
      </w:r>
      <w:r>
        <w:rPr>
          <w:i/>
          <w:spacing w:val="-2"/>
        </w:rPr>
        <w:t xml:space="preserve"> </w:t>
      </w:r>
      <w:r>
        <w:rPr>
          <w:i/>
        </w:rPr>
        <w:t>to</w:t>
      </w:r>
      <w:r>
        <w:rPr>
          <w:i/>
          <w:spacing w:val="-3"/>
        </w:rPr>
        <w:t xml:space="preserve"> </w:t>
      </w:r>
      <w:r>
        <w:rPr>
          <w:i/>
        </w:rPr>
        <w:t>Whare</w:t>
      </w:r>
      <w:r>
        <w:rPr>
          <w:i/>
          <w:spacing w:val="-2"/>
        </w:rPr>
        <w:t xml:space="preserve"> </w:t>
      </w:r>
      <w:r>
        <w:rPr>
          <w:i/>
        </w:rPr>
        <w:t>Wānanga.</w:t>
      </w:r>
      <w:r>
        <w:rPr>
          <w:i/>
          <w:spacing w:val="-3"/>
        </w:rPr>
        <w:t xml:space="preserve"> </w:t>
      </w:r>
      <w:r>
        <w:rPr>
          <w:i/>
        </w:rPr>
        <w:t>And</w:t>
      </w:r>
      <w:r>
        <w:rPr>
          <w:i/>
          <w:spacing w:val="-3"/>
        </w:rPr>
        <w:t xml:space="preserve"> </w:t>
      </w:r>
      <w:r>
        <w:rPr>
          <w:i/>
        </w:rPr>
        <w:t>from</w:t>
      </w:r>
      <w:r>
        <w:rPr>
          <w:i/>
          <w:spacing w:val="-4"/>
        </w:rPr>
        <w:t xml:space="preserve"> </w:t>
      </w:r>
      <w:r>
        <w:rPr>
          <w:i/>
        </w:rPr>
        <w:t>that,</w:t>
      </w:r>
      <w:r>
        <w:rPr>
          <w:i/>
          <w:spacing w:val="-3"/>
        </w:rPr>
        <w:t xml:space="preserve"> </w:t>
      </w:r>
      <w:r>
        <w:rPr>
          <w:i/>
        </w:rPr>
        <w:t>is</w:t>
      </w:r>
      <w:r>
        <w:rPr>
          <w:i/>
          <w:spacing w:val="-2"/>
        </w:rPr>
        <w:t xml:space="preserve"> </w:t>
      </w:r>
      <w:r>
        <w:rPr>
          <w:i/>
        </w:rPr>
        <w:t>how</w:t>
      </w:r>
      <w:r>
        <w:rPr>
          <w:i/>
          <w:spacing w:val="-4"/>
        </w:rPr>
        <w:t xml:space="preserve"> </w:t>
      </w:r>
      <w:r>
        <w:rPr>
          <w:i/>
        </w:rPr>
        <w:t>you</w:t>
      </w:r>
      <w:r>
        <w:rPr>
          <w:i/>
          <w:spacing w:val="-2"/>
        </w:rPr>
        <w:t xml:space="preserve"> </w:t>
      </w:r>
      <w:r>
        <w:rPr>
          <w:i/>
        </w:rPr>
        <w:t>keep</w:t>
      </w:r>
      <w:r>
        <w:rPr>
          <w:i/>
          <w:spacing w:val="-2"/>
        </w:rPr>
        <w:t xml:space="preserve"> </w:t>
      </w:r>
      <w:r>
        <w:rPr>
          <w:i/>
        </w:rPr>
        <w:t>an</w:t>
      </w:r>
      <w:r>
        <w:rPr>
          <w:i/>
          <w:spacing w:val="-3"/>
        </w:rPr>
        <w:t xml:space="preserve"> </w:t>
      </w:r>
      <w:r>
        <w:rPr>
          <w:i/>
        </w:rPr>
        <w:t>iwi</w:t>
      </w:r>
      <w:r>
        <w:rPr>
          <w:i/>
          <w:spacing w:val="-2"/>
        </w:rPr>
        <w:t xml:space="preserve"> </w:t>
      </w:r>
      <w:r>
        <w:rPr>
          <w:i/>
        </w:rPr>
        <w:t>and</w:t>
      </w:r>
      <w:r>
        <w:rPr>
          <w:i/>
          <w:spacing w:val="-3"/>
        </w:rPr>
        <w:t xml:space="preserve"> </w:t>
      </w:r>
      <w:r>
        <w:rPr>
          <w:i/>
        </w:rPr>
        <w:t>a</w:t>
      </w:r>
      <w:r>
        <w:rPr>
          <w:i/>
          <w:spacing w:val="-3"/>
        </w:rPr>
        <w:t xml:space="preserve"> </w:t>
      </w:r>
      <w:r>
        <w:rPr>
          <w:i/>
        </w:rPr>
        <w:t>hapori, a community healthy and well (Taranaki,</w:t>
      </w:r>
      <w:r>
        <w:rPr>
          <w:i/>
          <w:spacing w:val="-11"/>
        </w:rPr>
        <w:t xml:space="preserve"> </w:t>
      </w:r>
      <w:r>
        <w:rPr>
          <w:i/>
        </w:rPr>
        <w:t>Provider).</w:t>
      </w:r>
    </w:p>
    <w:p w:rsidR="00A335EE" w:rsidRDefault="00A335EE">
      <w:pPr>
        <w:pStyle w:val="BodyText"/>
        <w:rPr>
          <w:i/>
        </w:rPr>
      </w:pPr>
    </w:p>
    <w:p w:rsidR="00A335EE" w:rsidRDefault="00A335EE">
      <w:pPr>
        <w:pStyle w:val="BodyText"/>
        <w:rPr>
          <w:i/>
        </w:rPr>
      </w:pPr>
    </w:p>
    <w:p w:rsidR="00A335EE" w:rsidRDefault="00894A98">
      <w:pPr>
        <w:pStyle w:val="BodyText"/>
        <w:spacing w:before="186" w:line="278" w:lineRule="auto"/>
        <w:ind w:left="100" w:right="117"/>
        <w:jc w:val="both"/>
      </w:pPr>
      <w:r>
        <w:t>The importance of actively working to translate dreams into reality by continuously working towards goals, and overcoming challenges, was identified.</w:t>
      </w:r>
    </w:p>
    <w:p w:rsidR="00A335EE" w:rsidRDefault="00A335EE">
      <w:pPr>
        <w:pStyle w:val="BodyText"/>
        <w:spacing w:before="2"/>
        <w:rPr>
          <w:sz w:val="17"/>
        </w:rPr>
      </w:pPr>
    </w:p>
    <w:p w:rsidR="00A335EE" w:rsidRDefault="00894A98">
      <w:pPr>
        <w:spacing w:line="276" w:lineRule="auto"/>
        <w:ind w:left="441" w:right="1080"/>
        <w:jc w:val="both"/>
        <w:rPr>
          <w:i/>
        </w:rPr>
      </w:pPr>
      <w:r>
        <w:rPr>
          <w:i/>
        </w:rPr>
        <w:t>We’ve got 5 years and we are going to pack the kids up and take them on a round the world trip for 2 years. That is going to cost a lot of money. We are trying to work out how we are going to do that, but we are going to do it. But things like that, that’s where we want to go; that’s the good thing about having dreams and sticking to those dreams (Kirikiriroa, Whānau 1)</w:t>
      </w:r>
    </w:p>
    <w:p w:rsidR="00A335EE" w:rsidRDefault="00A335EE">
      <w:pPr>
        <w:pStyle w:val="BodyText"/>
        <w:spacing w:before="7"/>
        <w:rPr>
          <w:i/>
          <w:sz w:val="17"/>
        </w:rPr>
      </w:pPr>
    </w:p>
    <w:p w:rsidR="00A335EE" w:rsidRDefault="00894A98">
      <w:pPr>
        <w:spacing w:line="276" w:lineRule="auto"/>
        <w:ind w:left="441" w:right="1076"/>
        <w:jc w:val="both"/>
        <w:rPr>
          <w:i/>
        </w:rPr>
      </w:pPr>
      <w:r>
        <w:rPr>
          <w:i/>
        </w:rPr>
        <w:t>It</w:t>
      </w:r>
      <w:r>
        <w:rPr>
          <w:i/>
          <w:spacing w:val="-8"/>
        </w:rPr>
        <w:t xml:space="preserve"> </w:t>
      </w:r>
      <w:r>
        <w:rPr>
          <w:i/>
        </w:rPr>
        <w:t>[a</w:t>
      </w:r>
      <w:r>
        <w:rPr>
          <w:i/>
          <w:spacing w:val="-9"/>
        </w:rPr>
        <w:t xml:space="preserve"> </w:t>
      </w:r>
      <w:r>
        <w:rPr>
          <w:i/>
        </w:rPr>
        <w:t>photo</w:t>
      </w:r>
      <w:r>
        <w:rPr>
          <w:i/>
          <w:spacing w:val="-6"/>
        </w:rPr>
        <w:t xml:space="preserve"> </w:t>
      </w:r>
      <w:r>
        <w:rPr>
          <w:i/>
        </w:rPr>
        <w:t>of</w:t>
      </w:r>
      <w:r>
        <w:rPr>
          <w:i/>
          <w:spacing w:val="-8"/>
        </w:rPr>
        <w:t xml:space="preserve"> </w:t>
      </w:r>
      <w:r>
        <w:rPr>
          <w:i/>
        </w:rPr>
        <w:t>footprints</w:t>
      </w:r>
      <w:r>
        <w:rPr>
          <w:i/>
          <w:spacing w:val="-5"/>
        </w:rPr>
        <w:t xml:space="preserve"> </w:t>
      </w:r>
      <w:r>
        <w:rPr>
          <w:i/>
        </w:rPr>
        <w:t>in</w:t>
      </w:r>
      <w:r>
        <w:rPr>
          <w:i/>
          <w:spacing w:val="-9"/>
        </w:rPr>
        <w:t xml:space="preserve"> </w:t>
      </w:r>
      <w:r>
        <w:rPr>
          <w:i/>
        </w:rPr>
        <w:t>the</w:t>
      </w:r>
      <w:r>
        <w:rPr>
          <w:i/>
          <w:spacing w:val="-6"/>
        </w:rPr>
        <w:t xml:space="preserve"> </w:t>
      </w:r>
      <w:r>
        <w:rPr>
          <w:i/>
        </w:rPr>
        <w:t>sand]</w:t>
      </w:r>
      <w:r>
        <w:rPr>
          <w:i/>
          <w:spacing w:val="-1"/>
        </w:rPr>
        <w:t xml:space="preserve"> </w:t>
      </w:r>
      <w:r>
        <w:rPr>
          <w:i/>
        </w:rPr>
        <w:t>represents</w:t>
      </w:r>
      <w:r>
        <w:rPr>
          <w:i/>
          <w:spacing w:val="-5"/>
        </w:rPr>
        <w:t xml:space="preserve"> </w:t>
      </w:r>
      <w:r>
        <w:rPr>
          <w:i/>
        </w:rPr>
        <w:t>life</w:t>
      </w:r>
      <w:r>
        <w:rPr>
          <w:i/>
          <w:spacing w:val="-6"/>
        </w:rPr>
        <w:t xml:space="preserve"> </w:t>
      </w:r>
      <w:r>
        <w:rPr>
          <w:i/>
        </w:rPr>
        <w:t>and</w:t>
      </w:r>
      <w:r>
        <w:rPr>
          <w:i/>
          <w:spacing w:val="-9"/>
        </w:rPr>
        <w:t xml:space="preserve"> </w:t>
      </w:r>
      <w:r>
        <w:rPr>
          <w:i/>
        </w:rPr>
        <w:t>its</w:t>
      </w:r>
      <w:r>
        <w:rPr>
          <w:i/>
          <w:spacing w:val="-8"/>
        </w:rPr>
        <w:t xml:space="preserve"> </w:t>
      </w:r>
      <w:r>
        <w:rPr>
          <w:i/>
        </w:rPr>
        <w:t>challenges</w:t>
      </w:r>
      <w:r>
        <w:rPr>
          <w:i/>
          <w:spacing w:val="-8"/>
        </w:rPr>
        <w:t xml:space="preserve"> </w:t>
      </w:r>
      <w:r>
        <w:rPr>
          <w:i/>
        </w:rPr>
        <w:t>ahead</w:t>
      </w:r>
      <w:r>
        <w:rPr>
          <w:i/>
          <w:spacing w:val="-6"/>
        </w:rPr>
        <w:t xml:space="preserve"> </w:t>
      </w:r>
      <w:r>
        <w:rPr>
          <w:i/>
        </w:rPr>
        <w:t>because</w:t>
      </w:r>
      <w:r>
        <w:rPr>
          <w:i/>
          <w:spacing w:val="-5"/>
        </w:rPr>
        <w:t xml:space="preserve"> </w:t>
      </w:r>
      <w:r>
        <w:rPr>
          <w:i/>
        </w:rPr>
        <w:t>we all know that through our journey or through life, there’s so many challenges…but it’s about</w:t>
      </w:r>
      <w:r>
        <w:rPr>
          <w:i/>
          <w:spacing w:val="-5"/>
        </w:rPr>
        <w:t xml:space="preserve"> </w:t>
      </w:r>
      <w:r>
        <w:rPr>
          <w:i/>
        </w:rPr>
        <w:t>moving</w:t>
      </w:r>
      <w:r>
        <w:rPr>
          <w:i/>
          <w:spacing w:val="-6"/>
        </w:rPr>
        <w:t xml:space="preserve"> </w:t>
      </w:r>
      <w:r>
        <w:rPr>
          <w:i/>
        </w:rPr>
        <w:t>forward</w:t>
      </w:r>
      <w:r>
        <w:rPr>
          <w:i/>
          <w:spacing w:val="-6"/>
        </w:rPr>
        <w:t xml:space="preserve"> </w:t>
      </w:r>
      <w:r>
        <w:rPr>
          <w:i/>
        </w:rPr>
        <w:t>and</w:t>
      </w:r>
      <w:r>
        <w:rPr>
          <w:i/>
          <w:spacing w:val="-6"/>
        </w:rPr>
        <w:t xml:space="preserve"> </w:t>
      </w:r>
      <w:r>
        <w:rPr>
          <w:i/>
        </w:rPr>
        <w:t>taking</w:t>
      </w:r>
      <w:r>
        <w:rPr>
          <w:i/>
          <w:spacing w:val="-6"/>
        </w:rPr>
        <w:t xml:space="preserve"> </w:t>
      </w:r>
      <w:r>
        <w:rPr>
          <w:i/>
        </w:rPr>
        <w:t>little</w:t>
      </w:r>
      <w:r>
        <w:rPr>
          <w:i/>
          <w:spacing w:val="-6"/>
        </w:rPr>
        <w:t xml:space="preserve"> </w:t>
      </w:r>
      <w:r>
        <w:rPr>
          <w:i/>
        </w:rPr>
        <w:t>steps</w:t>
      </w:r>
      <w:r>
        <w:rPr>
          <w:i/>
          <w:spacing w:val="-5"/>
        </w:rPr>
        <w:t xml:space="preserve"> </w:t>
      </w:r>
      <w:r>
        <w:rPr>
          <w:i/>
        </w:rPr>
        <w:t>at</w:t>
      </w:r>
      <w:r>
        <w:rPr>
          <w:i/>
          <w:spacing w:val="-5"/>
        </w:rPr>
        <w:t xml:space="preserve"> </w:t>
      </w:r>
      <w:r>
        <w:rPr>
          <w:i/>
        </w:rPr>
        <w:t>a</w:t>
      </w:r>
      <w:r>
        <w:rPr>
          <w:i/>
          <w:spacing w:val="-6"/>
        </w:rPr>
        <w:t xml:space="preserve"> </w:t>
      </w:r>
      <w:r>
        <w:rPr>
          <w:i/>
        </w:rPr>
        <w:t>time</w:t>
      </w:r>
      <w:r>
        <w:rPr>
          <w:i/>
          <w:spacing w:val="-6"/>
        </w:rPr>
        <w:t xml:space="preserve"> </w:t>
      </w:r>
      <w:r>
        <w:rPr>
          <w:i/>
        </w:rPr>
        <w:t>(Taranaki,</w:t>
      </w:r>
      <w:r>
        <w:rPr>
          <w:i/>
          <w:spacing w:val="-6"/>
        </w:rPr>
        <w:t xml:space="preserve"> </w:t>
      </w:r>
      <w:r>
        <w:rPr>
          <w:i/>
        </w:rPr>
        <w:t>Community</w:t>
      </w:r>
      <w:r>
        <w:rPr>
          <w:i/>
          <w:spacing w:val="-6"/>
        </w:rPr>
        <w:t xml:space="preserve"> </w:t>
      </w:r>
      <w:r>
        <w:rPr>
          <w:i/>
        </w:rPr>
        <w:t>Wānanga)</w:t>
      </w:r>
    </w:p>
    <w:p w:rsidR="00A335EE" w:rsidRDefault="00A335EE">
      <w:pPr>
        <w:pStyle w:val="BodyText"/>
        <w:spacing w:before="7"/>
        <w:rPr>
          <w:i/>
          <w:sz w:val="17"/>
        </w:rPr>
      </w:pPr>
    </w:p>
    <w:p w:rsidR="00A335EE" w:rsidRDefault="00894A98">
      <w:pPr>
        <w:spacing w:line="276" w:lineRule="auto"/>
        <w:ind w:left="441" w:right="1082"/>
        <w:jc w:val="both"/>
        <w:rPr>
          <w:i/>
        </w:rPr>
      </w:pPr>
      <w:r>
        <w:rPr>
          <w:i/>
        </w:rPr>
        <w:t>Now you have a mokopuna that’s very much part of this marae and helping developments, whatever the people need. That’s what I want to support. So it’s turning it around from what happened in the past… giving back and supporting the people and moving forward in a lot of our aspirations (Taranaki, Community Wānanga)</w:t>
      </w:r>
    </w:p>
    <w:p w:rsidR="00A335EE" w:rsidRDefault="00A335EE">
      <w:pPr>
        <w:pStyle w:val="BodyText"/>
        <w:spacing w:before="7"/>
        <w:rPr>
          <w:i/>
          <w:sz w:val="17"/>
        </w:rPr>
      </w:pPr>
    </w:p>
    <w:p w:rsidR="00A335EE" w:rsidRDefault="00894A98">
      <w:pPr>
        <w:spacing w:line="276" w:lineRule="auto"/>
        <w:ind w:left="441" w:right="1083"/>
        <w:jc w:val="both"/>
        <w:rPr>
          <w:i/>
        </w:rPr>
      </w:pPr>
      <w:r>
        <w:rPr>
          <w:i/>
        </w:rPr>
        <w:t>Don’t</w:t>
      </w:r>
      <w:r>
        <w:rPr>
          <w:i/>
          <w:spacing w:val="-5"/>
        </w:rPr>
        <w:t xml:space="preserve"> </w:t>
      </w:r>
      <w:r>
        <w:rPr>
          <w:i/>
        </w:rPr>
        <w:t>look</w:t>
      </w:r>
      <w:r>
        <w:rPr>
          <w:i/>
          <w:spacing w:val="-3"/>
        </w:rPr>
        <w:t xml:space="preserve"> </w:t>
      </w:r>
      <w:r>
        <w:rPr>
          <w:i/>
        </w:rPr>
        <w:t>back,</w:t>
      </w:r>
      <w:r>
        <w:rPr>
          <w:i/>
          <w:spacing w:val="-4"/>
        </w:rPr>
        <w:t xml:space="preserve"> </w:t>
      </w:r>
      <w:r>
        <w:rPr>
          <w:i/>
        </w:rPr>
        <w:t>keep</w:t>
      </w:r>
      <w:r>
        <w:rPr>
          <w:i/>
          <w:spacing w:val="-4"/>
        </w:rPr>
        <w:t xml:space="preserve"> </w:t>
      </w:r>
      <w:r>
        <w:rPr>
          <w:i/>
        </w:rPr>
        <w:t>moving</w:t>
      </w:r>
      <w:r>
        <w:rPr>
          <w:i/>
          <w:spacing w:val="-4"/>
        </w:rPr>
        <w:t xml:space="preserve"> </w:t>
      </w:r>
      <w:r>
        <w:rPr>
          <w:i/>
        </w:rPr>
        <w:t>forward,</w:t>
      </w:r>
      <w:r>
        <w:rPr>
          <w:i/>
          <w:spacing w:val="-3"/>
        </w:rPr>
        <w:t xml:space="preserve"> </w:t>
      </w:r>
      <w:r>
        <w:rPr>
          <w:i/>
        </w:rPr>
        <w:t>taking</w:t>
      </w:r>
      <w:r>
        <w:rPr>
          <w:i/>
          <w:spacing w:val="-4"/>
        </w:rPr>
        <w:t xml:space="preserve"> </w:t>
      </w:r>
      <w:r>
        <w:rPr>
          <w:i/>
        </w:rPr>
        <w:t>one</w:t>
      </w:r>
      <w:r>
        <w:rPr>
          <w:i/>
          <w:spacing w:val="-6"/>
        </w:rPr>
        <w:t xml:space="preserve"> </w:t>
      </w:r>
      <w:r>
        <w:rPr>
          <w:i/>
        </w:rPr>
        <w:t>step</w:t>
      </w:r>
      <w:r>
        <w:rPr>
          <w:i/>
          <w:spacing w:val="-6"/>
        </w:rPr>
        <w:t xml:space="preserve"> </w:t>
      </w:r>
      <w:r>
        <w:rPr>
          <w:i/>
        </w:rPr>
        <w:t>at</w:t>
      </w:r>
      <w:r>
        <w:rPr>
          <w:i/>
          <w:spacing w:val="-3"/>
        </w:rPr>
        <w:t xml:space="preserve"> </w:t>
      </w:r>
      <w:r>
        <w:rPr>
          <w:i/>
        </w:rPr>
        <w:t>a</w:t>
      </w:r>
      <w:r>
        <w:rPr>
          <w:i/>
          <w:spacing w:val="-4"/>
        </w:rPr>
        <w:t xml:space="preserve"> </w:t>
      </w:r>
      <w:r>
        <w:rPr>
          <w:i/>
        </w:rPr>
        <w:t>time</w:t>
      </w:r>
      <w:r>
        <w:rPr>
          <w:i/>
          <w:spacing w:val="-3"/>
        </w:rPr>
        <w:t xml:space="preserve"> </w:t>
      </w:r>
      <w:r>
        <w:rPr>
          <w:i/>
        </w:rPr>
        <w:t>and</w:t>
      </w:r>
      <w:r>
        <w:rPr>
          <w:i/>
          <w:spacing w:val="-4"/>
        </w:rPr>
        <w:t xml:space="preserve"> </w:t>
      </w:r>
      <w:r>
        <w:rPr>
          <w:i/>
        </w:rPr>
        <w:t>overcoming</w:t>
      </w:r>
      <w:r>
        <w:rPr>
          <w:i/>
          <w:spacing w:val="-4"/>
        </w:rPr>
        <w:t xml:space="preserve"> </w:t>
      </w:r>
      <w:r>
        <w:rPr>
          <w:i/>
        </w:rPr>
        <w:t>all</w:t>
      </w:r>
      <w:r>
        <w:rPr>
          <w:i/>
          <w:spacing w:val="-5"/>
        </w:rPr>
        <w:t xml:space="preserve"> </w:t>
      </w:r>
      <w:r>
        <w:rPr>
          <w:i/>
        </w:rPr>
        <w:t>the challenges as we rise up and come across some rocky puke (Taranaki,</w:t>
      </w:r>
      <w:r>
        <w:rPr>
          <w:i/>
          <w:spacing w:val="-13"/>
        </w:rPr>
        <w:t xml:space="preserve"> </w:t>
      </w:r>
      <w:r>
        <w:rPr>
          <w:i/>
        </w:rPr>
        <w:t>Provider)</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jc w:val="both"/>
      </w:pPr>
      <w:r>
        <w:t>Learning from tūpuna played an important role in working towards goals and overcoming challenges.</w:t>
      </w:r>
    </w:p>
    <w:p w:rsidR="00A335EE" w:rsidRDefault="00A335EE">
      <w:pPr>
        <w:pStyle w:val="BodyText"/>
        <w:spacing w:before="9"/>
        <w:rPr>
          <w:sz w:val="20"/>
        </w:rPr>
      </w:pPr>
    </w:p>
    <w:p w:rsidR="00A335EE" w:rsidRDefault="00894A98">
      <w:pPr>
        <w:spacing w:line="276" w:lineRule="auto"/>
        <w:ind w:left="441" w:right="1082"/>
        <w:jc w:val="both"/>
        <w:rPr>
          <w:i/>
        </w:rPr>
      </w:pPr>
      <w:r>
        <w:rPr>
          <w:i/>
        </w:rPr>
        <w:t>The</w:t>
      </w:r>
      <w:r>
        <w:rPr>
          <w:i/>
          <w:spacing w:val="-11"/>
        </w:rPr>
        <w:t xml:space="preserve"> </w:t>
      </w:r>
      <w:r>
        <w:rPr>
          <w:i/>
        </w:rPr>
        <w:t>hard</w:t>
      </w:r>
      <w:r>
        <w:rPr>
          <w:i/>
          <w:spacing w:val="-10"/>
        </w:rPr>
        <w:t xml:space="preserve"> </w:t>
      </w:r>
      <w:r>
        <w:rPr>
          <w:i/>
        </w:rPr>
        <w:t>work</w:t>
      </w:r>
      <w:r>
        <w:rPr>
          <w:i/>
          <w:spacing w:val="-11"/>
        </w:rPr>
        <w:t xml:space="preserve"> </w:t>
      </w:r>
      <w:r>
        <w:rPr>
          <w:i/>
        </w:rPr>
        <w:t>of</w:t>
      </w:r>
      <w:r>
        <w:rPr>
          <w:i/>
          <w:spacing w:val="-10"/>
        </w:rPr>
        <w:t xml:space="preserve"> </w:t>
      </w:r>
      <w:r>
        <w:rPr>
          <w:i/>
        </w:rPr>
        <w:t>being</w:t>
      </w:r>
      <w:r>
        <w:rPr>
          <w:i/>
          <w:spacing w:val="-11"/>
        </w:rPr>
        <w:t xml:space="preserve"> </w:t>
      </w:r>
      <w:r>
        <w:rPr>
          <w:i/>
        </w:rPr>
        <w:t>able</w:t>
      </w:r>
      <w:r>
        <w:rPr>
          <w:i/>
          <w:spacing w:val="-13"/>
        </w:rPr>
        <w:t xml:space="preserve"> </w:t>
      </w:r>
      <w:r>
        <w:rPr>
          <w:i/>
        </w:rPr>
        <w:t>to</w:t>
      </w:r>
      <w:r>
        <w:rPr>
          <w:i/>
          <w:spacing w:val="-11"/>
        </w:rPr>
        <w:t xml:space="preserve"> </w:t>
      </w:r>
      <w:r>
        <w:rPr>
          <w:i/>
        </w:rPr>
        <w:t>cut</w:t>
      </w:r>
      <w:r>
        <w:rPr>
          <w:i/>
          <w:spacing w:val="-12"/>
        </w:rPr>
        <w:t xml:space="preserve"> </w:t>
      </w:r>
      <w:r>
        <w:rPr>
          <w:i/>
        </w:rPr>
        <w:t>the</w:t>
      </w:r>
      <w:r>
        <w:rPr>
          <w:i/>
          <w:spacing w:val="-11"/>
        </w:rPr>
        <w:t xml:space="preserve"> </w:t>
      </w:r>
      <w:r>
        <w:rPr>
          <w:i/>
        </w:rPr>
        <w:t>rau,</w:t>
      </w:r>
      <w:r>
        <w:rPr>
          <w:i/>
          <w:spacing w:val="-11"/>
        </w:rPr>
        <w:t xml:space="preserve"> </w:t>
      </w:r>
      <w:r>
        <w:rPr>
          <w:i/>
        </w:rPr>
        <w:t>extract</w:t>
      </w:r>
      <w:r>
        <w:rPr>
          <w:i/>
          <w:spacing w:val="-12"/>
        </w:rPr>
        <w:t xml:space="preserve"> </w:t>
      </w:r>
      <w:r>
        <w:rPr>
          <w:i/>
        </w:rPr>
        <w:t>the</w:t>
      </w:r>
      <w:r>
        <w:rPr>
          <w:i/>
          <w:spacing w:val="-11"/>
        </w:rPr>
        <w:t xml:space="preserve"> </w:t>
      </w:r>
      <w:r>
        <w:rPr>
          <w:i/>
        </w:rPr>
        <w:t>moka…to</w:t>
      </w:r>
      <w:r>
        <w:rPr>
          <w:i/>
          <w:spacing w:val="-11"/>
        </w:rPr>
        <w:t xml:space="preserve"> </w:t>
      </w:r>
      <w:r>
        <w:rPr>
          <w:i/>
        </w:rPr>
        <w:t>prepare</w:t>
      </w:r>
      <w:r>
        <w:rPr>
          <w:i/>
          <w:spacing w:val="-13"/>
        </w:rPr>
        <w:t xml:space="preserve"> </w:t>
      </w:r>
      <w:r>
        <w:rPr>
          <w:i/>
        </w:rPr>
        <w:t>it,</w:t>
      </w:r>
      <w:r>
        <w:rPr>
          <w:i/>
          <w:spacing w:val="-13"/>
        </w:rPr>
        <w:t xml:space="preserve"> </w:t>
      </w:r>
      <w:r>
        <w:rPr>
          <w:i/>
        </w:rPr>
        <w:t>to</w:t>
      </w:r>
      <w:r>
        <w:rPr>
          <w:i/>
          <w:spacing w:val="-11"/>
        </w:rPr>
        <w:t xml:space="preserve"> </w:t>
      </w:r>
      <w:r>
        <w:rPr>
          <w:i/>
        </w:rPr>
        <w:t>make</w:t>
      </w:r>
      <w:r>
        <w:rPr>
          <w:i/>
          <w:spacing w:val="-13"/>
        </w:rPr>
        <w:t xml:space="preserve"> </w:t>
      </w:r>
      <w:r>
        <w:rPr>
          <w:i/>
        </w:rPr>
        <w:t>fibre for clothing, for keeping ourselves warm in the cold climate, everything took time (Kirikiriroa,</w:t>
      </w:r>
      <w:r>
        <w:rPr>
          <w:i/>
          <w:spacing w:val="-6"/>
        </w:rPr>
        <w:t xml:space="preserve"> </w:t>
      </w:r>
      <w:r>
        <w:rPr>
          <w:i/>
        </w:rPr>
        <w:t>Pilot)</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3"/>
        <w:jc w:val="both"/>
      </w:pPr>
      <w:r>
        <w:t>Recognising the unrealised potential of whānau was important to building whānau strength and capacity. Opportunities to identify needs, learning from mistakes, and the ability to overcome difficult situations were identified as key elements of fulfilling whānau potential.</w:t>
      </w:r>
    </w:p>
    <w:p w:rsidR="00A335EE" w:rsidRDefault="00A335EE">
      <w:pPr>
        <w:pStyle w:val="BodyText"/>
        <w:spacing w:before="4"/>
        <w:rPr>
          <w:sz w:val="17"/>
        </w:rPr>
      </w:pPr>
    </w:p>
    <w:p w:rsidR="00A335EE" w:rsidRDefault="00894A98">
      <w:pPr>
        <w:spacing w:line="276" w:lineRule="auto"/>
        <w:ind w:left="441" w:right="1081"/>
        <w:jc w:val="both"/>
        <w:rPr>
          <w:i/>
        </w:rPr>
      </w:pPr>
      <w:r>
        <w:rPr>
          <w:i/>
        </w:rPr>
        <w:t>That’s the reality because if you really wanted to change the outcome of this story for indigenous people of Aotearoa, you’d find the capacity within each whānau and strengthen it, because even their weakness are strengths, and learning opportunities. ‘I</w:t>
      </w:r>
    </w:p>
    <w:p w:rsidR="00A335EE" w:rsidRDefault="00A335EE">
      <w:pPr>
        <w:pStyle w:val="BodyText"/>
        <w:rPr>
          <w:i/>
          <w:sz w:val="20"/>
        </w:rPr>
      </w:pPr>
    </w:p>
    <w:p w:rsidR="00A335EE" w:rsidRDefault="00A335EE">
      <w:pPr>
        <w:pStyle w:val="BodyText"/>
        <w:spacing w:before="4"/>
        <w:rPr>
          <w:i/>
          <w:sz w:val="16"/>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115</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383" behindDoc="1" locked="0" layoutInCell="1" allowOverlap="1">
            <wp:simplePos x="0" y="0"/>
            <wp:positionH relativeFrom="page">
              <wp:posOffset>60960</wp:posOffset>
            </wp:positionH>
            <wp:positionV relativeFrom="page">
              <wp:posOffset>0</wp:posOffset>
            </wp:positionV>
            <wp:extent cx="7499604" cy="10683238"/>
            <wp:effectExtent l="0" t="0" r="0" b="0"/>
            <wp:wrapNone/>
            <wp:docPr id="2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72" w:line="276" w:lineRule="auto"/>
        <w:ind w:left="441" w:right="1081"/>
        <w:jc w:val="both"/>
        <w:rPr>
          <w:i/>
        </w:rPr>
      </w:pPr>
      <w:r>
        <w:rPr>
          <w:i/>
        </w:rPr>
        <w:t>don’t know how to do that’; well, we’re going to learn and we will learn … you’ve got to give the whānau the right to say, ‘This is what we need’ … They just need the opportunity to do it (Dunedin, Whānau 1)</w:t>
      </w:r>
    </w:p>
    <w:p w:rsidR="00A335EE" w:rsidRDefault="00A335EE">
      <w:pPr>
        <w:pStyle w:val="BodyText"/>
        <w:spacing w:before="4"/>
        <w:rPr>
          <w:i/>
          <w:sz w:val="17"/>
        </w:rPr>
      </w:pPr>
    </w:p>
    <w:p w:rsidR="00A335EE" w:rsidRDefault="00894A98">
      <w:pPr>
        <w:spacing w:line="278" w:lineRule="auto"/>
        <w:ind w:left="441" w:right="1082"/>
        <w:jc w:val="both"/>
        <w:rPr>
          <w:i/>
        </w:rPr>
      </w:pPr>
      <w:r>
        <w:rPr>
          <w:i/>
        </w:rPr>
        <w:t>They are full of skills and talents and abilities that given the opportunity they can pull themselves out of the ditch that surrounds them (Kirikiriroa, Whānau 3)</w:t>
      </w:r>
    </w:p>
    <w:p w:rsidR="00A335EE" w:rsidRDefault="00894A98">
      <w:pPr>
        <w:spacing w:before="197" w:line="276" w:lineRule="auto"/>
        <w:ind w:left="441" w:right="1080"/>
        <w:jc w:val="both"/>
        <w:rPr>
          <w:rFonts w:ascii="Arial Narrow" w:hAnsi="Arial Narrow"/>
          <w:i/>
        </w:rPr>
      </w:pPr>
      <w:r>
        <w:rPr>
          <w:i/>
        </w:rPr>
        <w:t>Their</w:t>
      </w:r>
      <w:r>
        <w:rPr>
          <w:i/>
          <w:spacing w:val="-15"/>
        </w:rPr>
        <w:t xml:space="preserve"> </w:t>
      </w:r>
      <w:r>
        <w:rPr>
          <w:i/>
        </w:rPr>
        <w:t>stories</w:t>
      </w:r>
      <w:r>
        <w:rPr>
          <w:i/>
          <w:spacing w:val="-15"/>
        </w:rPr>
        <w:t xml:space="preserve"> </w:t>
      </w:r>
      <w:r>
        <w:rPr>
          <w:i/>
        </w:rPr>
        <w:t>are</w:t>
      </w:r>
      <w:r>
        <w:rPr>
          <w:i/>
          <w:spacing w:val="-15"/>
        </w:rPr>
        <w:t xml:space="preserve"> </w:t>
      </w:r>
      <w:r>
        <w:rPr>
          <w:i/>
        </w:rPr>
        <w:t>many</w:t>
      </w:r>
      <w:r>
        <w:rPr>
          <w:i/>
          <w:spacing w:val="-15"/>
        </w:rPr>
        <w:t xml:space="preserve"> </w:t>
      </w:r>
      <w:r>
        <w:rPr>
          <w:i/>
        </w:rPr>
        <w:t>in</w:t>
      </w:r>
      <w:r>
        <w:rPr>
          <w:i/>
          <w:spacing w:val="-16"/>
        </w:rPr>
        <w:t xml:space="preserve"> </w:t>
      </w:r>
      <w:r>
        <w:rPr>
          <w:i/>
        </w:rPr>
        <w:t>terms</w:t>
      </w:r>
      <w:r>
        <w:rPr>
          <w:i/>
          <w:spacing w:val="-13"/>
        </w:rPr>
        <w:t xml:space="preserve"> </w:t>
      </w:r>
      <w:r>
        <w:rPr>
          <w:i/>
        </w:rPr>
        <w:t>of</w:t>
      </w:r>
      <w:r>
        <w:rPr>
          <w:i/>
          <w:spacing w:val="-12"/>
        </w:rPr>
        <w:t xml:space="preserve"> </w:t>
      </w:r>
      <w:r>
        <w:rPr>
          <w:i/>
        </w:rPr>
        <w:t>how</w:t>
      </w:r>
      <w:r>
        <w:rPr>
          <w:i/>
          <w:spacing w:val="-17"/>
        </w:rPr>
        <w:t xml:space="preserve"> </w:t>
      </w:r>
      <w:r>
        <w:rPr>
          <w:i/>
        </w:rPr>
        <w:t>they’ve</w:t>
      </w:r>
      <w:r>
        <w:rPr>
          <w:i/>
          <w:spacing w:val="-13"/>
        </w:rPr>
        <w:t xml:space="preserve"> </w:t>
      </w:r>
      <w:r>
        <w:rPr>
          <w:i/>
        </w:rPr>
        <w:t>been</w:t>
      </w:r>
      <w:r>
        <w:rPr>
          <w:i/>
          <w:spacing w:val="-16"/>
        </w:rPr>
        <w:t xml:space="preserve"> </w:t>
      </w:r>
      <w:r>
        <w:rPr>
          <w:i/>
        </w:rPr>
        <w:t>able</w:t>
      </w:r>
      <w:r>
        <w:rPr>
          <w:i/>
          <w:spacing w:val="-13"/>
        </w:rPr>
        <w:t xml:space="preserve"> </w:t>
      </w:r>
      <w:r>
        <w:rPr>
          <w:i/>
        </w:rPr>
        <w:t>to</w:t>
      </w:r>
      <w:r>
        <w:rPr>
          <w:i/>
          <w:spacing w:val="-16"/>
        </w:rPr>
        <w:t xml:space="preserve"> </w:t>
      </w:r>
      <w:r>
        <w:rPr>
          <w:i/>
        </w:rPr>
        <w:t>overcome</w:t>
      </w:r>
      <w:r>
        <w:rPr>
          <w:i/>
          <w:spacing w:val="-16"/>
        </w:rPr>
        <w:t xml:space="preserve"> </w:t>
      </w:r>
      <w:r>
        <w:rPr>
          <w:i/>
        </w:rPr>
        <w:t>odds</w:t>
      </w:r>
      <w:r>
        <w:rPr>
          <w:i/>
          <w:spacing w:val="-13"/>
        </w:rPr>
        <w:t xml:space="preserve"> </w:t>
      </w:r>
      <w:r>
        <w:rPr>
          <w:i/>
        </w:rPr>
        <w:t>and</w:t>
      </w:r>
      <w:r>
        <w:rPr>
          <w:i/>
          <w:spacing w:val="-13"/>
        </w:rPr>
        <w:t xml:space="preserve"> </w:t>
      </w:r>
      <w:r>
        <w:rPr>
          <w:i/>
        </w:rPr>
        <w:t>situations that sometimes we can’t really imagine. But through their journey in life and through the things that they come up against, they still are able to come out on top (Porirua, Community</w:t>
      </w:r>
      <w:r>
        <w:rPr>
          <w:i/>
          <w:spacing w:val="-3"/>
        </w:rPr>
        <w:t xml:space="preserve"> </w:t>
      </w:r>
      <w:r>
        <w:rPr>
          <w:i/>
        </w:rPr>
        <w:t>Wānanga</w:t>
      </w:r>
      <w:r>
        <w:rPr>
          <w:rFonts w:ascii="Arial Narrow" w:hAnsi="Arial Narrow"/>
          <w:i/>
        </w:rPr>
        <w:t>)</w:t>
      </w:r>
    </w:p>
    <w:p w:rsidR="00A335EE" w:rsidRDefault="00A335EE">
      <w:pPr>
        <w:pStyle w:val="BodyText"/>
        <w:spacing w:before="6"/>
        <w:rPr>
          <w:rFonts w:ascii="Arial Narrow"/>
          <w:i/>
          <w:sz w:val="17"/>
        </w:rPr>
      </w:pPr>
    </w:p>
    <w:p w:rsidR="00A335EE" w:rsidRDefault="00894A98">
      <w:pPr>
        <w:spacing w:line="276" w:lineRule="auto"/>
        <w:ind w:left="441" w:right="1080"/>
        <w:jc w:val="both"/>
        <w:rPr>
          <w:i/>
        </w:rPr>
      </w:pPr>
      <w:r>
        <w:rPr>
          <w:i/>
        </w:rPr>
        <w:t>I just thought resilience is about dealing with things that happened to you and in your environment. And how sometimes, even though personally you may face challenges and trials that the way in which we deal with those challenges and trials don’t really differ too much in the way that we deal with the erosion which occurs in our environments (Kirikiriroa, Pilot)</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38"/>
      </w:pPr>
      <w:r>
        <w:t>One whānau identified that past examples of hapū and iwi resilience and self-determination provided inspiration and guidance for present challenges.</w:t>
      </w:r>
    </w:p>
    <w:p w:rsidR="00A335EE" w:rsidRDefault="00A335EE">
      <w:pPr>
        <w:pStyle w:val="BodyText"/>
        <w:spacing w:before="4"/>
        <w:rPr>
          <w:sz w:val="17"/>
        </w:rPr>
      </w:pPr>
    </w:p>
    <w:p w:rsidR="00A335EE" w:rsidRDefault="00894A98">
      <w:pPr>
        <w:spacing w:line="278" w:lineRule="auto"/>
        <w:ind w:left="441" w:right="1082"/>
        <w:jc w:val="both"/>
        <w:rPr>
          <w:i/>
        </w:rPr>
      </w:pPr>
      <w:r>
        <w:rPr>
          <w:i/>
        </w:rPr>
        <w:t>Look</w:t>
      </w:r>
      <w:r>
        <w:rPr>
          <w:i/>
          <w:spacing w:val="-5"/>
        </w:rPr>
        <w:t xml:space="preserve"> </w:t>
      </w:r>
      <w:r>
        <w:rPr>
          <w:i/>
        </w:rPr>
        <w:t>at</w:t>
      </w:r>
      <w:r>
        <w:rPr>
          <w:i/>
          <w:spacing w:val="-4"/>
        </w:rPr>
        <w:t xml:space="preserve"> </w:t>
      </w:r>
      <w:r>
        <w:rPr>
          <w:i/>
        </w:rPr>
        <w:t>us,</w:t>
      </w:r>
      <w:r>
        <w:rPr>
          <w:i/>
          <w:spacing w:val="-5"/>
        </w:rPr>
        <w:t xml:space="preserve"> </w:t>
      </w:r>
      <w:r>
        <w:rPr>
          <w:i/>
        </w:rPr>
        <w:t>we</w:t>
      </w:r>
      <w:r>
        <w:rPr>
          <w:i/>
          <w:spacing w:val="-7"/>
        </w:rPr>
        <w:t xml:space="preserve"> </w:t>
      </w:r>
      <w:r>
        <w:rPr>
          <w:i/>
        </w:rPr>
        <w:t>are</w:t>
      </w:r>
      <w:r>
        <w:rPr>
          <w:i/>
          <w:spacing w:val="-6"/>
        </w:rPr>
        <w:t xml:space="preserve"> </w:t>
      </w:r>
      <w:r>
        <w:rPr>
          <w:i/>
        </w:rPr>
        <w:t>still</w:t>
      </w:r>
      <w:r>
        <w:rPr>
          <w:i/>
          <w:spacing w:val="-4"/>
        </w:rPr>
        <w:t xml:space="preserve"> </w:t>
      </w:r>
      <w:r>
        <w:rPr>
          <w:i/>
        </w:rPr>
        <w:t>here.</w:t>
      </w:r>
      <w:r>
        <w:rPr>
          <w:i/>
          <w:spacing w:val="-5"/>
        </w:rPr>
        <w:t xml:space="preserve"> </w:t>
      </w:r>
      <w:r>
        <w:rPr>
          <w:i/>
        </w:rPr>
        <w:t>We</w:t>
      </w:r>
      <w:r>
        <w:rPr>
          <w:i/>
          <w:spacing w:val="-4"/>
        </w:rPr>
        <w:t xml:space="preserve"> </w:t>
      </w:r>
      <w:r>
        <w:rPr>
          <w:i/>
        </w:rPr>
        <w:t>have</w:t>
      </w:r>
      <w:r>
        <w:rPr>
          <w:i/>
          <w:spacing w:val="-4"/>
        </w:rPr>
        <w:t xml:space="preserve"> </w:t>
      </w:r>
      <w:r>
        <w:rPr>
          <w:i/>
        </w:rPr>
        <w:t>gone</w:t>
      </w:r>
      <w:r>
        <w:rPr>
          <w:i/>
          <w:spacing w:val="-7"/>
        </w:rPr>
        <w:t xml:space="preserve"> </w:t>
      </w:r>
      <w:r>
        <w:rPr>
          <w:i/>
        </w:rPr>
        <w:t>through</w:t>
      </w:r>
      <w:r>
        <w:rPr>
          <w:i/>
          <w:spacing w:val="-5"/>
        </w:rPr>
        <w:t xml:space="preserve"> </w:t>
      </w:r>
      <w:r>
        <w:rPr>
          <w:i/>
        </w:rPr>
        <w:t>all</w:t>
      </w:r>
      <w:r>
        <w:rPr>
          <w:i/>
          <w:spacing w:val="-8"/>
        </w:rPr>
        <w:t xml:space="preserve"> </w:t>
      </w:r>
      <w:r>
        <w:rPr>
          <w:i/>
        </w:rPr>
        <w:t>that</w:t>
      </w:r>
      <w:r>
        <w:rPr>
          <w:i/>
          <w:spacing w:val="-6"/>
        </w:rPr>
        <w:t xml:space="preserve"> </w:t>
      </w:r>
      <w:r>
        <w:rPr>
          <w:i/>
        </w:rPr>
        <w:t>turmoil</w:t>
      </w:r>
      <w:r>
        <w:rPr>
          <w:i/>
          <w:spacing w:val="-4"/>
        </w:rPr>
        <w:t xml:space="preserve"> </w:t>
      </w:r>
      <w:r>
        <w:rPr>
          <w:i/>
        </w:rPr>
        <w:t>and</w:t>
      </w:r>
      <w:r>
        <w:rPr>
          <w:i/>
          <w:spacing w:val="-5"/>
        </w:rPr>
        <w:t xml:space="preserve"> </w:t>
      </w:r>
      <w:r>
        <w:rPr>
          <w:i/>
        </w:rPr>
        <w:t>all</w:t>
      </w:r>
      <w:r>
        <w:rPr>
          <w:i/>
          <w:spacing w:val="-6"/>
        </w:rPr>
        <w:t xml:space="preserve"> </w:t>
      </w:r>
      <w:r>
        <w:rPr>
          <w:i/>
        </w:rPr>
        <w:t>that</w:t>
      </w:r>
      <w:r>
        <w:rPr>
          <w:i/>
          <w:spacing w:val="-4"/>
        </w:rPr>
        <w:t xml:space="preserve"> </w:t>
      </w:r>
      <w:r>
        <w:rPr>
          <w:i/>
        </w:rPr>
        <w:t>conflict. So surely that says a lot about us as a people (Taranaki, Community</w:t>
      </w:r>
      <w:r>
        <w:rPr>
          <w:i/>
          <w:spacing w:val="-15"/>
        </w:rPr>
        <w:t xml:space="preserve"> </w:t>
      </w:r>
      <w:r>
        <w:rPr>
          <w:i/>
        </w:rPr>
        <w:t>Wānanga)</w:t>
      </w:r>
    </w:p>
    <w:p w:rsidR="00A335EE" w:rsidRDefault="00894A98">
      <w:pPr>
        <w:spacing w:before="197" w:line="276" w:lineRule="auto"/>
        <w:ind w:left="441" w:right="1082"/>
        <w:jc w:val="both"/>
        <w:rPr>
          <w:i/>
        </w:rPr>
      </w:pPr>
      <w:r>
        <w:rPr>
          <w:i/>
        </w:rPr>
        <w:t>[Maunga Taranaki has] been strong in our identity, every day looking up at him,</w:t>
      </w:r>
      <w:r>
        <w:rPr>
          <w:i/>
          <w:spacing w:val="-36"/>
        </w:rPr>
        <w:t xml:space="preserve"> </w:t>
      </w:r>
      <w:r>
        <w:rPr>
          <w:i/>
        </w:rPr>
        <w:t>giving us guidance and direction. He's seen a lot of turmoil and conflict and yet he still</w:t>
      </w:r>
      <w:r>
        <w:rPr>
          <w:i/>
          <w:spacing w:val="-38"/>
        </w:rPr>
        <w:t xml:space="preserve"> </w:t>
      </w:r>
      <w:r>
        <w:rPr>
          <w:i/>
        </w:rPr>
        <w:t>stands. And so, we are still here as a whānau, as a hapū, and as an iwi (Taranaki,</w:t>
      </w:r>
      <w:r>
        <w:rPr>
          <w:i/>
          <w:spacing w:val="-8"/>
        </w:rPr>
        <w:t xml:space="preserve"> </w:t>
      </w:r>
      <w:r>
        <w:rPr>
          <w:i/>
        </w:rPr>
        <w:t>Provider.</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38"/>
      </w:pPr>
      <w:r>
        <w:t>Learning from one’s mistakes included understanding how individual responsibility related and contributed to collective whānau strength and wellbeing.</w:t>
      </w:r>
    </w:p>
    <w:p w:rsidR="00A335EE" w:rsidRDefault="00A335EE">
      <w:pPr>
        <w:pStyle w:val="BodyText"/>
        <w:spacing w:before="7"/>
        <w:rPr>
          <w:sz w:val="17"/>
        </w:rPr>
      </w:pPr>
    </w:p>
    <w:p w:rsidR="00A335EE" w:rsidRDefault="00894A98">
      <w:pPr>
        <w:spacing w:line="276" w:lineRule="auto"/>
        <w:ind w:left="441" w:right="1081"/>
        <w:jc w:val="both"/>
        <w:rPr>
          <w:i/>
        </w:rPr>
      </w:pPr>
      <w:r>
        <w:rPr>
          <w:i/>
        </w:rPr>
        <w:t>You’re</w:t>
      </w:r>
      <w:r>
        <w:rPr>
          <w:i/>
          <w:spacing w:val="-8"/>
        </w:rPr>
        <w:t xml:space="preserve"> </w:t>
      </w:r>
      <w:r>
        <w:rPr>
          <w:i/>
        </w:rPr>
        <w:t>the</w:t>
      </w:r>
      <w:r>
        <w:rPr>
          <w:i/>
          <w:spacing w:val="-6"/>
        </w:rPr>
        <w:t xml:space="preserve"> </w:t>
      </w:r>
      <w:r>
        <w:rPr>
          <w:i/>
        </w:rPr>
        <w:t>only</w:t>
      </w:r>
      <w:r>
        <w:rPr>
          <w:i/>
          <w:spacing w:val="-6"/>
        </w:rPr>
        <w:t xml:space="preserve"> </w:t>
      </w:r>
      <w:r>
        <w:rPr>
          <w:i/>
        </w:rPr>
        <w:t>person</w:t>
      </w:r>
      <w:r>
        <w:rPr>
          <w:i/>
          <w:spacing w:val="-6"/>
        </w:rPr>
        <w:t xml:space="preserve"> </w:t>
      </w:r>
      <w:r>
        <w:rPr>
          <w:i/>
        </w:rPr>
        <w:t>who</w:t>
      </w:r>
      <w:r>
        <w:rPr>
          <w:i/>
          <w:spacing w:val="-9"/>
        </w:rPr>
        <w:t xml:space="preserve"> </w:t>
      </w:r>
      <w:r>
        <w:rPr>
          <w:i/>
        </w:rPr>
        <w:t>can</w:t>
      </w:r>
      <w:r>
        <w:rPr>
          <w:i/>
          <w:spacing w:val="-6"/>
        </w:rPr>
        <w:t xml:space="preserve"> </w:t>
      </w:r>
      <w:r>
        <w:rPr>
          <w:i/>
        </w:rPr>
        <w:t>do</w:t>
      </w:r>
      <w:r>
        <w:rPr>
          <w:i/>
          <w:spacing w:val="-6"/>
        </w:rPr>
        <w:t xml:space="preserve"> </w:t>
      </w:r>
      <w:r>
        <w:rPr>
          <w:i/>
        </w:rPr>
        <w:t>it…</w:t>
      </w:r>
      <w:r>
        <w:rPr>
          <w:i/>
          <w:spacing w:val="-5"/>
        </w:rPr>
        <w:t xml:space="preserve"> </w:t>
      </w:r>
      <w:r>
        <w:rPr>
          <w:i/>
        </w:rPr>
        <w:t>you</w:t>
      </w:r>
      <w:r>
        <w:rPr>
          <w:i/>
          <w:spacing w:val="-4"/>
        </w:rPr>
        <w:t xml:space="preserve"> </w:t>
      </w:r>
      <w:r>
        <w:rPr>
          <w:i/>
        </w:rPr>
        <w:t>can</w:t>
      </w:r>
      <w:r>
        <w:rPr>
          <w:i/>
          <w:spacing w:val="-6"/>
        </w:rPr>
        <w:t xml:space="preserve"> </w:t>
      </w:r>
      <w:r>
        <w:rPr>
          <w:i/>
        </w:rPr>
        <w:t>ask</w:t>
      </w:r>
      <w:r>
        <w:rPr>
          <w:i/>
          <w:spacing w:val="-5"/>
        </w:rPr>
        <w:t xml:space="preserve"> </w:t>
      </w:r>
      <w:r>
        <w:rPr>
          <w:i/>
        </w:rPr>
        <w:t>for</w:t>
      </w:r>
      <w:r>
        <w:rPr>
          <w:i/>
          <w:spacing w:val="-8"/>
        </w:rPr>
        <w:t xml:space="preserve"> </w:t>
      </w:r>
      <w:r>
        <w:rPr>
          <w:i/>
        </w:rPr>
        <w:t>help</w:t>
      </w:r>
      <w:r>
        <w:rPr>
          <w:i/>
          <w:spacing w:val="-6"/>
        </w:rPr>
        <w:t xml:space="preserve"> </w:t>
      </w:r>
      <w:r>
        <w:rPr>
          <w:i/>
        </w:rPr>
        <w:t>but</w:t>
      </w:r>
      <w:r>
        <w:rPr>
          <w:i/>
          <w:spacing w:val="-5"/>
        </w:rPr>
        <w:t xml:space="preserve"> </w:t>
      </w:r>
      <w:r>
        <w:rPr>
          <w:i/>
        </w:rPr>
        <w:t>at</w:t>
      </w:r>
      <w:r>
        <w:rPr>
          <w:i/>
          <w:spacing w:val="-5"/>
        </w:rPr>
        <w:t xml:space="preserve"> </w:t>
      </w:r>
      <w:r>
        <w:rPr>
          <w:i/>
        </w:rPr>
        <w:t>the</w:t>
      </w:r>
      <w:r>
        <w:rPr>
          <w:i/>
          <w:spacing w:val="-8"/>
        </w:rPr>
        <w:t xml:space="preserve"> </w:t>
      </w:r>
      <w:r>
        <w:rPr>
          <w:i/>
        </w:rPr>
        <w:t>end</w:t>
      </w:r>
      <w:r>
        <w:rPr>
          <w:i/>
          <w:spacing w:val="-6"/>
        </w:rPr>
        <w:t xml:space="preserve"> </w:t>
      </w:r>
      <w:r>
        <w:rPr>
          <w:i/>
        </w:rPr>
        <w:t>of</w:t>
      </w:r>
      <w:r>
        <w:rPr>
          <w:i/>
          <w:spacing w:val="-5"/>
        </w:rPr>
        <w:t xml:space="preserve"> </w:t>
      </w:r>
      <w:r>
        <w:rPr>
          <w:i/>
        </w:rPr>
        <w:t>the</w:t>
      </w:r>
      <w:r>
        <w:rPr>
          <w:i/>
          <w:spacing w:val="-6"/>
        </w:rPr>
        <w:t xml:space="preserve"> </w:t>
      </w:r>
      <w:r>
        <w:rPr>
          <w:i/>
        </w:rPr>
        <w:t>day</w:t>
      </w:r>
      <w:r>
        <w:rPr>
          <w:i/>
          <w:spacing w:val="-6"/>
        </w:rPr>
        <w:t xml:space="preserve"> </w:t>
      </w:r>
      <w:r>
        <w:rPr>
          <w:i/>
        </w:rPr>
        <w:t>it’s all coming down to what do you want (Dunedin, Community Focus Group</w:t>
      </w:r>
      <w:r>
        <w:rPr>
          <w:i/>
          <w:spacing w:val="-12"/>
        </w:rPr>
        <w:t xml:space="preserve"> </w:t>
      </w:r>
      <w:r>
        <w:rPr>
          <w:i/>
        </w:rPr>
        <w:t>1)</w:t>
      </w:r>
    </w:p>
    <w:p w:rsidR="00A335EE" w:rsidRDefault="00A335EE">
      <w:pPr>
        <w:pStyle w:val="BodyText"/>
        <w:spacing w:before="4"/>
        <w:rPr>
          <w:i/>
          <w:sz w:val="17"/>
        </w:rPr>
      </w:pPr>
    </w:p>
    <w:p w:rsidR="00A335EE" w:rsidRDefault="00894A98">
      <w:pPr>
        <w:spacing w:line="276" w:lineRule="auto"/>
        <w:ind w:left="441" w:right="1081"/>
        <w:jc w:val="both"/>
        <w:rPr>
          <w:i/>
        </w:rPr>
      </w:pPr>
      <w:r>
        <w:rPr>
          <w:i/>
        </w:rPr>
        <w:t>The idea that as an individual you may turn a blind eye to excessive drinking, or excessive</w:t>
      </w:r>
      <w:r>
        <w:rPr>
          <w:i/>
          <w:spacing w:val="-11"/>
        </w:rPr>
        <w:t xml:space="preserve"> </w:t>
      </w:r>
      <w:r>
        <w:rPr>
          <w:i/>
        </w:rPr>
        <w:t>gambling</w:t>
      </w:r>
      <w:r>
        <w:rPr>
          <w:i/>
          <w:spacing w:val="-12"/>
        </w:rPr>
        <w:t xml:space="preserve"> </w:t>
      </w:r>
      <w:r>
        <w:rPr>
          <w:i/>
        </w:rPr>
        <w:t>and</w:t>
      </w:r>
      <w:r>
        <w:rPr>
          <w:i/>
          <w:spacing w:val="-12"/>
        </w:rPr>
        <w:t xml:space="preserve"> </w:t>
      </w:r>
      <w:r>
        <w:rPr>
          <w:i/>
        </w:rPr>
        <w:t>openly</w:t>
      </w:r>
      <w:r>
        <w:rPr>
          <w:i/>
          <w:spacing w:val="-12"/>
        </w:rPr>
        <w:t xml:space="preserve"> </w:t>
      </w:r>
      <w:r>
        <w:rPr>
          <w:i/>
        </w:rPr>
        <w:t>welcome</w:t>
      </w:r>
      <w:r>
        <w:rPr>
          <w:i/>
          <w:spacing w:val="-12"/>
        </w:rPr>
        <w:t xml:space="preserve"> </w:t>
      </w:r>
      <w:r>
        <w:rPr>
          <w:i/>
        </w:rPr>
        <w:t>that</w:t>
      </w:r>
      <w:r>
        <w:rPr>
          <w:i/>
          <w:spacing w:val="-11"/>
        </w:rPr>
        <w:t xml:space="preserve"> </w:t>
      </w:r>
      <w:r>
        <w:rPr>
          <w:i/>
        </w:rPr>
        <w:t>into</w:t>
      </w:r>
      <w:r>
        <w:rPr>
          <w:i/>
          <w:spacing w:val="-10"/>
        </w:rPr>
        <w:t xml:space="preserve"> </w:t>
      </w:r>
      <w:r>
        <w:rPr>
          <w:i/>
        </w:rPr>
        <w:t>your</w:t>
      </w:r>
      <w:r>
        <w:rPr>
          <w:i/>
          <w:spacing w:val="-9"/>
        </w:rPr>
        <w:t xml:space="preserve"> </w:t>
      </w:r>
      <w:r>
        <w:rPr>
          <w:i/>
        </w:rPr>
        <w:t>life</w:t>
      </w:r>
      <w:r>
        <w:rPr>
          <w:i/>
          <w:spacing w:val="-12"/>
        </w:rPr>
        <w:t xml:space="preserve"> </w:t>
      </w:r>
      <w:r>
        <w:rPr>
          <w:i/>
        </w:rPr>
        <w:t>by</w:t>
      </w:r>
      <w:r>
        <w:rPr>
          <w:i/>
          <w:spacing w:val="-12"/>
        </w:rPr>
        <w:t xml:space="preserve"> </w:t>
      </w:r>
      <w:r>
        <w:rPr>
          <w:i/>
        </w:rPr>
        <w:t>doing</w:t>
      </w:r>
      <w:r>
        <w:rPr>
          <w:i/>
          <w:spacing w:val="-12"/>
        </w:rPr>
        <w:t xml:space="preserve"> </w:t>
      </w:r>
      <w:r>
        <w:rPr>
          <w:i/>
        </w:rPr>
        <w:t>that.</w:t>
      </w:r>
      <w:r>
        <w:rPr>
          <w:i/>
          <w:spacing w:val="35"/>
        </w:rPr>
        <w:t xml:space="preserve"> </w:t>
      </w:r>
      <w:r>
        <w:rPr>
          <w:i/>
        </w:rPr>
        <w:t>What</w:t>
      </w:r>
      <w:r>
        <w:rPr>
          <w:i/>
          <w:spacing w:val="-9"/>
        </w:rPr>
        <w:t xml:space="preserve"> </w:t>
      </w:r>
      <w:r>
        <w:rPr>
          <w:i/>
        </w:rPr>
        <w:t>does</w:t>
      </w:r>
      <w:r>
        <w:rPr>
          <w:i/>
          <w:spacing w:val="-9"/>
        </w:rPr>
        <w:t xml:space="preserve"> </w:t>
      </w:r>
      <w:r>
        <w:rPr>
          <w:i/>
        </w:rPr>
        <w:t>that mean? The number of machines you allow in the community or drinking…you’ve allowed yourself to compromise once and slowly start to take away the wairua (Kirikiriroa,</w:t>
      </w:r>
      <w:r>
        <w:rPr>
          <w:i/>
          <w:spacing w:val="-6"/>
        </w:rPr>
        <w:t xml:space="preserve"> </w:t>
      </w:r>
      <w:r>
        <w:rPr>
          <w:i/>
        </w:rPr>
        <w:t>Pilot)</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118"/>
      </w:pPr>
      <w:r>
        <w:t>One whānau saw the process which surrounded the clearing of harakeke as symbolic of what happens to a person when they decide to make changes in their life.</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1"/>
        <w:rPr>
          <w:sz w:val="27"/>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116</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407" behindDoc="1" locked="0" layoutInCell="1" allowOverlap="1">
            <wp:simplePos x="0" y="0"/>
            <wp:positionH relativeFrom="page">
              <wp:posOffset>0</wp:posOffset>
            </wp:positionH>
            <wp:positionV relativeFrom="page">
              <wp:posOffset>0</wp:posOffset>
            </wp:positionV>
            <wp:extent cx="7543800" cy="10683238"/>
            <wp:effectExtent l="0" t="0" r="0" b="0"/>
            <wp:wrapNone/>
            <wp:docPr id="2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2" w:line="276" w:lineRule="auto"/>
        <w:ind w:left="441" w:right="1079"/>
        <w:jc w:val="both"/>
        <w:rPr>
          <w:i/>
        </w:rPr>
      </w:pPr>
      <w:r>
        <w:rPr>
          <w:i/>
        </w:rPr>
        <w:t>There can be a clearing away; there can be a whakawātea … where they can kind of make major changes … because with cleaning will come new growth and will come better quality (Kirikiriroa, Pilot)</w:t>
      </w:r>
    </w:p>
    <w:p w:rsidR="00A335EE" w:rsidRDefault="00A335EE">
      <w:pPr>
        <w:pStyle w:val="BodyText"/>
        <w:rPr>
          <w:i/>
        </w:rPr>
      </w:pPr>
    </w:p>
    <w:p w:rsidR="00A335EE" w:rsidRDefault="00A335EE">
      <w:pPr>
        <w:pStyle w:val="BodyText"/>
        <w:rPr>
          <w:i/>
        </w:rPr>
      </w:pPr>
    </w:p>
    <w:p w:rsidR="00A335EE" w:rsidRDefault="00894A98">
      <w:pPr>
        <w:pStyle w:val="BodyText"/>
        <w:spacing w:before="186"/>
        <w:ind w:left="100"/>
      </w:pPr>
      <w:r>
        <w:t>Individual responsibility in terms of the need to walk pathways which others can follow was identified.</w:t>
      </w:r>
    </w:p>
    <w:p w:rsidR="00A335EE" w:rsidRDefault="00A335EE">
      <w:pPr>
        <w:pStyle w:val="BodyText"/>
        <w:spacing w:before="6"/>
        <w:rPr>
          <w:sz w:val="20"/>
        </w:rPr>
      </w:pPr>
    </w:p>
    <w:p w:rsidR="00A335EE" w:rsidRDefault="00894A98">
      <w:pPr>
        <w:spacing w:line="276" w:lineRule="auto"/>
        <w:ind w:left="441" w:right="1084"/>
        <w:jc w:val="both"/>
        <w:rPr>
          <w:i/>
        </w:rPr>
      </w:pPr>
      <w:r>
        <w:rPr>
          <w:i/>
        </w:rPr>
        <w:t>I’m not trying to be perfect or anything but it’s being professional I guess, and being objective, and being a role model. I try and remember that in my head. I try and whakaaro pai as much as possible, meaning positive thoughts because wearing the raukura, that’s what it means to me (Taranaki, Community Wānanga)</w:t>
      </w:r>
    </w:p>
    <w:p w:rsidR="00A335EE" w:rsidRDefault="00A335EE">
      <w:pPr>
        <w:pStyle w:val="BodyText"/>
        <w:spacing w:before="7"/>
        <w:rPr>
          <w:i/>
          <w:sz w:val="17"/>
        </w:rPr>
      </w:pPr>
    </w:p>
    <w:p w:rsidR="00A335EE" w:rsidRDefault="00894A98">
      <w:pPr>
        <w:spacing w:line="276" w:lineRule="auto"/>
        <w:ind w:left="441" w:right="1080"/>
        <w:jc w:val="both"/>
        <w:rPr>
          <w:i/>
        </w:rPr>
      </w:pPr>
      <w:r>
        <w:rPr>
          <w:i/>
        </w:rPr>
        <w:t>[as a health promoter and a kaimahi] This is something that I try and promote in my daily life, as a Māori woman from the maunga and it’s not just a job. It’s actually a lifestyle. It’s something that I believe in as a strong value of mine around supporting, nurturing,</w:t>
      </w:r>
      <w:r>
        <w:rPr>
          <w:i/>
          <w:spacing w:val="-7"/>
        </w:rPr>
        <w:t xml:space="preserve"> </w:t>
      </w:r>
      <w:r>
        <w:rPr>
          <w:i/>
        </w:rPr>
        <w:t>helping</w:t>
      </w:r>
      <w:r>
        <w:rPr>
          <w:i/>
          <w:spacing w:val="-7"/>
        </w:rPr>
        <w:t xml:space="preserve"> </w:t>
      </w:r>
      <w:r>
        <w:rPr>
          <w:i/>
        </w:rPr>
        <w:t>communities</w:t>
      </w:r>
      <w:r>
        <w:rPr>
          <w:i/>
          <w:spacing w:val="-9"/>
        </w:rPr>
        <w:t xml:space="preserve"> </w:t>
      </w:r>
      <w:r>
        <w:rPr>
          <w:i/>
        </w:rPr>
        <w:t>around</w:t>
      </w:r>
      <w:r>
        <w:rPr>
          <w:i/>
          <w:spacing w:val="-7"/>
        </w:rPr>
        <w:t xml:space="preserve"> </w:t>
      </w:r>
      <w:r>
        <w:rPr>
          <w:i/>
        </w:rPr>
        <w:t>awareness,</w:t>
      </w:r>
      <w:r>
        <w:rPr>
          <w:i/>
          <w:spacing w:val="-6"/>
        </w:rPr>
        <w:t xml:space="preserve"> </w:t>
      </w:r>
      <w:r>
        <w:rPr>
          <w:i/>
        </w:rPr>
        <w:t>around</w:t>
      </w:r>
      <w:r>
        <w:rPr>
          <w:i/>
          <w:spacing w:val="-7"/>
        </w:rPr>
        <w:t xml:space="preserve"> </w:t>
      </w:r>
      <w:r>
        <w:rPr>
          <w:i/>
        </w:rPr>
        <w:t>problem</w:t>
      </w:r>
      <w:r>
        <w:rPr>
          <w:i/>
          <w:spacing w:val="-8"/>
        </w:rPr>
        <w:t xml:space="preserve"> </w:t>
      </w:r>
      <w:r>
        <w:rPr>
          <w:i/>
        </w:rPr>
        <w:t>gambling</w:t>
      </w:r>
      <w:r>
        <w:rPr>
          <w:i/>
          <w:spacing w:val="-7"/>
        </w:rPr>
        <w:t xml:space="preserve"> </w:t>
      </w:r>
      <w:r>
        <w:rPr>
          <w:i/>
        </w:rPr>
        <w:t>and</w:t>
      </w:r>
      <w:r>
        <w:rPr>
          <w:i/>
          <w:spacing w:val="-10"/>
        </w:rPr>
        <w:t xml:space="preserve"> </w:t>
      </w:r>
      <w:r>
        <w:rPr>
          <w:i/>
        </w:rPr>
        <w:t>some of the harms, and where to go for help (Taranaki,</w:t>
      </w:r>
      <w:r>
        <w:rPr>
          <w:i/>
          <w:spacing w:val="-9"/>
        </w:rPr>
        <w:t xml:space="preserve"> </w:t>
      </w:r>
      <w:r>
        <w:rPr>
          <w:i/>
        </w:rPr>
        <w:t>Provider)</w:t>
      </w:r>
    </w:p>
    <w:p w:rsidR="00A335EE" w:rsidRDefault="00A335EE">
      <w:pPr>
        <w:pStyle w:val="BodyText"/>
        <w:rPr>
          <w:i/>
        </w:rPr>
      </w:pPr>
    </w:p>
    <w:p w:rsidR="00A335EE" w:rsidRDefault="00A335EE">
      <w:pPr>
        <w:pStyle w:val="BodyText"/>
        <w:rPr>
          <w:i/>
        </w:rPr>
      </w:pPr>
    </w:p>
    <w:p w:rsidR="00A335EE" w:rsidRDefault="00894A98">
      <w:pPr>
        <w:pStyle w:val="BodyText"/>
        <w:spacing w:before="186" w:line="276" w:lineRule="auto"/>
        <w:ind w:left="100" w:right="38"/>
      </w:pPr>
      <w:r>
        <w:t>Building the capacity of the wider community to be self-determining in relation to creating safe and nurturing environments was identified as integral to building whānau strength.</w:t>
      </w:r>
    </w:p>
    <w:p w:rsidR="00A335EE" w:rsidRDefault="00A335EE">
      <w:pPr>
        <w:pStyle w:val="BodyText"/>
        <w:spacing w:before="4"/>
        <w:rPr>
          <w:sz w:val="17"/>
        </w:rPr>
      </w:pPr>
    </w:p>
    <w:p w:rsidR="00A335EE" w:rsidRDefault="00894A98">
      <w:pPr>
        <w:spacing w:line="276" w:lineRule="auto"/>
        <w:ind w:left="441" w:right="1080"/>
        <w:jc w:val="both"/>
        <w:rPr>
          <w:i/>
        </w:rPr>
      </w:pPr>
      <w:r>
        <w:rPr>
          <w:i/>
        </w:rPr>
        <w:t>When you think about how communities deal with things that have happened, you think ok they’ve been allowed to have an increase in the number of pokie machines in our community. How do we deal with that? Put up and shut up or do we stand up and say no; No more (Kirikiriroa, Pilot)</w:t>
      </w:r>
    </w:p>
    <w:p w:rsidR="00A335EE" w:rsidRDefault="00A335EE">
      <w:pPr>
        <w:pStyle w:val="BodyText"/>
        <w:spacing w:before="7"/>
        <w:rPr>
          <w:i/>
          <w:sz w:val="17"/>
        </w:rPr>
      </w:pPr>
    </w:p>
    <w:p w:rsidR="00A335EE" w:rsidRDefault="00894A98">
      <w:pPr>
        <w:spacing w:line="276" w:lineRule="auto"/>
        <w:ind w:left="441" w:right="1080"/>
        <w:jc w:val="both"/>
        <w:rPr>
          <w:i/>
        </w:rPr>
      </w:pPr>
      <w:r>
        <w:rPr>
          <w:i/>
        </w:rPr>
        <w:t>The</w:t>
      </w:r>
      <w:r>
        <w:rPr>
          <w:i/>
          <w:spacing w:val="-1"/>
        </w:rPr>
        <w:t xml:space="preserve"> </w:t>
      </w:r>
      <w:r>
        <w:rPr>
          <w:i/>
        </w:rPr>
        <w:t>reality</w:t>
      </w:r>
      <w:r>
        <w:rPr>
          <w:i/>
          <w:spacing w:val="-3"/>
        </w:rPr>
        <w:t xml:space="preserve"> </w:t>
      </w:r>
      <w:r>
        <w:rPr>
          <w:i/>
        </w:rPr>
        <w:t>is</w:t>
      </w:r>
      <w:r>
        <w:rPr>
          <w:i/>
          <w:spacing w:val="-1"/>
        </w:rPr>
        <w:t xml:space="preserve"> </w:t>
      </w:r>
      <w:r>
        <w:rPr>
          <w:i/>
        </w:rPr>
        <w:t>that,</w:t>
      </w:r>
      <w:r>
        <w:rPr>
          <w:i/>
          <w:spacing w:val="-4"/>
        </w:rPr>
        <w:t xml:space="preserve"> </w:t>
      </w:r>
      <w:r>
        <w:rPr>
          <w:i/>
        </w:rPr>
        <w:t>they’re</w:t>
      </w:r>
      <w:r>
        <w:rPr>
          <w:i/>
          <w:spacing w:val="-1"/>
        </w:rPr>
        <w:t xml:space="preserve"> </w:t>
      </w:r>
      <w:r>
        <w:rPr>
          <w:i/>
        </w:rPr>
        <w:t>only</w:t>
      </w:r>
      <w:r>
        <w:rPr>
          <w:i/>
          <w:spacing w:val="-1"/>
        </w:rPr>
        <w:t xml:space="preserve"> </w:t>
      </w:r>
      <w:r>
        <w:rPr>
          <w:i/>
        </w:rPr>
        <w:t>giving</w:t>
      </w:r>
      <w:r>
        <w:rPr>
          <w:i/>
          <w:spacing w:val="-4"/>
        </w:rPr>
        <w:t xml:space="preserve"> </w:t>
      </w:r>
      <w:r>
        <w:rPr>
          <w:i/>
        </w:rPr>
        <w:t>us</w:t>
      </w:r>
      <w:r>
        <w:rPr>
          <w:i/>
          <w:spacing w:val="-1"/>
        </w:rPr>
        <w:t xml:space="preserve"> </w:t>
      </w:r>
      <w:r>
        <w:rPr>
          <w:i/>
        </w:rPr>
        <w:t>back</w:t>
      </w:r>
      <w:r>
        <w:rPr>
          <w:i/>
          <w:spacing w:val="-3"/>
        </w:rPr>
        <w:t xml:space="preserve"> </w:t>
      </w:r>
      <w:r>
        <w:rPr>
          <w:i/>
        </w:rPr>
        <w:t>the</w:t>
      </w:r>
      <w:r>
        <w:rPr>
          <w:i/>
          <w:spacing w:val="-3"/>
        </w:rPr>
        <w:t xml:space="preserve"> </w:t>
      </w:r>
      <w:r>
        <w:rPr>
          <w:i/>
        </w:rPr>
        <w:t>little</w:t>
      </w:r>
      <w:r>
        <w:rPr>
          <w:i/>
          <w:spacing w:val="-3"/>
        </w:rPr>
        <w:t xml:space="preserve"> </w:t>
      </w:r>
      <w:r>
        <w:rPr>
          <w:i/>
        </w:rPr>
        <w:t>bit</w:t>
      </w:r>
      <w:r>
        <w:rPr>
          <w:i/>
          <w:spacing w:val="-3"/>
        </w:rPr>
        <w:t xml:space="preserve"> </w:t>
      </w:r>
      <w:r>
        <w:rPr>
          <w:i/>
        </w:rPr>
        <w:t>of</w:t>
      </w:r>
      <w:r>
        <w:rPr>
          <w:i/>
          <w:spacing w:val="-3"/>
        </w:rPr>
        <w:t xml:space="preserve"> </w:t>
      </w:r>
      <w:r>
        <w:rPr>
          <w:i/>
        </w:rPr>
        <w:t>the</w:t>
      </w:r>
      <w:r>
        <w:rPr>
          <w:i/>
          <w:spacing w:val="-3"/>
        </w:rPr>
        <w:t xml:space="preserve"> </w:t>
      </w:r>
      <w:r>
        <w:rPr>
          <w:i/>
        </w:rPr>
        <w:t>millions</w:t>
      </w:r>
      <w:r>
        <w:rPr>
          <w:i/>
          <w:spacing w:val="-3"/>
        </w:rPr>
        <w:t xml:space="preserve"> </w:t>
      </w:r>
      <w:r>
        <w:rPr>
          <w:i/>
        </w:rPr>
        <w:t>that</w:t>
      </w:r>
      <w:r>
        <w:rPr>
          <w:i/>
          <w:spacing w:val="-3"/>
        </w:rPr>
        <w:t xml:space="preserve"> </w:t>
      </w:r>
      <w:r>
        <w:rPr>
          <w:i/>
        </w:rPr>
        <w:t>they</w:t>
      </w:r>
      <w:r>
        <w:rPr>
          <w:i/>
          <w:spacing w:val="-5"/>
        </w:rPr>
        <w:t xml:space="preserve"> </w:t>
      </w:r>
      <w:r>
        <w:rPr>
          <w:i/>
        </w:rPr>
        <w:t>take, so</w:t>
      </w:r>
      <w:r>
        <w:rPr>
          <w:i/>
          <w:spacing w:val="-5"/>
        </w:rPr>
        <w:t xml:space="preserve"> </w:t>
      </w:r>
      <w:r>
        <w:rPr>
          <w:i/>
        </w:rPr>
        <w:t>I</w:t>
      </w:r>
      <w:r>
        <w:rPr>
          <w:i/>
          <w:spacing w:val="-5"/>
        </w:rPr>
        <w:t xml:space="preserve"> </w:t>
      </w:r>
      <w:r>
        <w:rPr>
          <w:i/>
        </w:rPr>
        <w:t>think</w:t>
      </w:r>
      <w:r>
        <w:rPr>
          <w:i/>
          <w:spacing w:val="-8"/>
        </w:rPr>
        <w:t xml:space="preserve"> </w:t>
      </w:r>
      <w:r>
        <w:rPr>
          <w:i/>
        </w:rPr>
        <w:t>if</w:t>
      </w:r>
      <w:r>
        <w:rPr>
          <w:i/>
          <w:spacing w:val="-8"/>
        </w:rPr>
        <w:t xml:space="preserve"> </w:t>
      </w:r>
      <w:r>
        <w:rPr>
          <w:i/>
        </w:rPr>
        <w:t>the</w:t>
      </w:r>
      <w:r>
        <w:rPr>
          <w:i/>
          <w:spacing w:val="-6"/>
        </w:rPr>
        <w:t xml:space="preserve"> </w:t>
      </w:r>
      <w:r>
        <w:rPr>
          <w:i/>
        </w:rPr>
        <w:t>community</w:t>
      </w:r>
      <w:r>
        <w:rPr>
          <w:i/>
          <w:spacing w:val="-8"/>
        </w:rPr>
        <w:t xml:space="preserve"> </w:t>
      </w:r>
      <w:r>
        <w:rPr>
          <w:i/>
        </w:rPr>
        <w:t>didn’t</w:t>
      </w:r>
      <w:r>
        <w:rPr>
          <w:i/>
          <w:spacing w:val="-5"/>
        </w:rPr>
        <w:t xml:space="preserve"> </w:t>
      </w:r>
      <w:r>
        <w:rPr>
          <w:i/>
        </w:rPr>
        <w:t>actually</w:t>
      </w:r>
      <w:r>
        <w:rPr>
          <w:i/>
          <w:spacing w:val="-6"/>
        </w:rPr>
        <w:t xml:space="preserve"> </w:t>
      </w:r>
      <w:r>
        <w:rPr>
          <w:i/>
        </w:rPr>
        <w:t>support</w:t>
      </w:r>
      <w:r>
        <w:rPr>
          <w:i/>
          <w:spacing w:val="-5"/>
        </w:rPr>
        <w:t xml:space="preserve"> </w:t>
      </w:r>
      <w:r>
        <w:rPr>
          <w:i/>
        </w:rPr>
        <w:t>any</w:t>
      </w:r>
      <w:r>
        <w:rPr>
          <w:i/>
          <w:spacing w:val="-8"/>
        </w:rPr>
        <w:t xml:space="preserve"> </w:t>
      </w:r>
      <w:r>
        <w:rPr>
          <w:i/>
        </w:rPr>
        <w:t>of</w:t>
      </w:r>
      <w:r>
        <w:rPr>
          <w:i/>
          <w:spacing w:val="-2"/>
        </w:rPr>
        <w:t xml:space="preserve"> </w:t>
      </w:r>
      <w:r>
        <w:rPr>
          <w:i/>
        </w:rPr>
        <w:t>their,</w:t>
      </w:r>
      <w:r>
        <w:rPr>
          <w:i/>
          <w:spacing w:val="-8"/>
        </w:rPr>
        <w:t xml:space="preserve"> </w:t>
      </w:r>
      <w:r>
        <w:rPr>
          <w:i/>
        </w:rPr>
        <w:t>then</w:t>
      </w:r>
      <w:r>
        <w:rPr>
          <w:i/>
          <w:spacing w:val="-6"/>
        </w:rPr>
        <w:t xml:space="preserve"> </w:t>
      </w:r>
      <w:r>
        <w:rPr>
          <w:i/>
        </w:rPr>
        <w:t>we’d</w:t>
      </w:r>
      <w:r>
        <w:rPr>
          <w:i/>
          <w:spacing w:val="-6"/>
        </w:rPr>
        <w:t xml:space="preserve"> </w:t>
      </w:r>
      <w:r>
        <w:rPr>
          <w:i/>
        </w:rPr>
        <w:t>be</w:t>
      </w:r>
      <w:r>
        <w:rPr>
          <w:i/>
          <w:spacing w:val="-6"/>
        </w:rPr>
        <w:t xml:space="preserve"> </w:t>
      </w:r>
      <w:r>
        <w:rPr>
          <w:i/>
        </w:rPr>
        <w:t>the</w:t>
      </w:r>
      <w:r>
        <w:rPr>
          <w:i/>
          <w:spacing w:val="-6"/>
        </w:rPr>
        <w:t xml:space="preserve"> </w:t>
      </w:r>
      <w:r>
        <w:rPr>
          <w:i/>
        </w:rPr>
        <w:t>winners (Kirikiriroa, Community Focus Group</w:t>
      </w:r>
      <w:r>
        <w:rPr>
          <w:i/>
          <w:spacing w:val="-9"/>
        </w:rPr>
        <w:t xml:space="preserve"> </w:t>
      </w:r>
      <w:r>
        <w:rPr>
          <w:i/>
        </w:rPr>
        <w:t>1)</w:t>
      </w:r>
    </w:p>
    <w:p w:rsidR="00A335EE" w:rsidRDefault="00A335EE">
      <w:pPr>
        <w:pStyle w:val="BodyText"/>
        <w:spacing w:before="7"/>
        <w:rPr>
          <w:i/>
          <w:sz w:val="17"/>
        </w:rPr>
      </w:pPr>
    </w:p>
    <w:p w:rsidR="00A335EE" w:rsidRDefault="00894A98">
      <w:pPr>
        <w:spacing w:line="276" w:lineRule="auto"/>
        <w:ind w:left="441" w:right="1084"/>
        <w:jc w:val="both"/>
        <w:rPr>
          <w:i/>
        </w:rPr>
      </w:pPr>
      <w:r>
        <w:rPr>
          <w:i/>
        </w:rPr>
        <w:t>Shut</w:t>
      </w:r>
      <w:r>
        <w:rPr>
          <w:i/>
          <w:spacing w:val="-5"/>
        </w:rPr>
        <w:t xml:space="preserve"> </w:t>
      </w:r>
      <w:r>
        <w:rPr>
          <w:i/>
        </w:rPr>
        <w:t>up</w:t>
      </w:r>
      <w:r>
        <w:rPr>
          <w:i/>
          <w:spacing w:val="-9"/>
        </w:rPr>
        <w:t xml:space="preserve"> </w:t>
      </w:r>
      <w:r>
        <w:rPr>
          <w:i/>
        </w:rPr>
        <w:t>all</w:t>
      </w:r>
      <w:r>
        <w:rPr>
          <w:i/>
          <w:spacing w:val="-5"/>
        </w:rPr>
        <w:t xml:space="preserve"> </w:t>
      </w:r>
      <w:r>
        <w:rPr>
          <w:i/>
        </w:rPr>
        <w:t>the</w:t>
      </w:r>
      <w:r>
        <w:rPr>
          <w:i/>
          <w:spacing w:val="-6"/>
        </w:rPr>
        <w:t xml:space="preserve"> </w:t>
      </w:r>
      <w:r>
        <w:rPr>
          <w:i/>
        </w:rPr>
        <w:t>gambling</w:t>
      </w:r>
      <w:r>
        <w:rPr>
          <w:i/>
          <w:spacing w:val="-9"/>
        </w:rPr>
        <w:t xml:space="preserve"> </w:t>
      </w:r>
      <w:r>
        <w:rPr>
          <w:i/>
        </w:rPr>
        <w:t>in</w:t>
      </w:r>
      <w:r>
        <w:rPr>
          <w:i/>
          <w:spacing w:val="-9"/>
        </w:rPr>
        <w:t xml:space="preserve"> </w:t>
      </w:r>
      <w:r>
        <w:rPr>
          <w:i/>
        </w:rPr>
        <w:t>those</w:t>
      </w:r>
      <w:r>
        <w:rPr>
          <w:i/>
          <w:spacing w:val="-8"/>
        </w:rPr>
        <w:t xml:space="preserve"> </w:t>
      </w:r>
      <w:r>
        <w:rPr>
          <w:i/>
        </w:rPr>
        <w:t>little</w:t>
      </w:r>
      <w:r>
        <w:rPr>
          <w:i/>
          <w:spacing w:val="-8"/>
        </w:rPr>
        <w:t xml:space="preserve"> </w:t>
      </w:r>
      <w:r>
        <w:rPr>
          <w:i/>
        </w:rPr>
        <w:t>towns.</w:t>
      </w:r>
      <w:r>
        <w:rPr>
          <w:i/>
          <w:spacing w:val="44"/>
        </w:rPr>
        <w:t xml:space="preserve"> </w:t>
      </w:r>
      <w:r>
        <w:rPr>
          <w:i/>
        </w:rPr>
        <w:t>Take</w:t>
      </w:r>
      <w:r>
        <w:rPr>
          <w:i/>
          <w:spacing w:val="-8"/>
        </w:rPr>
        <w:t xml:space="preserve"> </w:t>
      </w:r>
      <w:r>
        <w:rPr>
          <w:i/>
        </w:rPr>
        <w:t>those</w:t>
      </w:r>
      <w:r>
        <w:rPr>
          <w:i/>
          <w:spacing w:val="-5"/>
        </w:rPr>
        <w:t xml:space="preserve"> </w:t>
      </w:r>
      <w:r>
        <w:rPr>
          <w:i/>
        </w:rPr>
        <w:t>pokies</w:t>
      </w:r>
      <w:r>
        <w:rPr>
          <w:i/>
          <w:spacing w:val="-8"/>
        </w:rPr>
        <w:t xml:space="preserve"> </w:t>
      </w:r>
      <w:r>
        <w:rPr>
          <w:i/>
        </w:rPr>
        <w:t>out</w:t>
      </w:r>
      <w:r>
        <w:rPr>
          <w:i/>
          <w:spacing w:val="-5"/>
        </w:rPr>
        <w:t xml:space="preserve"> </w:t>
      </w:r>
      <w:r>
        <w:rPr>
          <w:i/>
        </w:rPr>
        <w:t>of</w:t>
      </w:r>
      <w:r>
        <w:rPr>
          <w:i/>
          <w:spacing w:val="-5"/>
        </w:rPr>
        <w:t xml:space="preserve"> </w:t>
      </w:r>
      <w:r>
        <w:rPr>
          <w:i/>
        </w:rPr>
        <w:t>our</w:t>
      </w:r>
      <w:r>
        <w:rPr>
          <w:i/>
          <w:spacing w:val="-5"/>
        </w:rPr>
        <w:t xml:space="preserve"> </w:t>
      </w:r>
      <w:r>
        <w:rPr>
          <w:i/>
        </w:rPr>
        <w:t>pubs</w:t>
      </w:r>
      <w:r>
        <w:rPr>
          <w:i/>
          <w:spacing w:val="-8"/>
        </w:rPr>
        <w:t xml:space="preserve"> </w:t>
      </w:r>
      <w:r>
        <w:rPr>
          <w:i/>
        </w:rPr>
        <w:t>…</w:t>
      </w:r>
      <w:r>
        <w:rPr>
          <w:i/>
          <w:spacing w:val="-8"/>
        </w:rPr>
        <w:t xml:space="preserve"> </w:t>
      </w:r>
      <w:r>
        <w:rPr>
          <w:i/>
        </w:rPr>
        <w:t>if</w:t>
      </w:r>
      <w:r>
        <w:rPr>
          <w:i/>
          <w:spacing w:val="-8"/>
        </w:rPr>
        <w:t xml:space="preserve"> </w:t>
      </w:r>
      <w:r>
        <w:rPr>
          <w:i/>
        </w:rPr>
        <w:t>the actual machines weren’t so easy to access, we could safe guard our iwi (Taranaki, Community Focus Group</w:t>
      </w:r>
      <w:r>
        <w:rPr>
          <w:i/>
          <w:spacing w:val="-5"/>
        </w:rPr>
        <w:t xml:space="preserve"> </w:t>
      </w:r>
      <w:r>
        <w:rPr>
          <w:i/>
        </w:rPr>
        <w:t>3)</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1"/>
        <w:rPr>
          <w:i/>
          <w:sz w:val="19"/>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117</w:t>
      </w:r>
    </w:p>
    <w:p w:rsidR="00A335EE" w:rsidRDefault="00A335EE">
      <w:pPr>
        <w:rPr>
          <w:sz w:val="20"/>
        </w:rPr>
        <w:sectPr w:rsidR="00A335EE">
          <w:pgSz w:w="11910" w:h="16840"/>
          <w:pgMar w:top="1580" w:right="1320" w:bottom="280" w:left="1340" w:header="720" w:footer="720" w:gutter="0"/>
          <w:cols w:space="720"/>
        </w:sectPr>
      </w:pPr>
    </w:p>
    <w:p w:rsidR="00A335EE" w:rsidRDefault="004118F7">
      <w:pPr>
        <w:pStyle w:val="BodyText"/>
        <w:rPr>
          <w:sz w:val="20"/>
        </w:rPr>
      </w:pPr>
      <w:r>
        <w:pict>
          <v:group id="_x0000_s1059" style="position:absolute;margin-left:4.8pt;margin-top:0;width:590.55pt;height:841.2pt;z-index:-157024;mso-position-horizontal-relative:page;mso-position-vertical-relative:page" coordorigin="96" coordsize="11811,16824">
            <v:shape id="_x0000_s1062" type="#_x0000_t75" style="position:absolute;left:96;width:11810;height:16824">
              <v:imagedata r:id="rId10" o:title=""/>
            </v:shape>
            <v:line id="_x0000_s1061" style="position:absolute" from="4292,7638" to="10497,7638" strokeweight=".48pt"/>
            <v:line id="_x0000_s1060" style="position:absolute" from="4292,8699" to="10497,8699" strokeweight=".48pt"/>
            <w10:wrap anchorx="page" anchory="page"/>
          </v:group>
        </w:pic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6"/>
        <w:rPr>
          <w:sz w:val="23"/>
        </w:rPr>
      </w:pPr>
    </w:p>
    <w:p w:rsidR="00A335EE" w:rsidRDefault="00894A98">
      <w:pPr>
        <w:pStyle w:val="Heading1"/>
        <w:ind w:left="5634"/>
        <w:jc w:val="left"/>
      </w:pPr>
      <w:r>
        <w:t>POROPOROAKI</w:t>
      </w:r>
    </w:p>
    <w:p w:rsidR="00A335EE" w:rsidRDefault="00894A98">
      <w:pPr>
        <w:ind w:left="5315"/>
        <w:rPr>
          <w:b/>
          <w:i/>
          <w:sz w:val="44"/>
        </w:rPr>
      </w:pPr>
      <w:r>
        <w:rPr>
          <w:b/>
          <w:i/>
          <w:sz w:val="44"/>
        </w:rPr>
        <w:t>Ritual of Erudition</w:t>
      </w:r>
    </w:p>
    <w:p w:rsidR="00A335EE" w:rsidRDefault="00894A98">
      <w:pPr>
        <w:spacing w:before="23"/>
        <w:ind w:left="3701" w:right="104" w:firstLine="477"/>
        <w:rPr>
          <w:i/>
        </w:rPr>
      </w:pPr>
      <w:r>
        <w:rPr>
          <w:i/>
        </w:rPr>
        <w:t>“Poroporoaki” is about the completion of a project, dissemination of information and setting future directions</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9"/>
        <w:rPr>
          <w:i/>
          <w:sz w:val="21"/>
        </w:rPr>
      </w:pPr>
    </w:p>
    <w:p w:rsidR="00A335EE" w:rsidRDefault="00894A98">
      <w:pPr>
        <w:ind w:left="2045"/>
        <w:rPr>
          <w:sz w:val="20"/>
        </w:rPr>
      </w:pPr>
      <w:r>
        <w:rPr>
          <w:sz w:val="20"/>
        </w:rPr>
        <w:t>Pou Tuia Rangahau - Te Rūnanga o Kirikiriroa Trust Inc</w:t>
      </w:r>
    </w:p>
    <w:p w:rsidR="00A335EE" w:rsidRDefault="00894A98">
      <w:pPr>
        <w:ind w:right="113"/>
        <w:jc w:val="right"/>
        <w:rPr>
          <w:sz w:val="20"/>
        </w:rPr>
      </w:pPr>
      <w:r>
        <w:rPr>
          <w:sz w:val="20"/>
        </w:rPr>
        <w:t>118</w:t>
      </w:r>
    </w:p>
    <w:p w:rsidR="00A335EE" w:rsidRDefault="00A335EE">
      <w:pPr>
        <w:jc w:val="right"/>
        <w:rPr>
          <w:sz w:val="20"/>
        </w:rPr>
        <w:sectPr w:rsidR="00A335EE">
          <w:pgSz w:w="11910" w:h="16840"/>
          <w:pgMar w:top="1580" w:right="1320" w:bottom="280" w:left="1680" w:header="720" w:footer="720" w:gutter="0"/>
          <w:cols w:space="720"/>
        </w:sectPr>
      </w:pPr>
    </w:p>
    <w:p w:rsidR="00A335EE" w:rsidRDefault="00894A98">
      <w:pPr>
        <w:pStyle w:val="BodyText"/>
        <w:spacing w:before="9"/>
        <w:rPr>
          <w:sz w:val="12"/>
        </w:rPr>
      </w:pPr>
      <w:r>
        <w:rPr>
          <w:noProof/>
          <w:lang w:val="en-NZ" w:eastAsia="en-NZ"/>
        </w:rPr>
        <w:drawing>
          <wp:anchor distT="0" distB="0" distL="0" distR="0" simplePos="0" relativeHeight="268278455" behindDoc="1" locked="0" layoutInCell="1" allowOverlap="1">
            <wp:simplePos x="0" y="0"/>
            <wp:positionH relativeFrom="page">
              <wp:posOffset>0</wp:posOffset>
            </wp:positionH>
            <wp:positionV relativeFrom="page">
              <wp:posOffset>0</wp:posOffset>
            </wp:positionV>
            <wp:extent cx="7543800" cy="10683238"/>
            <wp:effectExtent l="0" t="0" r="0" b="0"/>
            <wp:wrapNone/>
            <wp:docPr id="2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Heading2"/>
        <w:numPr>
          <w:ilvl w:val="1"/>
          <w:numId w:val="10"/>
        </w:numPr>
        <w:tabs>
          <w:tab w:val="left" w:pos="523"/>
        </w:tabs>
        <w:ind w:hanging="422"/>
        <w:jc w:val="both"/>
      </w:pPr>
      <w:bookmarkStart w:id="66" w:name="_bookmark65"/>
      <w:bookmarkEnd w:id="66"/>
      <w:r>
        <w:t>Discussion: The Ecology of</w:t>
      </w:r>
      <w:r>
        <w:rPr>
          <w:spacing w:val="-19"/>
        </w:rPr>
        <w:t xml:space="preserve"> </w:t>
      </w:r>
      <w:r>
        <w:t>Gambling</w:t>
      </w:r>
    </w:p>
    <w:p w:rsidR="00A335EE" w:rsidRDefault="00894A98">
      <w:pPr>
        <w:pStyle w:val="BodyText"/>
        <w:spacing w:before="46" w:line="276" w:lineRule="auto"/>
        <w:ind w:left="100" w:right="115"/>
        <w:jc w:val="both"/>
      </w:pPr>
      <w:r>
        <w:t>The</w:t>
      </w:r>
      <w:r>
        <w:rPr>
          <w:spacing w:val="-3"/>
        </w:rPr>
        <w:t xml:space="preserve"> </w:t>
      </w:r>
      <w:r>
        <w:t>overall</w:t>
      </w:r>
      <w:r>
        <w:rPr>
          <w:spacing w:val="-3"/>
        </w:rPr>
        <w:t xml:space="preserve"> </w:t>
      </w:r>
      <w:r>
        <w:t>aim</w:t>
      </w:r>
      <w:r>
        <w:rPr>
          <w:spacing w:val="-5"/>
        </w:rPr>
        <w:t xml:space="preserve"> </w:t>
      </w:r>
      <w:r>
        <w:t>of</w:t>
      </w:r>
      <w:r>
        <w:rPr>
          <w:spacing w:val="-3"/>
        </w:rPr>
        <w:t xml:space="preserve"> </w:t>
      </w:r>
      <w:r>
        <w:t>this</w:t>
      </w:r>
      <w:r>
        <w:rPr>
          <w:spacing w:val="-1"/>
        </w:rPr>
        <w:t xml:space="preserve"> </w:t>
      </w:r>
      <w:r>
        <w:t>study</w:t>
      </w:r>
      <w:r>
        <w:rPr>
          <w:spacing w:val="-4"/>
        </w:rPr>
        <w:t xml:space="preserve"> </w:t>
      </w:r>
      <w:r>
        <w:t>is</w:t>
      </w:r>
      <w:r>
        <w:rPr>
          <w:spacing w:val="-1"/>
        </w:rPr>
        <w:t xml:space="preserve"> </w:t>
      </w:r>
      <w:r>
        <w:t>to</w:t>
      </w:r>
      <w:r>
        <w:rPr>
          <w:spacing w:val="-4"/>
        </w:rPr>
        <w:t xml:space="preserve"> </w:t>
      </w:r>
      <w:r>
        <w:t>improve</w:t>
      </w:r>
      <w:r>
        <w:rPr>
          <w:spacing w:val="-1"/>
        </w:rPr>
        <w:t xml:space="preserve"> </w:t>
      </w:r>
      <w:r>
        <w:t>understanding</w:t>
      </w:r>
      <w:r>
        <w:rPr>
          <w:spacing w:val="-4"/>
        </w:rPr>
        <w:t xml:space="preserve"> </w:t>
      </w:r>
      <w:r>
        <w:t>of</w:t>
      </w:r>
      <w:r>
        <w:rPr>
          <w:spacing w:val="-1"/>
        </w:rPr>
        <w:t xml:space="preserve"> </w:t>
      </w:r>
      <w:r>
        <w:t>the impacts</w:t>
      </w:r>
      <w:r>
        <w:rPr>
          <w:spacing w:val="-3"/>
        </w:rPr>
        <w:t xml:space="preserve"> </w:t>
      </w:r>
      <w:r>
        <w:t>of</w:t>
      </w:r>
      <w:r>
        <w:rPr>
          <w:spacing w:val="-3"/>
        </w:rPr>
        <w:t xml:space="preserve"> </w:t>
      </w:r>
      <w:r>
        <w:t>gambling</w:t>
      </w:r>
      <w:r>
        <w:rPr>
          <w:spacing w:val="-4"/>
        </w:rPr>
        <w:t xml:space="preserve"> </w:t>
      </w:r>
      <w:r>
        <w:t>on</w:t>
      </w:r>
      <w:r>
        <w:rPr>
          <w:spacing w:val="-1"/>
        </w:rPr>
        <w:t xml:space="preserve"> </w:t>
      </w:r>
      <w:r>
        <w:t>the</w:t>
      </w:r>
      <w:r>
        <w:rPr>
          <w:spacing w:val="-1"/>
        </w:rPr>
        <w:t xml:space="preserve"> </w:t>
      </w:r>
      <w:r>
        <w:t>health</w:t>
      </w:r>
      <w:r>
        <w:rPr>
          <w:spacing w:val="-4"/>
        </w:rPr>
        <w:t xml:space="preserve"> </w:t>
      </w:r>
      <w:r>
        <w:t>and wellbeing of Māori whānau and communities, within the context of whānau ora. It is intended that the outcomes of this project will inform the development of strengths-based approaches to whānau</w:t>
      </w:r>
      <w:r>
        <w:rPr>
          <w:spacing w:val="-25"/>
        </w:rPr>
        <w:t xml:space="preserve"> </w:t>
      </w:r>
      <w:r>
        <w:t>ora.</w:t>
      </w:r>
    </w:p>
    <w:p w:rsidR="00A335EE" w:rsidRDefault="00A335EE">
      <w:pPr>
        <w:pStyle w:val="BodyText"/>
        <w:spacing w:before="7"/>
        <w:rPr>
          <w:sz w:val="17"/>
        </w:rPr>
      </w:pPr>
    </w:p>
    <w:p w:rsidR="00A335EE" w:rsidRDefault="00894A98">
      <w:pPr>
        <w:pStyle w:val="BodyText"/>
        <w:spacing w:line="276" w:lineRule="auto"/>
        <w:ind w:left="100" w:right="113"/>
        <w:jc w:val="both"/>
      </w:pPr>
      <w:r>
        <w:t>Much</w:t>
      </w:r>
      <w:r>
        <w:rPr>
          <w:spacing w:val="-13"/>
        </w:rPr>
        <w:t xml:space="preserve"> </w:t>
      </w:r>
      <w:r>
        <w:t>of</w:t>
      </w:r>
      <w:r>
        <w:rPr>
          <w:spacing w:val="-12"/>
        </w:rPr>
        <w:t xml:space="preserve"> </w:t>
      </w:r>
      <w:r>
        <w:t>the</w:t>
      </w:r>
      <w:r>
        <w:rPr>
          <w:spacing w:val="-13"/>
        </w:rPr>
        <w:t xml:space="preserve"> </w:t>
      </w:r>
      <w:r>
        <w:t>research</w:t>
      </w:r>
      <w:r>
        <w:rPr>
          <w:spacing w:val="-13"/>
        </w:rPr>
        <w:t xml:space="preserve"> </w:t>
      </w:r>
      <w:r>
        <w:t>exploring</w:t>
      </w:r>
      <w:r>
        <w:rPr>
          <w:spacing w:val="-13"/>
        </w:rPr>
        <w:t xml:space="preserve"> </w:t>
      </w:r>
      <w:r>
        <w:t>why</w:t>
      </w:r>
      <w:r>
        <w:rPr>
          <w:spacing w:val="-13"/>
        </w:rPr>
        <w:t xml:space="preserve"> </w:t>
      </w:r>
      <w:r>
        <w:t>people</w:t>
      </w:r>
      <w:r>
        <w:rPr>
          <w:spacing w:val="-11"/>
        </w:rPr>
        <w:t xml:space="preserve"> </w:t>
      </w:r>
      <w:r>
        <w:t>gamble,</w:t>
      </w:r>
      <w:r>
        <w:rPr>
          <w:spacing w:val="-11"/>
        </w:rPr>
        <w:t xml:space="preserve"> </w:t>
      </w:r>
      <w:r>
        <w:t>and</w:t>
      </w:r>
      <w:r>
        <w:rPr>
          <w:spacing w:val="-13"/>
        </w:rPr>
        <w:t xml:space="preserve"> </w:t>
      </w:r>
      <w:r>
        <w:t>why</w:t>
      </w:r>
      <w:r>
        <w:rPr>
          <w:spacing w:val="-13"/>
        </w:rPr>
        <w:t xml:space="preserve"> </w:t>
      </w:r>
      <w:r>
        <w:t>some</w:t>
      </w:r>
      <w:r>
        <w:rPr>
          <w:spacing w:val="-11"/>
        </w:rPr>
        <w:t xml:space="preserve"> </w:t>
      </w:r>
      <w:r>
        <w:t>continue</w:t>
      </w:r>
      <w:r>
        <w:rPr>
          <w:spacing w:val="-13"/>
        </w:rPr>
        <w:t xml:space="preserve"> </w:t>
      </w:r>
      <w:r>
        <w:t>to</w:t>
      </w:r>
      <w:r>
        <w:rPr>
          <w:spacing w:val="-11"/>
        </w:rPr>
        <w:t xml:space="preserve"> </w:t>
      </w:r>
      <w:r>
        <w:t>gamble</w:t>
      </w:r>
      <w:r>
        <w:rPr>
          <w:spacing w:val="-13"/>
        </w:rPr>
        <w:t xml:space="preserve"> </w:t>
      </w:r>
      <w:r>
        <w:t>at</w:t>
      </w:r>
      <w:r>
        <w:rPr>
          <w:spacing w:val="-12"/>
        </w:rPr>
        <w:t xml:space="preserve"> </w:t>
      </w:r>
      <w:r>
        <w:t>harmful</w:t>
      </w:r>
      <w:r>
        <w:rPr>
          <w:spacing w:val="-12"/>
        </w:rPr>
        <w:t xml:space="preserve"> </w:t>
      </w:r>
      <w:r>
        <w:t>levels has tended to focus on the distinctive individual psychological and biological characteristics of gamblers, within cognitive, behavioural, and genetic based theoretical frameworks (Tse, et al., 2005). However, meanings of gambling are dependent on the socio-historical context in which it occurs (Mcmillen, cited in Wātene, et al., 2007). If we are to enhance our knowledge and understanding regarding the impact of gambling in Māori communities, gambling must be understood as an activity which</w:t>
      </w:r>
      <w:r>
        <w:rPr>
          <w:spacing w:val="-7"/>
        </w:rPr>
        <w:t xml:space="preserve"> </w:t>
      </w:r>
      <w:r>
        <w:t>is</w:t>
      </w:r>
      <w:r>
        <w:rPr>
          <w:spacing w:val="-7"/>
        </w:rPr>
        <w:t xml:space="preserve"> </w:t>
      </w:r>
      <w:r>
        <w:t>embedded</w:t>
      </w:r>
      <w:r>
        <w:rPr>
          <w:spacing w:val="-7"/>
        </w:rPr>
        <w:t xml:space="preserve"> </w:t>
      </w:r>
      <w:r>
        <w:t>within</w:t>
      </w:r>
      <w:r>
        <w:rPr>
          <w:spacing w:val="-10"/>
        </w:rPr>
        <w:t xml:space="preserve"> </w:t>
      </w:r>
      <w:r>
        <w:t>multiple</w:t>
      </w:r>
      <w:r>
        <w:rPr>
          <w:spacing w:val="-7"/>
        </w:rPr>
        <w:t xml:space="preserve"> </w:t>
      </w:r>
      <w:r>
        <w:t>social,</w:t>
      </w:r>
      <w:r>
        <w:rPr>
          <w:spacing w:val="-7"/>
        </w:rPr>
        <w:t xml:space="preserve"> </w:t>
      </w:r>
      <w:r>
        <w:t>cultural,</w:t>
      </w:r>
      <w:r>
        <w:rPr>
          <w:spacing w:val="-7"/>
        </w:rPr>
        <w:t xml:space="preserve"> </w:t>
      </w:r>
      <w:r>
        <w:t>and</w:t>
      </w:r>
      <w:r>
        <w:rPr>
          <w:spacing w:val="-5"/>
        </w:rPr>
        <w:t xml:space="preserve"> </w:t>
      </w:r>
      <w:r>
        <w:t>economic</w:t>
      </w:r>
      <w:r>
        <w:rPr>
          <w:spacing w:val="-4"/>
        </w:rPr>
        <w:t xml:space="preserve"> </w:t>
      </w:r>
      <w:r>
        <w:t>contexts,</w:t>
      </w:r>
      <w:r>
        <w:rPr>
          <w:spacing w:val="-7"/>
        </w:rPr>
        <w:t xml:space="preserve"> </w:t>
      </w:r>
      <w:r>
        <w:t>with</w:t>
      </w:r>
      <w:r>
        <w:rPr>
          <w:spacing w:val="-7"/>
        </w:rPr>
        <w:t xml:space="preserve"> </w:t>
      </w:r>
      <w:r>
        <w:t>these</w:t>
      </w:r>
      <w:r>
        <w:rPr>
          <w:spacing w:val="-7"/>
        </w:rPr>
        <w:t xml:space="preserve"> </w:t>
      </w:r>
      <w:r>
        <w:t>all</w:t>
      </w:r>
      <w:r>
        <w:rPr>
          <w:spacing w:val="-6"/>
        </w:rPr>
        <w:t xml:space="preserve"> </w:t>
      </w:r>
      <w:r>
        <w:t>impacting</w:t>
      </w:r>
      <w:r>
        <w:rPr>
          <w:spacing w:val="-7"/>
        </w:rPr>
        <w:t xml:space="preserve"> </w:t>
      </w:r>
      <w:r>
        <w:t>on actions and outcomes. As noted in the literature review, the challenge is to better understand this complex network of</w:t>
      </w:r>
      <w:r>
        <w:rPr>
          <w:spacing w:val="-9"/>
        </w:rPr>
        <w:t xml:space="preserve"> </w:t>
      </w:r>
      <w:r>
        <w:t>variables.</w:t>
      </w:r>
    </w:p>
    <w:p w:rsidR="00A335EE" w:rsidRDefault="00A335EE">
      <w:pPr>
        <w:pStyle w:val="BodyText"/>
        <w:spacing w:before="7"/>
        <w:rPr>
          <w:sz w:val="17"/>
        </w:rPr>
      </w:pPr>
    </w:p>
    <w:p w:rsidR="00A335EE" w:rsidRDefault="00894A98">
      <w:pPr>
        <w:pStyle w:val="BodyText"/>
        <w:spacing w:line="276" w:lineRule="auto"/>
        <w:ind w:left="100" w:right="115"/>
        <w:jc w:val="both"/>
      </w:pPr>
      <w:r>
        <w:t>This project collates together a large amount of data, collected via focus groups, photo elicitation, and wānanga. The major challenge is to draw this information together in a way which reflects the key messages and whānau narratives being conveyed, as they relate to gambling and problem gambling within the context of whānau ora.</w:t>
      </w:r>
    </w:p>
    <w:p w:rsidR="00A335EE" w:rsidRDefault="00A335EE">
      <w:pPr>
        <w:pStyle w:val="BodyText"/>
        <w:spacing w:before="4"/>
        <w:rPr>
          <w:sz w:val="17"/>
        </w:rPr>
      </w:pPr>
    </w:p>
    <w:p w:rsidR="00A335EE" w:rsidRDefault="00894A98">
      <w:pPr>
        <w:pStyle w:val="BodyText"/>
        <w:spacing w:line="276" w:lineRule="auto"/>
        <w:ind w:left="100" w:right="113"/>
        <w:jc w:val="both"/>
      </w:pPr>
      <w:r>
        <w:t>There is a relatively large body of knowledge identifying the harms caused by gambling. Consistent with previous research, financial harms, such as being unable to provide for basic whānau necessities, and</w:t>
      </w:r>
      <w:r>
        <w:rPr>
          <w:spacing w:val="-11"/>
        </w:rPr>
        <w:t xml:space="preserve"> </w:t>
      </w:r>
      <w:r>
        <w:t>being</w:t>
      </w:r>
      <w:r>
        <w:rPr>
          <w:spacing w:val="-13"/>
        </w:rPr>
        <w:t xml:space="preserve"> </w:t>
      </w:r>
      <w:r>
        <w:t>in</w:t>
      </w:r>
      <w:r>
        <w:rPr>
          <w:spacing w:val="-11"/>
        </w:rPr>
        <w:t xml:space="preserve"> </w:t>
      </w:r>
      <w:r>
        <w:t>debt,</w:t>
      </w:r>
      <w:r>
        <w:rPr>
          <w:spacing w:val="-11"/>
        </w:rPr>
        <w:t xml:space="preserve"> </w:t>
      </w:r>
      <w:r>
        <w:t>were</w:t>
      </w:r>
      <w:r>
        <w:rPr>
          <w:spacing w:val="-11"/>
        </w:rPr>
        <w:t xml:space="preserve"> </w:t>
      </w:r>
      <w:r>
        <w:t>commonly</w:t>
      </w:r>
      <w:r>
        <w:rPr>
          <w:spacing w:val="-11"/>
        </w:rPr>
        <w:t xml:space="preserve"> </w:t>
      </w:r>
      <w:r>
        <w:t>identified</w:t>
      </w:r>
      <w:r>
        <w:rPr>
          <w:spacing w:val="-9"/>
        </w:rPr>
        <w:t xml:space="preserve"> </w:t>
      </w:r>
      <w:r>
        <w:t>in</w:t>
      </w:r>
      <w:r>
        <w:rPr>
          <w:spacing w:val="-11"/>
        </w:rPr>
        <w:t xml:space="preserve"> </w:t>
      </w:r>
      <w:r>
        <w:t>this</w:t>
      </w:r>
      <w:r>
        <w:rPr>
          <w:spacing w:val="-10"/>
        </w:rPr>
        <w:t xml:space="preserve"> </w:t>
      </w:r>
      <w:r>
        <w:t>study.</w:t>
      </w:r>
      <w:r>
        <w:rPr>
          <w:spacing w:val="36"/>
        </w:rPr>
        <w:t xml:space="preserve"> </w:t>
      </w:r>
      <w:r>
        <w:t>However,</w:t>
      </w:r>
      <w:r>
        <w:rPr>
          <w:spacing w:val="-10"/>
        </w:rPr>
        <w:t xml:space="preserve"> </w:t>
      </w:r>
      <w:r>
        <w:t>supporting</w:t>
      </w:r>
      <w:r>
        <w:rPr>
          <w:spacing w:val="-13"/>
        </w:rPr>
        <w:t xml:space="preserve"> </w:t>
      </w:r>
      <w:r>
        <w:t>a</w:t>
      </w:r>
      <w:r>
        <w:rPr>
          <w:spacing w:val="-11"/>
        </w:rPr>
        <w:t xml:space="preserve"> </w:t>
      </w:r>
      <w:r>
        <w:t>‘nurture’</w:t>
      </w:r>
      <w:r>
        <w:rPr>
          <w:spacing w:val="-10"/>
        </w:rPr>
        <w:t xml:space="preserve"> </w:t>
      </w:r>
      <w:r>
        <w:t>perspective of gambling in which the social costs of gambling are not seen as limited to the individual gambler, there are a range of other impacts, although often interlinked with the financial stress, on whānau and Māori development. The impacts identified by participants in this study support previous research which emphasises issues such as the erosion of whānau relationships and the compromising of care giving responsibilities (Centre for Social and Health Outcomes Research and Evaluation &amp; Te Ropu Whariki, 2008; Dyall &amp; Hand, 2008; Dyall, 2010; SHORE &amp; Whariki, 2006). Gambling was also perceived</w:t>
      </w:r>
      <w:r>
        <w:rPr>
          <w:spacing w:val="-11"/>
        </w:rPr>
        <w:t xml:space="preserve"> </w:t>
      </w:r>
      <w:r>
        <w:t>of</w:t>
      </w:r>
      <w:r>
        <w:rPr>
          <w:spacing w:val="-10"/>
        </w:rPr>
        <w:t xml:space="preserve"> </w:t>
      </w:r>
      <w:r>
        <w:t>as</w:t>
      </w:r>
      <w:r>
        <w:rPr>
          <w:spacing w:val="-10"/>
        </w:rPr>
        <w:t xml:space="preserve"> </w:t>
      </w:r>
      <w:r>
        <w:t>depriving</w:t>
      </w:r>
      <w:r>
        <w:rPr>
          <w:spacing w:val="-13"/>
        </w:rPr>
        <w:t xml:space="preserve"> </w:t>
      </w:r>
      <w:r>
        <w:t>whānau</w:t>
      </w:r>
      <w:r>
        <w:rPr>
          <w:spacing w:val="-11"/>
        </w:rPr>
        <w:t xml:space="preserve"> </w:t>
      </w:r>
      <w:r>
        <w:t>of</w:t>
      </w:r>
      <w:r>
        <w:rPr>
          <w:spacing w:val="-11"/>
        </w:rPr>
        <w:t xml:space="preserve"> </w:t>
      </w:r>
      <w:r>
        <w:t>time</w:t>
      </w:r>
      <w:r>
        <w:rPr>
          <w:spacing w:val="-11"/>
        </w:rPr>
        <w:t xml:space="preserve"> </w:t>
      </w:r>
      <w:r>
        <w:t>and</w:t>
      </w:r>
      <w:r>
        <w:rPr>
          <w:spacing w:val="-11"/>
        </w:rPr>
        <w:t xml:space="preserve"> </w:t>
      </w:r>
      <w:r>
        <w:t>resources</w:t>
      </w:r>
      <w:r>
        <w:rPr>
          <w:spacing w:val="-12"/>
        </w:rPr>
        <w:t xml:space="preserve"> </w:t>
      </w:r>
      <w:r>
        <w:t>which</w:t>
      </w:r>
      <w:r>
        <w:rPr>
          <w:spacing w:val="-11"/>
        </w:rPr>
        <w:t xml:space="preserve"> </w:t>
      </w:r>
      <w:r>
        <w:t>could</w:t>
      </w:r>
      <w:r>
        <w:rPr>
          <w:spacing w:val="-11"/>
        </w:rPr>
        <w:t xml:space="preserve"> </w:t>
      </w:r>
      <w:r>
        <w:t>be</w:t>
      </w:r>
      <w:r>
        <w:rPr>
          <w:spacing w:val="-11"/>
        </w:rPr>
        <w:t xml:space="preserve"> </w:t>
      </w:r>
      <w:r>
        <w:t>better</w:t>
      </w:r>
      <w:r>
        <w:rPr>
          <w:spacing w:val="-10"/>
        </w:rPr>
        <w:t xml:space="preserve"> </w:t>
      </w:r>
      <w:r>
        <w:t>utilised</w:t>
      </w:r>
      <w:r>
        <w:rPr>
          <w:spacing w:val="-11"/>
        </w:rPr>
        <w:t xml:space="preserve"> </w:t>
      </w:r>
      <w:r>
        <w:t>to</w:t>
      </w:r>
      <w:r>
        <w:rPr>
          <w:spacing w:val="-11"/>
        </w:rPr>
        <w:t xml:space="preserve"> </w:t>
      </w:r>
      <w:r>
        <w:t>take</w:t>
      </w:r>
      <w:r>
        <w:rPr>
          <w:spacing w:val="-11"/>
        </w:rPr>
        <w:t xml:space="preserve"> </w:t>
      </w:r>
      <w:r>
        <w:t xml:space="preserve">advantage of opportunities to fulfil whānau potential, thus acting as a barrier to Māori development. Again consistent with previous research, participants in this study identified that gambling isolated people from their identity as Māori. These findings support previous conclusions that issues associated with gambling impact across all aspects of whānau life, with the consequences of an individual’s </w:t>
      </w:r>
      <w:r>
        <w:rPr>
          <w:color w:val="292425"/>
        </w:rPr>
        <w:t>gambling problems</w:t>
      </w:r>
      <w:r>
        <w:rPr>
          <w:color w:val="292425"/>
          <w:spacing w:val="-2"/>
        </w:rPr>
        <w:t xml:space="preserve"> </w:t>
      </w:r>
      <w:r>
        <w:rPr>
          <w:color w:val="292425"/>
        </w:rPr>
        <w:t>often</w:t>
      </w:r>
      <w:r>
        <w:rPr>
          <w:color w:val="292425"/>
          <w:spacing w:val="-4"/>
        </w:rPr>
        <w:t xml:space="preserve"> </w:t>
      </w:r>
      <w:r>
        <w:rPr>
          <w:color w:val="292425"/>
        </w:rPr>
        <w:t>being</w:t>
      </w:r>
      <w:r>
        <w:rPr>
          <w:color w:val="292425"/>
          <w:spacing w:val="-5"/>
        </w:rPr>
        <w:t xml:space="preserve"> </w:t>
      </w:r>
      <w:r>
        <w:rPr>
          <w:color w:val="292425"/>
        </w:rPr>
        <w:t>felt</w:t>
      </w:r>
      <w:r>
        <w:rPr>
          <w:color w:val="292425"/>
          <w:spacing w:val="-4"/>
        </w:rPr>
        <w:t xml:space="preserve"> </w:t>
      </w:r>
      <w:r>
        <w:rPr>
          <w:color w:val="292425"/>
        </w:rPr>
        <w:t>by,</w:t>
      </w:r>
      <w:r>
        <w:rPr>
          <w:color w:val="292425"/>
          <w:spacing w:val="-2"/>
        </w:rPr>
        <w:t xml:space="preserve"> </w:t>
      </w:r>
      <w:r>
        <w:rPr>
          <w:color w:val="292425"/>
        </w:rPr>
        <w:t>and</w:t>
      </w:r>
      <w:r>
        <w:rPr>
          <w:color w:val="292425"/>
          <w:spacing w:val="-2"/>
        </w:rPr>
        <w:t xml:space="preserve"> </w:t>
      </w:r>
      <w:r>
        <w:rPr>
          <w:color w:val="292425"/>
        </w:rPr>
        <w:t>required</w:t>
      </w:r>
      <w:r>
        <w:rPr>
          <w:color w:val="292425"/>
          <w:spacing w:val="-4"/>
        </w:rPr>
        <w:t xml:space="preserve"> </w:t>
      </w:r>
      <w:r>
        <w:rPr>
          <w:color w:val="292425"/>
        </w:rPr>
        <w:t>to</w:t>
      </w:r>
      <w:r>
        <w:rPr>
          <w:color w:val="292425"/>
          <w:spacing w:val="-2"/>
        </w:rPr>
        <w:t xml:space="preserve"> </w:t>
      </w:r>
      <w:r>
        <w:rPr>
          <w:color w:val="292425"/>
        </w:rPr>
        <w:t>be</w:t>
      </w:r>
      <w:r>
        <w:rPr>
          <w:color w:val="292425"/>
          <w:spacing w:val="-2"/>
        </w:rPr>
        <w:t xml:space="preserve"> </w:t>
      </w:r>
      <w:r>
        <w:rPr>
          <w:color w:val="292425"/>
        </w:rPr>
        <w:t>dealt</w:t>
      </w:r>
      <w:r>
        <w:rPr>
          <w:color w:val="292425"/>
          <w:spacing w:val="-4"/>
        </w:rPr>
        <w:t xml:space="preserve"> </w:t>
      </w:r>
      <w:r>
        <w:rPr>
          <w:color w:val="292425"/>
        </w:rPr>
        <w:t>with,</w:t>
      </w:r>
      <w:r>
        <w:rPr>
          <w:color w:val="292425"/>
          <w:spacing w:val="-5"/>
        </w:rPr>
        <w:t xml:space="preserve"> </w:t>
      </w:r>
      <w:r>
        <w:rPr>
          <w:color w:val="292425"/>
        </w:rPr>
        <w:t>by</w:t>
      </w:r>
      <w:r>
        <w:rPr>
          <w:color w:val="292425"/>
          <w:spacing w:val="-5"/>
        </w:rPr>
        <w:t xml:space="preserve"> </w:t>
      </w:r>
      <w:r>
        <w:rPr>
          <w:color w:val="292425"/>
        </w:rPr>
        <w:t>wider</w:t>
      </w:r>
      <w:r>
        <w:rPr>
          <w:color w:val="292425"/>
          <w:spacing w:val="-2"/>
        </w:rPr>
        <w:t xml:space="preserve"> </w:t>
      </w:r>
      <w:r>
        <w:rPr>
          <w:color w:val="292425"/>
        </w:rPr>
        <w:t>whānau</w:t>
      </w:r>
      <w:r>
        <w:rPr>
          <w:color w:val="292425"/>
          <w:spacing w:val="-3"/>
        </w:rPr>
        <w:t xml:space="preserve"> </w:t>
      </w:r>
      <w:r>
        <w:t>(Rankine</w:t>
      </w:r>
      <w:r>
        <w:rPr>
          <w:spacing w:val="-2"/>
        </w:rPr>
        <w:t xml:space="preserve"> </w:t>
      </w:r>
      <w:r>
        <w:t>&amp;</w:t>
      </w:r>
      <w:r>
        <w:rPr>
          <w:spacing w:val="-3"/>
        </w:rPr>
        <w:t xml:space="preserve"> </w:t>
      </w:r>
      <w:r>
        <w:t>Haigh,</w:t>
      </w:r>
      <w:r>
        <w:rPr>
          <w:spacing w:val="-2"/>
        </w:rPr>
        <w:t xml:space="preserve"> </w:t>
      </w:r>
      <w:r>
        <w:t>2003; SHORE &amp; Whariki,</w:t>
      </w:r>
      <w:r>
        <w:rPr>
          <w:spacing w:val="-4"/>
        </w:rPr>
        <w:t xml:space="preserve"> </w:t>
      </w:r>
      <w:r>
        <w:t>2006)</w:t>
      </w:r>
      <w:r>
        <w:rPr>
          <w:color w:val="292425"/>
        </w:rPr>
        <w:t>.</w:t>
      </w:r>
    </w:p>
    <w:p w:rsidR="00A335EE" w:rsidRDefault="00A335EE">
      <w:pPr>
        <w:pStyle w:val="BodyText"/>
        <w:spacing w:before="7"/>
        <w:rPr>
          <w:sz w:val="17"/>
        </w:rPr>
      </w:pPr>
    </w:p>
    <w:p w:rsidR="00A335EE" w:rsidRDefault="00894A98">
      <w:pPr>
        <w:pStyle w:val="BodyText"/>
        <w:spacing w:line="276" w:lineRule="auto"/>
        <w:ind w:left="100" w:right="114"/>
        <w:jc w:val="both"/>
      </w:pPr>
      <w:r>
        <w:t>As emphasised throughout this report, gambling must be understood as an activity which is embedded within multiple cultural, social, and economic contexts, with these all impacting on actions and outcomes.</w:t>
      </w:r>
      <w:r>
        <w:rPr>
          <w:spacing w:val="27"/>
        </w:rPr>
        <w:t xml:space="preserve"> </w:t>
      </w:r>
      <w:r>
        <w:t>This</w:t>
      </w:r>
      <w:r>
        <w:rPr>
          <w:spacing w:val="-12"/>
        </w:rPr>
        <w:t xml:space="preserve"> </w:t>
      </w:r>
      <w:r>
        <w:t>section</w:t>
      </w:r>
      <w:r>
        <w:rPr>
          <w:spacing w:val="-14"/>
        </w:rPr>
        <w:t xml:space="preserve"> </w:t>
      </w:r>
      <w:r>
        <w:t>focuses</w:t>
      </w:r>
      <w:r>
        <w:rPr>
          <w:spacing w:val="-14"/>
        </w:rPr>
        <w:t xml:space="preserve"> </w:t>
      </w:r>
      <w:r>
        <w:t>on</w:t>
      </w:r>
      <w:r>
        <w:rPr>
          <w:spacing w:val="-13"/>
        </w:rPr>
        <w:t xml:space="preserve"> </w:t>
      </w:r>
      <w:r>
        <w:t>better</w:t>
      </w:r>
      <w:r>
        <w:rPr>
          <w:spacing w:val="-12"/>
        </w:rPr>
        <w:t xml:space="preserve"> </w:t>
      </w:r>
      <w:r>
        <w:t>understanding</w:t>
      </w:r>
      <w:r>
        <w:rPr>
          <w:spacing w:val="-14"/>
        </w:rPr>
        <w:t xml:space="preserve"> </w:t>
      </w:r>
      <w:r>
        <w:t>the</w:t>
      </w:r>
      <w:r>
        <w:rPr>
          <w:spacing w:val="-13"/>
        </w:rPr>
        <w:t xml:space="preserve"> </w:t>
      </w:r>
      <w:r>
        <w:t>impacts</w:t>
      </w:r>
      <w:r>
        <w:rPr>
          <w:spacing w:val="-12"/>
        </w:rPr>
        <w:t xml:space="preserve"> </w:t>
      </w:r>
      <w:r>
        <w:t>of</w:t>
      </w:r>
      <w:r>
        <w:rPr>
          <w:spacing w:val="-12"/>
        </w:rPr>
        <w:t xml:space="preserve"> </w:t>
      </w:r>
      <w:r>
        <w:t>gambling</w:t>
      </w:r>
      <w:r>
        <w:rPr>
          <w:spacing w:val="-14"/>
        </w:rPr>
        <w:t xml:space="preserve"> </w:t>
      </w:r>
      <w:r>
        <w:t>on</w:t>
      </w:r>
      <w:r>
        <w:rPr>
          <w:spacing w:val="-10"/>
        </w:rPr>
        <w:t xml:space="preserve"> </w:t>
      </w:r>
      <w:r>
        <w:t>Māori</w:t>
      </w:r>
      <w:r>
        <w:rPr>
          <w:spacing w:val="-11"/>
        </w:rPr>
        <w:t xml:space="preserve"> </w:t>
      </w:r>
      <w:r>
        <w:t xml:space="preserve">communities by exploring the complex network of variables in which gambling is embedded. Four key themes </w:t>
      </w:r>
      <w:r>
        <w:rPr>
          <w:spacing w:val="2"/>
        </w:rPr>
        <w:t xml:space="preserve">are </w:t>
      </w:r>
      <w:r>
        <w:t>explored:</w:t>
      </w:r>
    </w:p>
    <w:p w:rsidR="00A335EE" w:rsidRDefault="00894A98">
      <w:pPr>
        <w:pStyle w:val="ListParagraph"/>
        <w:numPr>
          <w:ilvl w:val="2"/>
          <w:numId w:val="10"/>
        </w:numPr>
        <w:tabs>
          <w:tab w:val="left" w:pos="820"/>
          <w:tab w:val="left" w:pos="821"/>
        </w:tabs>
        <w:spacing w:line="269" w:lineRule="exact"/>
      </w:pPr>
      <w:r>
        <w:t>Cultural</w:t>
      </w:r>
      <w:r>
        <w:rPr>
          <w:spacing w:val="-4"/>
        </w:rPr>
        <w:t xml:space="preserve"> </w:t>
      </w:r>
      <w:r>
        <w:t>Endurance</w:t>
      </w:r>
    </w:p>
    <w:p w:rsidR="00A335EE" w:rsidRDefault="00894A98">
      <w:pPr>
        <w:pStyle w:val="ListParagraph"/>
        <w:numPr>
          <w:ilvl w:val="2"/>
          <w:numId w:val="10"/>
        </w:numPr>
        <w:tabs>
          <w:tab w:val="left" w:pos="820"/>
          <w:tab w:val="left" w:pos="821"/>
        </w:tabs>
        <w:spacing w:before="37"/>
      </w:pPr>
      <w:r>
        <w:t>Shifting</w:t>
      </w:r>
      <w:r>
        <w:rPr>
          <w:spacing w:val="-4"/>
        </w:rPr>
        <w:t xml:space="preserve"> </w:t>
      </w:r>
      <w:r>
        <w:t>Frames</w:t>
      </w:r>
    </w:p>
    <w:p w:rsidR="00A335EE" w:rsidRDefault="00894A98">
      <w:pPr>
        <w:pStyle w:val="ListParagraph"/>
        <w:numPr>
          <w:ilvl w:val="2"/>
          <w:numId w:val="10"/>
        </w:numPr>
        <w:tabs>
          <w:tab w:val="left" w:pos="820"/>
          <w:tab w:val="left" w:pos="821"/>
        </w:tabs>
        <w:spacing w:before="37"/>
      </w:pPr>
      <w:r>
        <w:t>Access and</w:t>
      </w:r>
      <w:r>
        <w:rPr>
          <w:spacing w:val="-3"/>
        </w:rPr>
        <w:t xml:space="preserve"> </w:t>
      </w:r>
      <w:r>
        <w:t>Modes</w:t>
      </w:r>
    </w:p>
    <w:p w:rsidR="00A335EE" w:rsidRDefault="00894A98">
      <w:pPr>
        <w:pStyle w:val="ListParagraph"/>
        <w:numPr>
          <w:ilvl w:val="2"/>
          <w:numId w:val="10"/>
        </w:numPr>
        <w:tabs>
          <w:tab w:val="left" w:pos="820"/>
          <w:tab w:val="left" w:pos="821"/>
        </w:tabs>
        <w:spacing w:before="40"/>
      </w:pPr>
      <w:r>
        <w:t>Compounding</w:t>
      </w:r>
      <w:r>
        <w:rPr>
          <w:spacing w:val="-6"/>
        </w:rPr>
        <w:t xml:space="preserve"> </w:t>
      </w:r>
      <w:r>
        <w:t>Disadvantage</w:t>
      </w:r>
    </w:p>
    <w:p w:rsidR="00A335EE" w:rsidRDefault="00A335EE">
      <w:pPr>
        <w:pStyle w:val="BodyText"/>
        <w:rPr>
          <w:sz w:val="20"/>
        </w:rPr>
      </w:pPr>
    </w:p>
    <w:p w:rsidR="00A335EE" w:rsidRDefault="00A335EE">
      <w:pPr>
        <w:pStyle w:val="BodyText"/>
        <w:rPr>
          <w:sz w:val="20"/>
        </w:rPr>
      </w:pPr>
    </w:p>
    <w:p w:rsidR="00A335EE" w:rsidRDefault="00A335EE">
      <w:pPr>
        <w:pStyle w:val="BodyText"/>
        <w:rPr>
          <w:sz w:val="17"/>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119</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2"/>
        </w:rPr>
      </w:pPr>
      <w:r>
        <w:rPr>
          <w:noProof/>
          <w:lang w:val="en-NZ" w:eastAsia="en-NZ"/>
        </w:rPr>
        <w:drawing>
          <wp:anchor distT="0" distB="0" distL="0" distR="0" simplePos="0" relativeHeight="268278479" behindDoc="1" locked="0" layoutInCell="1" allowOverlap="1">
            <wp:simplePos x="0" y="0"/>
            <wp:positionH relativeFrom="page">
              <wp:posOffset>60960</wp:posOffset>
            </wp:positionH>
            <wp:positionV relativeFrom="page">
              <wp:posOffset>0</wp:posOffset>
            </wp:positionV>
            <wp:extent cx="7499604" cy="10683238"/>
            <wp:effectExtent l="0" t="0" r="0" b="0"/>
            <wp:wrapNone/>
            <wp:docPr id="2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Heading3"/>
        <w:numPr>
          <w:ilvl w:val="1"/>
          <w:numId w:val="10"/>
        </w:numPr>
        <w:tabs>
          <w:tab w:val="left" w:pos="490"/>
        </w:tabs>
        <w:spacing w:before="66"/>
        <w:ind w:left="489" w:hanging="389"/>
        <w:jc w:val="both"/>
      </w:pPr>
      <w:bookmarkStart w:id="67" w:name="_bookmark66"/>
      <w:bookmarkEnd w:id="67"/>
      <w:r>
        <w:t>Cultural</w:t>
      </w:r>
      <w:r>
        <w:rPr>
          <w:spacing w:val="-3"/>
        </w:rPr>
        <w:t xml:space="preserve"> </w:t>
      </w:r>
      <w:r>
        <w:t>Endurance</w:t>
      </w:r>
    </w:p>
    <w:p w:rsidR="00A335EE" w:rsidRDefault="00894A98">
      <w:pPr>
        <w:pStyle w:val="BodyText"/>
        <w:spacing w:before="40" w:line="276" w:lineRule="auto"/>
        <w:ind w:left="100" w:right="113"/>
        <w:jc w:val="both"/>
      </w:pPr>
      <w:r>
        <w:t>Previous</w:t>
      </w:r>
      <w:r>
        <w:rPr>
          <w:spacing w:val="-9"/>
        </w:rPr>
        <w:t xml:space="preserve"> </w:t>
      </w:r>
      <w:r>
        <w:t>research</w:t>
      </w:r>
      <w:r>
        <w:rPr>
          <w:spacing w:val="-7"/>
        </w:rPr>
        <w:t xml:space="preserve"> </w:t>
      </w:r>
      <w:r>
        <w:t>suggests</w:t>
      </w:r>
      <w:r>
        <w:rPr>
          <w:spacing w:val="-8"/>
        </w:rPr>
        <w:t xml:space="preserve"> </w:t>
      </w:r>
      <w:r>
        <w:t>that</w:t>
      </w:r>
      <w:r>
        <w:rPr>
          <w:spacing w:val="-6"/>
        </w:rPr>
        <w:t xml:space="preserve"> </w:t>
      </w:r>
      <w:r>
        <w:t>the</w:t>
      </w:r>
      <w:r>
        <w:rPr>
          <w:spacing w:val="-9"/>
        </w:rPr>
        <w:t xml:space="preserve"> </w:t>
      </w:r>
      <w:r>
        <w:t>communal</w:t>
      </w:r>
      <w:r>
        <w:rPr>
          <w:spacing w:val="-6"/>
        </w:rPr>
        <w:t xml:space="preserve"> </w:t>
      </w:r>
      <w:r>
        <w:t>gambling</w:t>
      </w:r>
      <w:r>
        <w:rPr>
          <w:spacing w:val="-10"/>
        </w:rPr>
        <w:t xml:space="preserve"> </w:t>
      </w:r>
      <w:r>
        <w:t>which</w:t>
      </w:r>
      <w:r>
        <w:rPr>
          <w:spacing w:val="-7"/>
        </w:rPr>
        <w:t xml:space="preserve"> </w:t>
      </w:r>
      <w:r>
        <w:t>occurs</w:t>
      </w:r>
      <w:r>
        <w:rPr>
          <w:spacing w:val="-6"/>
        </w:rPr>
        <w:t xml:space="preserve"> </w:t>
      </w:r>
      <w:r>
        <w:t>within</w:t>
      </w:r>
      <w:r>
        <w:rPr>
          <w:spacing w:val="-7"/>
        </w:rPr>
        <w:t xml:space="preserve"> </w:t>
      </w:r>
      <w:r>
        <w:t>Māori</w:t>
      </w:r>
      <w:r>
        <w:rPr>
          <w:spacing w:val="-6"/>
        </w:rPr>
        <w:t xml:space="preserve"> </w:t>
      </w:r>
      <w:r>
        <w:t>communities</w:t>
      </w:r>
      <w:r>
        <w:rPr>
          <w:spacing w:val="-6"/>
        </w:rPr>
        <w:t xml:space="preserve"> </w:t>
      </w:r>
      <w:r>
        <w:t>plays a</w:t>
      </w:r>
      <w:r>
        <w:rPr>
          <w:spacing w:val="-4"/>
        </w:rPr>
        <w:t xml:space="preserve"> </w:t>
      </w:r>
      <w:r>
        <w:t>role</w:t>
      </w:r>
      <w:r>
        <w:rPr>
          <w:spacing w:val="-7"/>
        </w:rPr>
        <w:t xml:space="preserve"> </w:t>
      </w:r>
      <w:r>
        <w:t>in</w:t>
      </w:r>
      <w:r>
        <w:rPr>
          <w:spacing w:val="-5"/>
        </w:rPr>
        <w:t xml:space="preserve"> </w:t>
      </w:r>
      <w:r>
        <w:t>the</w:t>
      </w:r>
      <w:r>
        <w:rPr>
          <w:spacing w:val="-4"/>
        </w:rPr>
        <w:t xml:space="preserve"> </w:t>
      </w:r>
      <w:r>
        <w:t>development</w:t>
      </w:r>
      <w:r>
        <w:rPr>
          <w:spacing w:val="-4"/>
        </w:rPr>
        <w:t xml:space="preserve"> </w:t>
      </w:r>
      <w:r>
        <w:t>of</w:t>
      </w:r>
      <w:r>
        <w:rPr>
          <w:spacing w:val="-4"/>
        </w:rPr>
        <w:t xml:space="preserve"> </w:t>
      </w:r>
      <w:r>
        <w:t>social</w:t>
      </w:r>
      <w:r>
        <w:rPr>
          <w:spacing w:val="-4"/>
        </w:rPr>
        <w:t xml:space="preserve"> </w:t>
      </w:r>
      <w:r>
        <w:t>capital</w:t>
      </w:r>
      <w:r>
        <w:rPr>
          <w:spacing w:val="-4"/>
        </w:rPr>
        <w:t xml:space="preserve"> </w:t>
      </w:r>
      <w:r>
        <w:t>at</w:t>
      </w:r>
      <w:r>
        <w:rPr>
          <w:spacing w:val="-4"/>
        </w:rPr>
        <w:t xml:space="preserve"> </w:t>
      </w:r>
      <w:r>
        <w:t>a</w:t>
      </w:r>
      <w:r>
        <w:rPr>
          <w:spacing w:val="-2"/>
        </w:rPr>
        <w:t xml:space="preserve"> </w:t>
      </w:r>
      <w:r>
        <w:t>whānau</w:t>
      </w:r>
      <w:r>
        <w:rPr>
          <w:spacing w:val="-7"/>
        </w:rPr>
        <w:t xml:space="preserve"> </w:t>
      </w:r>
      <w:r>
        <w:t>and</w:t>
      </w:r>
      <w:r>
        <w:rPr>
          <w:spacing w:val="-4"/>
        </w:rPr>
        <w:t xml:space="preserve"> </w:t>
      </w:r>
      <w:r>
        <w:t>community</w:t>
      </w:r>
      <w:r>
        <w:rPr>
          <w:spacing w:val="-7"/>
        </w:rPr>
        <w:t xml:space="preserve"> </w:t>
      </w:r>
      <w:r>
        <w:t>level</w:t>
      </w:r>
      <w:r>
        <w:rPr>
          <w:spacing w:val="-3"/>
        </w:rPr>
        <w:t xml:space="preserve"> </w:t>
      </w:r>
      <w:r>
        <w:t>(Lin,</w:t>
      </w:r>
      <w:r>
        <w:rPr>
          <w:spacing w:val="-7"/>
        </w:rPr>
        <w:t xml:space="preserve"> </w:t>
      </w:r>
      <w:r>
        <w:t>et</w:t>
      </w:r>
      <w:r>
        <w:rPr>
          <w:spacing w:val="-4"/>
        </w:rPr>
        <w:t xml:space="preserve"> </w:t>
      </w:r>
      <w:r>
        <w:t>al.,</w:t>
      </w:r>
      <w:r>
        <w:rPr>
          <w:spacing w:val="-5"/>
        </w:rPr>
        <w:t xml:space="preserve"> </w:t>
      </w:r>
      <w:r>
        <w:t>2010;</w:t>
      </w:r>
      <w:r>
        <w:rPr>
          <w:spacing w:val="-4"/>
        </w:rPr>
        <w:t xml:space="preserve"> </w:t>
      </w:r>
      <w:r>
        <w:t>Rankine &amp; Haigh, 2003; SHORE &amp; Whariki, 2006; Wātene, et al., 2007). Supporting this, participants in this study recalled communal gambling activities, such as card games and housie, as positive whānau experiences. These communal gambling experiences were considered to fulfil an important function, whereby whānau connections were maintained and strengthened, and expressions of manaaki able to be demonstrated. Unique characteristics of these communal gambling experiences were that resources for gambling were budgeted for, the motivation for participating was not solely to win, and while multiple</w:t>
      </w:r>
      <w:r>
        <w:rPr>
          <w:spacing w:val="-9"/>
        </w:rPr>
        <w:t xml:space="preserve"> </w:t>
      </w:r>
      <w:r>
        <w:t>generations</w:t>
      </w:r>
      <w:r>
        <w:rPr>
          <w:spacing w:val="-9"/>
        </w:rPr>
        <w:t xml:space="preserve"> </w:t>
      </w:r>
      <w:r>
        <w:t>may</w:t>
      </w:r>
      <w:r>
        <w:rPr>
          <w:spacing w:val="-12"/>
        </w:rPr>
        <w:t xml:space="preserve"> </w:t>
      </w:r>
      <w:r>
        <w:t>be</w:t>
      </w:r>
      <w:r>
        <w:rPr>
          <w:spacing w:val="-8"/>
        </w:rPr>
        <w:t xml:space="preserve"> </w:t>
      </w:r>
      <w:r>
        <w:t>present,</w:t>
      </w:r>
      <w:r>
        <w:rPr>
          <w:spacing w:val="-8"/>
        </w:rPr>
        <w:t xml:space="preserve"> </w:t>
      </w:r>
      <w:r>
        <w:t>all</w:t>
      </w:r>
      <w:r>
        <w:rPr>
          <w:spacing w:val="-8"/>
        </w:rPr>
        <w:t xml:space="preserve"> </w:t>
      </w:r>
      <w:r>
        <w:t>were</w:t>
      </w:r>
      <w:r>
        <w:rPr>
          <w:spacing w:val="-9"/>
        </w:rPr>
        <w:t xml:space="preserve"> </w:t>
      </w:r>
      <w:r>
        <w:t>cared</w:t>
      </w:r>
      <w:r>
        <w:rPr>
          <w:spacing w:val="-12"/>
        </w:rPr>
        <w:t xml:space="preserve"> </w:t>
      </w:r>
      <w:r>
        <w:t>for</w:t>
      </w:r>
      <w:r>
        <w:rPr>
          <w:spacing w:val="-11"/>
        </w:rPr>
        <w:t xml:space="preserve"> </w:t>
      </w:r>
      <w:r>
        <w:t>and</w:t>
      </w:r>
      <w:r>
        <w:rPr>
          <w:spacing w:val="-9"/>
        </w:rPr>
        <w:t xml:space="preserve"> </w:t>
      </w:r>
      <w:r>
        <w:t>looked</w:t>
      </w:r>
      <w:r>
        <w:rPr>
          <w:spacing w:val="-9"/>
        </w:rPr>
        <w:t xml:space="preserve"> </w:t>
      </w:r>
      <w:r>
        <w:t>after.</w:t>
      </w:r>
      <w:r>
        <w:rPr>
          <w:spacing w:val="39"/>
        </w:rPr>
        <w:t xml:space="preserve"> </w:t>
      </w:r>
      <w:r>
        <w:t>Often</w:t>
      </w:r>
      <w:r>
        <w:rPr>
          <w:spacing w:val="-9"/>
        </w:rPr>
        <w:t xml:space="preserve"> </w:t>
      </w:r>
      <w:r>
        <w:t>discussed</w:t>
      </w:r>
      <w:r>
        <w:rPr>
          <w:spacing w:val="-10"/>
        </w:rPr>
        <w:t xml:space="preserve"> </w:t>
      </w:r>
      <w:r>
        <w:t>in</w:t>
      </w:r>
      <w:r>
        <w:rPr>
          <w:spacing w:val="-12"/>
        </w:rPr>
        <w:t xml:space="preserve"> </w:t>
      </w:r>
      <w:r>
        <w:t>the</w:t>
      </w:r>
      <w:r>
        <w:rPr>
          <w:spacing w:val="-12"/>
        </w:rPr>
        <w:t xml:space="preserve"> </w:t>
      </w:r>
      <w:r>
        <w:t>context of activities which had occurred more commonly in the past, these communal gambling experiences were described as happy times for all generations who took part, typified by laughter and fun. The importance of connectedness was also reflected in participants’ views of contemporary or formal gambling activities. That is, although enjoyment of gambling as a recreational activity was a primary motivator for engaging in gambling, much of this enjoyment stemmed from the opportunities for socialising that gambling presented, whether this was in the venues where gambling occurred, or as a result of the gambling activity itself (e.g. when preparing for betting on horses). In addition, gambling as a form of socialising was seen as acceptable when negative consequences for whānau were not an outcome.</w:t>
      </w:r>
    </w:p>
    <w:p w:rsidR="00A335EE" w:rsidRDefault="00A335EE">
      <w:pPr>
        <w:pStyle w:val="BodyText"/>
        <w:spacing w:before="7"/>
        <w:rPr>
          <w:sz w:val="17"/>
        </w:rPr>
      </w:pPr>
    </w:p>
    <w:p w:rsidR="00A335EE" w:rsidRDefault="00894A98">
      <w:pPr>
        <w:pStyle w:val="BodyText"/>
        <w:spacing w:line="276" w:lineRule="auto"/>
        <w:ind w:left="100" w:right="114"/>
        <w:jc w:val="both"/>
      </w:pPr>
      <w:r>
        <w:t>Several participants commented that a particular characteristic of communal forms of gambling were that,</w:t>
      </w:r>
      <w:r>
        <w:rPr>
          <w:spacing w:val="-6"/>
        </w:rPr>
        <w:t xml:space="preserve"> </w:t>
      </w:r>
      <w:r>
        <w:t>in</w:t>
      </w:r>
      <w:r>
        <w:rPr>
          <w:spacing w:val="-6"/>
        </w:rPr>
        <w:t xml:space="preserve"> </w:t>
      </w:r>
      <w:r>
        <w:t>addition</w:t>
      </w:r>
      <w:r>
        <w:rPr>
          <w:spacing w:val="-9"/>
        </w:rPr>
        <w:t xml:space="preserve"> </w:t>
      </w:r>
      <w:r>
        <w:t>to</w:t>
      </w:r>
      <w:r>
        <w:rPr>
          <w:spacing w:val="-6"/>
        </w:rPr>
        <w:t xml:space="preserve"> </w:t>
      </w:r>
      <w:r>
        <w:t>being</w:t>
      </w:r>
      <w:r>
        <w:rPr>
          <w:spacing w:val="-9"/>
        </w:rPr>
        <w:t xml:space="preserve"> </w:t>
      </w:r>
      <w:r>
        <w:t>undertaken</w:t>
      </w:r>
      <w:r>
        <w:rPr>
          <w:spacing w:val="-6"/>
        </w:rPr>
        <w:t xml:space="preserve"> </w:t>
      </w:r>
      <w:r>
        <w:t>collectively,</w:t>
      </w:r>
      <w:r>
        <w:rPr>
          <w:spacing w:val="-6"/>
        </w:rPr>
        <w:t xml:space="preserve"> </w:t>
      </w:r>
      <w:r>
        <w:t>they</w:t>
      </w:r>
      <w:r>
        <w:rPr>
          <w:spacing w:val="-4"/>
        </w:rPr>
        <w:t xml:space="preserve"> </w:t>
      </w:r>
      <w:r>
        <w:t>also</w:t>
      </w:r>
      <w:r>
        <w:rPr>
          <w:spacing w:val="-5"/>
        </w:rPr>
        <w:t xml:space="preserve"> </w:t>
      </w:r>
      <w:r>
        <w:t>had</w:t>
      </w:r>
      <w:r>
        <w:rPr>
          <w:spacing w:val="-6"/>
        </w:rPr>
        <w:t xml:space="preserve"> </w:t>
      </w:r>
      <w:r>
        <w:t>a</w:t>
      </w:r>
      <w:r>
        <w:rPr>
          <w:spacing w:val="-6"/>
        </w:rPr>
        <w:t xml:space="preserve"> </w:t>
      </w:r>
      <w:r>
        <w:t>collective</w:t>
      </w:r>
      <w:r>
        <w:rPr>
          <w:spacing w:val="-6"/>
        </w:rPr>
        <w:t xml:space="preserve"> </w:t>
      </w:r>
      <w:r>
        <w:t>purpose.</w:t>
      </w:r>
      <w:r>
        <w:rPr>
          <w:spacing w:val="44"/>
        </w:rPr>
        <w:t xml:space="preserve"> </w:t>
      </w:r>
      <w:r>
        <w:t>That</w:t>
      </w:r>
      <w:r>
        <w:rPr>
          <w:spacing w:val="-5"/>
        </w:rPr>
        <w:t xml:space="preserve"> </w:t>
      </w:r>
      <w:r>
        <w:t>is,</w:t>
      </w:r>
      <w:r>
        <w:rPr>
          <w:spacing w:val="-5"/>
        </w:rPr>
        <w:t xml:space="preserve"> </w:t>
      </w:r>
      <w:r>
        <w:t>they</w:t>
      </w:r>
      <w:r>
        <w:rPr>
          <w:spacing w:val="-6"/>
        </w:rPr>
        <w:t xml:space="preserve"> </w:t>
      </w:r>
      <w:r>
        <w:t xml:space="preserve">were focused on raising funds for a specific purpose, often related to culturally specific events and goals, which were of collective benefit to whānau, hapū or iwi. It was the consequences, in terms of the collective benefits realised, which differentiated communal whānau gambling activities from other forms of gambling, and from what might be identified as problem gambling. Supporting this, participants identified that a characteristic of ‘normal’ gambling was the absence of negative consequences for individuals and their whānau. In addition, communal forms of gambling were often undertaken within controlled settings such as whānau homes and culturally specific settings such as marae. It can be suggested that it is the combination of gambling being undertaken communally, for a specific collective benefit, and within whānau controlled environments which produces positive benefits for whānau. These findings are consistent with previous research which identifies that the benefits of gambling for Māori communities, particularly in relation to the resourcing of cultural heritage and social cohesion, are directly linked to gambling mode and venue </w:t>
      </w:r>
      <w:r>
        <w:rPr>
          <w:color w:val="292425"/>
        </w:rPr>
        <w:t>(Wātene, et al.,</w:t>
      </w:r>
      <w:r>
        <w:rPr>
          <w:color w:val="292425"/>
          <w:spacing w:val="-21"/>
        </w:rPr>
        <w:t xml:space="preserve"> </w:t>
      </w:r>
      <w:r>
        <w:rPr>
          <w:color w:val="292425"/>
        </w:rPr>
        <w:t>2007).</w:t>
      </w:r>
    </w:p>
    <w:p w:rsidR="00A335EE" w:rsidRDefault="00A335EE">
      <w:pPr>
        <w:pStyle w:val="BodyText"/>
        <w:spacing w:before="4"/>
        <w:rPr>
          <w:sz w:val="17"/>
        </w:rPr>
      </w:pPr>
    </w:p>
    <w:p w:rsidR="00A335EE" w:rsidRDefault="00894A98">
      <w:pPr>
        <w:pStyle w:val="BodyText"/>
        <w:spacing w:line="276" w:lineRule="auto"/>
        <w:ind w:left="100" w:right="114"/>
        <w:jc w:val="both"/>
      </w:pPr>
      <w:r>
        <w:t>For</w:t>
      </w:r>
      <w:r>
        <w:rPr>
          <w:spacing w:val="-4"/>
        </w:rPr>
        <w:t xml:space="preserve"> </w:t>
      </w:r>
      <w:r>
        <w:t>some</w:t>
      </w:r>
      <w:r>
        <w:rPr>
          <w:spacing w:val="-4"/>
        </w:rPr>
        <w:t xml:space="preserve"> </w:t>
      </w:r>
      <w:r>
        <w:t>participants,</w:t>
      </w:r>
      <w:r>
        <w:rPr>
          <w:spacing w:val="-4"/>
        </w:rPr>
        <w:t xml:space="preserve"> </w:t>
      </w:r>
      <w:r>
        <w:t>intergenerational</w:t>
      </w:r>
      <w:r>
        <w:rPr>
          <w:spacing w:val="-4"/>
        </w:rPr>
        <w:t xml:space="preserve"> </w:t>
      </w:r>
      <w:r>
        <w:t>gambling</w:t>
      </w:r>
      <w:r>
        <w:rPr>
          <w:spacing w:val="-7"/>
        </w:rPr>
        <w:t xml:space="preserve"> </w:t>
      </w:r>
      <w:r>
        <w:t>was</w:t>
      </w:r>
      <w:r>
        <w:rPr>
          <w:spacing w:val="-2"/>
        </w:rPr>
        <w:t xml:space="preserve"> </w:t>
      </w:r>
      <w:r>
        <w:t>seen</w:t>
      </w:r>
      <w:r>
        <w:rPr>
          <w:spacing w:val="-4"/>
        </w:rPr>
        <w:t xml:space="preserve"> </w:t>
      </w:r>
      <w:r>
        <w:t>as</w:t>
      </w:r>
      <w:r>
        <w:rPr>
          <w:spacing w:val="-4"/>
        </w:rPr>
        <w:t xml:space="preserve"> </w:t>
      </w:r>
      <w:r>
        <w:t>a</w:t>
      </w:r>
      <w:r>
        <w:rPr>
          <w:spacing w:val="-4"/>
        </w:rPr>
        <w:t xml:space="preserve"> </w:t>
      </w:r>
      <w:r>
        <w:t>major</w:t>
      </w:r>
      <w:r>
        <w:rPr>
          <w:spacing w:val="-4"/>
        </w:rPr>
        <w:t xml:space="preserve"> </w:t>
      </w:r>
      <w:r>
        <w:t>contributor</w:t>
      </w:r>
      <w:r>
        <w:rPr>
          <w:spacing w:val="-6"/>
        </w:rPr>
        <w:t xml:space="preserve"> </w:t>
      </w:r>
      <w:r>
        <w:t>to</w:t>
      </w:r>
      <w:r>
        <w:rPr>
          <w:spacing w:val="-5"/>
        </w:rPr>
        <w:t xml:space="preserve"> </w:t>
      </w:r>
      <w:r>
        <w:t>the</w:t>
      </w:r>
      <w:r>
        <w:rPr>
          <w:spacing w:val="-4"/>
        </w:rPr>
        <w:t xml:space="preserve"> </w:t>
      </w:r>
      <w:r>
        <w:t>normalisation of gambling for whānau, and as such the problems associated with gambling today. Previous research has suggested that the level of dependence on gambling activity to fund cultural activities has resulted in gambling on the marae not being considered gambling at all (Wātene, et al., 2007). With such activities often undertaken because no other funding options were available, gambling is perceived of as an intergenerational, learned behaviour which has become integral to one’s cultural heritage and survival as Māori (Dyall, 2004; Tse, et al., 2005; Wātene, et al., 2007). The findings from this study suggest that while gambling may have become normalised in relation to securing financial resources for cultural survival, this cannot be separated from the important function played by communal gambling within Māori communities, in terms of facilitating whanaungatanga, connectedness, and the transmission of cultural heritage. However, it is important to understand that it is not solely the act of drawing people together to engage in gambling activities which aids connectedness. It is the</w:t>
      </w:r>
      <w:r>
        <w:rPr>
          <w:spacing w:val="-14"/>
        </w:rPr>
        <w:t xml:space="preserve"> </w:t>
      </w:r>
      <w:r>
        <w:t>collective</w:t>
      </w:r>
    </w:p>
    <w:p w:rsidR="00A335EE" w:rsidRDefault="00A335EE">
      <w:pPr>
        <w:pStyle w:val="BodyText"/>
        <w:spacing w:before="8"/>
        <w:rPr>
          <w:sz w:val="20"/>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120</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503" behindDoc="1" locked="0" layoutInCell="1" allowOverlap="1">
            <wp:simplePos x="0" y="0"/>
            <wp:positionH relativeFrom="page">
              <wp:posOffset>0</wp:posOffset>
            </wp:positionH>
            <wp:positionV relativeFrom="page">
              <wp:posOffset>0</wp:posOffset>
            </wp:positionV>
            <wp:extent cx="7543800" cy="10683238"/>
            <wp:effectExtent l="0" t="0" r="0" b="0"/>
            <wp:wrapNone/>
            <wp:docPr id="2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8" w:lineRule="auto"/>
        <w:ind w:left="100" w:right="116"/>
        <w:jc w:val="both"/>
      </w:pPr>
      <w:r>
        <w:t>and purposeful nature of those activities, alongside the environments in which they are undertaken which combine to realise positive consequences for whānau in terms of facilitating cultural endurance.</w:t>
      </w:r>
    </w:p>
    <w:p w:rsidR="00A335EE" w:rsidRDefault="00894A98">
      <w:pPr>
        <w:pStyle w:val="BodyText"/>
        <w:spacing w:before="197" w:line="276" w:lineRule="auto"/>
        <w:ind w:left="100" w:right="115"/>
        <w:jc w:val="both"/>
      </w:pPr>
      <w:r>
        <w:t>The normalisation of gambling within Māori communities has been raised as an issue for some time. However, although research does suggest that gambling becomes more socially available when family members</w:t>
      </w:r>
      <w:r>
        <w:rPr>
          <w:spacing w:val="-9"/>
        </w:rPr>
        <w:t xml:space="preserve"> </w:t>
      </w:r>
      <w:r>
        <w:t>or</w:t>
      </w:r>
      <w:r>
        <w:rPr>
          <w:spacing w:val="-9"/>
        </w:rPr>
        <w:t xml:space="preserve"> </w:t>
      </w:r>
      <w:r>
        <w:t>friends</w:t>
      </w:r>
      <w:r>
        <w:rPr>
          <w:spacing w:val="-9"/>
        </w:rPr>
        <w:t xml:space="preserve"> </w:t>
      </w:r>
      <w:r>
        <w:t>gamble</w:t>
      </w:r>
      <w:r>
        <w:rPr>
          <w:spacing w:val="-8"/>
        </w:rPr>
        <w:t xml:space="preserve"> </w:t>
      </w:r>
      <w:r>
        <w:t>(Marshall,</w:t>
      </w:r>
      <w:r>
        <w:rPr>
          <w:spacing w:val="-10"/>
        </w:rPr>
        <w:t xml:space="preserve"> </w:t>
      </w:r>
      <w:r>
        <w:t>2005),</w:t>
      </w:r>
      <w:r>
        <w:rPr>
          <w:spacing w:val="-9"/>
        </w:rPr>
        <w:t xml:space="preserve"> </w:t>
      </w:r>
      <w:r>
        <w:t>the</w:t>
      </w:r>
      <w:r>
        <w:rPr>
          <w:spacing w:val="-9"/>
        </w:rPr>
        <w:t xml:space="preserve"> </w:t>
      </w:r>
      <w:r>
        <w:t>social</w:t>
      </w:r>
      <w:r>
        <w:rPr>
          <w:spacing w:val="-11"/>
        </w:rPr>
        <w:t xml:space="preserve"> </w:t>
      </w:r>
      <w:r>
        <w:t>normalisation</w:t>
      </w:r>
      <w:r>
        <w:rPr>
          <w:spacing w:val="-10"/>
        </w:rPr>
        <w:t xml:space="preserve"> </w:t>
      </w:r>
      <w:r>
        <w:t>of</w:t>
      </w:r>
      <w:r>
        <w:rPr>
          <w:spacing w:val="-9"/>
        </w:rPr>
        <w:t xml:space="preserve"> </w:t>
      </w:r>
      <w:r>
        <w:t>gambling</w:t>
      </w:r>
      <w:r>
        <w:rPr>
          <w:spacing w:val="-10"/>
        </w:rPr>
        <w:t xml:space="preserve"> </w:t>
      </w:r>
      <w:r>
        <w:t>appears</w:t>
      </w:r>
      <w:r>
        <w:rPr>
          <w:spacing w:val="-9"/>
        </w:rPr>
        <w:t xml:space="preserve"> </w:t>
      </w:r>
      <w:r>
        <w:t>to</w:t>
      </w:r>
      <w:r>
        <w:rPr>
          <w:spacing w:val="-10"/>
        </w:rPr>
        <w:t xml:space="preserve"> </w:t>
      </w:r>
      <w:r>
        <w:t>primarily influence</w:t>
      </w:r>
      <w:r>
        <w:rPr>
          <w:spacing w:val="-15"/>
        </w:rPr>
        <w:t xml:space="preserve"> </w:t>
      </w:r>
      <w:r>
        <w:t>whether</w:t>
      </w:r>
      <w:r>
        <w:rPr>
          <w:spacing w:val="-14"/>
        </w:rPr>
        <w:t xml:space="preserve"> </w:t>
      </w:r>
      <w:r>
        <w:t>or</w:t>
      </w:r>
      <w:r>
        <w:rPr>
          <w:spacing w:val="-15"/>
        </w:rPr>
        <w:t xml:space="preserve"> </w:t>
      </w:r>
      <w:r>
        <w:t>not</w:t>
      </w:r>
      <w:r>
        <w:rPr>
          <w:spacing w:val="-15"/>
        </w:rPr>
        <w:t xml:space="preserve"> </w:t>
      </w:r>
      <w:r>
        <w:t>a</w:t>
      </w:r>
      <w:r>
        <w:rPr>
          <w:spacing w:val="-15"/>
        </w:rPr>
        <w:t xml:space="preserve"> </w:t>
      </w:r>
      <w:r>
        <w:t>person</w:t>
      </w:r>
      <w:r>
        <w:rPr>
          <w:spacing w:val="-15"/>
        </w:rPr>
        <w:t xml:space="preserve"> </w:t>
      </w:r>
      <w:r>
        <w:t>gambles</w:t>
      </w:r>
      <w:r>
        <w:rPr>
          <w:spacing w:val="-15"/>
        </w:rPr>
        <w:t xml:space="preserve"> </w:t>
      </w:r>
      <w:r>
        <w:t>at</w:t>
      </w:r>
      <w:r>
        <w:rPr>
          <w:spacing w:val="-14"/>
        </w:rPr>
        <w:t xml:space="preserve"> </w:t>
      </w:r>
      <w:r>
        <w:t>all,</w:t>
      </w:r>
      <w:r>
        <w:rPr>
          <w:spacing w:val="-18"/>
        </w:rPr>
        <w:t xml:space="preserve"> </w:t>
      </w:r>
      <w:r>
        <w:t>as</w:t>
      </w:r>
      <w:r>
        <w:rPr>
          <w:spacing w:val="-15"/>
        </w:rPr>
        <w:t xml:space="preserve"> </w:t>
      </w:r>
      <w:r>
        <w:t>opposed</w:t>
      </w:r>
      <w:r>
        <w:rPr>
          <w:spacing w:val="-16"/>
        </w:rPr>
        <w:t xml:space="preserve"> </w:t>
      </w:r>
      <w:r>
        <w:t>to</w:t>
      </w:r>
      <w:r>
        <w:rPr>
          <w:spacing w:val="-16"/>
        </w:rPr>
        <w:t xml:space="preserve"> </w:t>
      </w:r>
      <w:r>
        <w:t>whether</w:t>
      </w:r>
      <w:r>
        <w:rPr>
          <w:spacing w:val="-15"/>
        </w:rPr>
        <w:t xml:space="preserve"> </w:t>
      </w:r>
      <w:r>
        <w:t>they</w:t>
      </w:r>
      <w:r>
        <w:rPr>
          <w:spacing w:val="-18"/>
        </w:rPr>
        <w:t xml:space="preserve"> </w:t>
      </w:r>
      <w:r>
        <w:t>develop</w:t>
      </w:r>
      <w:r>
        <w:rPr>
          <w:spacing w:val="-16"/>
        </w:rPr>
        <w:t xml:space="preserve"> </w:t>
      </w:r>
      <w:r>
        <w:t>gambling</w:t>
      </w:r>
      <w:r>
        <w:rPr>
          <w:spacing w:val="-18"/>
        </w:rPr>
        <w:t xml:space="preserve"> </w:t>
      </w:r>
      <w:r>
        <w:t>problems (Tse,</w:t>
      </w:r>
      <w:r>
        <w:rPr>
          <w:spacing w:val="-6"/>
        </w:rPr>
        <w:t xml:space="preserve"> </w:t>
      </w:r>
      <w:r>
        <w:t>et</w:t>
      </w:r>
      <w:r>
        <w:rPr>
          <w:spacing w:val="-5"/>
        </w:rPr>
        <w:t xml:space="preserve"> </w:t>
      </w:r>
      <w:r>
        <w:t>al.,</w:t>
      </w:r>
      <w:r>
        <w:rPr>
          <w:spacing w:val="-6"/>
        </w:rPr>
        <w:t xml:space="preserve"> </w:t>
      </w:r>
      <w:r>
        <w:t>2005;</w:t>
      </w:r>
      <w:r>
        <w:rPr>
          <w:spacing w:val="-5"/>
        </w:rPr>
        <w:t xml:space="preserve"> </w:t>
      </w:r>
      <w:r>
        <w:t>Welte,</w:t>
      </w:r>
      <w:r>
        <w:rPr>
          <w:spacing w:val="-6"/>
        </w:rPr>
        <w:t xml:space="preserve"> </w:t>
      </w:r>
      <w:r>
        <w:t>et</w:t>
      </w:r>
      <w:r>
        <w:rPr>
          <w:spacing w:val="-7"/>
        </w:rPr>
        <w:t xml:space="preserve"> </w:t>
      </w:r>
      <w:r>
        <w:t>al.,</w:t>
      </w:r>
      <w:r>
        <w:rPr>
          <w:spacing w:val="-6"/>
        </w:rPr>
        <w:t xml:space="preserve"> </w:t>
      </w:r>
      <w:r>
        <w:t>2006)</w:t>
      </w:r>
      <w:r>
        <w:rPr>
          <w:spacing w:val="-3"/>
        </w:rPr>
        <w:t xml:space="preserve"> </w:t>
      </w:r>
      <w:r>
        <w:t>.</w:t>
      </w:r>
      <w:r>
        <w:rPr>
          <w:spacing w:val="44"/>
        </w:rPr>
        <w:t xml:space="preserve"> </w:t>
      </w:r>
      <w:r>
        <w:t>This,</w:t>
      </w:r>
      <w:r>
        <w:rPr>
          <w:spacing w:val="-5"/>
        </w:rPr>
        <w:t xml:space="preserve"> </w:t>
      </w:r>
      <w:r>
        <w:t>alongside</w:t>
      </w:r>
      <w:r>
        <w:rPr>
          <w:spacing w:val="-8"/>
        </w:rPr>
        <w:t xml:space="preserve"> </w:t>
      </w:r>
      <w:r>
        <w:t>the</w:t>
      </w:r>
      <w:r>
        <w:rPr>
          <w:spacing w:val="-6"/>
        </w:rPr>
        <w:t xml:space="preserve"> </w:t>
      </w:r>
      <w:r>
        <w:t>positive</w:t>
      </w:r>
      <w:r>
        <w:rPr>
          <w:spacing w:val="-6"/>
        </w:rPr>
        <w:t xml:space="preserve"> </w:t>
      </w:r>
      <w:r>
        <w:t>benefits</w:t>
      </w:r>
      <w:r>
        <w:rPr>
          <w:spacing w:val="-5"/>
        </w:rPr>
        <w:t xml:space="preserve"> </w:t>
      </w:r>
      <w:r>
        <w:t>which</w:t>
      </w:r>
      <w:r>
        <w:rPr>
          <w:spacing w:val="-8"/>
        </w:rPr>
        <w:t xml:space="preserve"> </w:t>
      </w:r>
      <w:r>
        <w:t>result</w:t>
      </w:r>
      <w:r>
        <w:rPr>
          <w:spacing w:val="-5"/>
        </w:rPr>
        <w:t xml:space="preserve"> </w:t>
      </w:r>
      <w:r>
        <w:t>for</w:t>
      </w:r>
      <w:r>
        <w:rPr>
          <w:spacing w:val="-5"/>
        </w:rPr>
        <w:t xml:space="preserve"> </w:t>
      </w:r>
      <w:r>
        <w:t>whānau</w:t>
      </w:r>
      <w:r>
        <w:rPr>
          <w:spacing w:val="-6"/>
        </w:rPr>
        <w:t xml:space="preserve"> </w:t>
      </w:r>
      <w:r>
        <w:t>as a result of communal, purposeful and whānau controlled gambling activities, suggests there are other variables influencing the development of problem gambling within Māori</w:t>
      </w:r>
      <w:r>
        <w:rPr>
          <w:spacing w:val="-23"/>
        </w:rPr>
        <w:t xml:space="preserve"> </w:t>
      </w:r>
      <w:r>
        <w:t>communities.</w:t>
      </w:r>
    </w:p>
    <w:p w:rsidR="00A335EE" w:rsidRDefault="00A335EE">
      <w:pPr>
        <w:pStyle w:val="BodyText"/>
      </w:pPr>
    </w:p>
    <w:p w:rsidR="00A335EE" w:rsidRDefault="00A335EE">
      <w:pPr>
        <w:pStyle w:val="BodyText"/>
        <w:spacing w:before="3"/>
        <w:rPr>
          <w:sz w:val="20"/>
        </w:rPr>
      </w:pPr>
    </w:p>
    <w:p w:rsidR="00A335EE" w:rsidRDefault="00894A98">
      <w:pPr>
        <w:pStyle w:val="Heading3"/>
        <w:numPr>
          <w:ilvl w:val="1"/>
          <w:numId w:val="10"/>
        </w:numPr>
        <w:tabs>
          <w:tab w:val="left" w:pos="490"/>
        </w:tabs>
        <w:ind w:left="489" w:hanging="389"/>
        <w:jc w:val="both"/>
      </w:pPr>
      <w:bookmarkStart w:id="68" w:name="_bookmark67"/>
      <w:bookmarkEnd w:id="68"/>
      <w:r>
        <w:t>Shifting</w:t>
      </w:r>
      <w:r>
        <w:rPr>
          <w:spacing w:val="-3"/>
        </w:rPr>
        <w:t xml:space="preserve"> </w:t>
      </w:r>
      <w:r>
        <w:t>Frames</w:t>
      </w:r>
    </w:p>
    <w:p w:rsidR="00A335EE" w:rsidRDefault="00894A98">
      <w:pPr>
        <w:pStyle w:val="BodyText"/>
        <w:spacing w:before="40" w:line="276" w:lineRule="auto"/>
        <w:ind w:left="100" w:right="115"/>
        <w:jc w:val="both"/>
      </w:pPr>
      <w:r>
        <w:t>Alongside the economic reforms of the mid-1980s, the gambling industry in New Zealand was significantly liberalised. With gambling viewed as a potential source of government revenue, constraints regarding the range, availability and promotion of gambling products were lifted, resulting in rapid growth of the number and variety of gambling venues, participation and expenditure on gambling activities (Ministry of Health, 2008a). Supported by the views of participants in this study, it can</w:t>
      </w:r>
      <w:r>
        <w:rPr>
          <w:spacing w:val="-5"/>
        </w:rPr>
        <w:t xml:space="preserve"> </w:t>
      </w:r>
      <w:r>
        <w:t>be</w:t>
      </w:r>
      <w:r>
        <w:rPr>
          <w:spacing w:val="-4"/>
        </w:rPr>
        <w:t xml:space="preserve"> </w:t>
      </w:r>
      <w:r>
        <w:t>suggested</w:t>
      </w:r>
      <w:r>
        <w:rPr>
          <w:spacing w:val="-4"/>
        </w:rPr>
        <w:t xml:space="preserve"> </w:t>
      </w:r>
      <w:r>
        <w:t>that</w:t>
      </w:r>
      <w:r>
        <w:rPr>
          <w:spacing w:val="-6"/>
        </w:rPr>
        <w:t xml:space="preserve"> </w:t>
      </w:r>
      <w:r>
        <w:t>the</w:t>
      </w:r>
      <w:r>
        <w:rPr>
          <w:spacing w:val="-4"/>
        </w:rPr>
        <w:t xml:space="preserve"> </w:t>
      </w:r>
      <w:r>
        <w:t>significant</w:t>
      </w:r>
      <w:r>
        <w:rPr>
          <w:spacing w:val="-4"/>
        </w:rPr>
        <w:t xml:space="preserve"> </w:t>
      </w:r>
      <w:r>
        <w:t>increase</w:t>
      </w:r>
      <w:r>
        <w:rPr>
          <w:spacing w:val="-4"/>
        </w:rPr>
        <w:t xml:space="preserve"> </w:t>
      </w:r>
      <w:r>
        <w:t>in</w:t>
      </w:r>
      <w:r>
        <w:rPr>
          <w:spacing w:val="-2"/>
        </w:rPr>
        <w:t xml:space="preserve"> </w:t>
      </w:r>
      <w:r>
        <w:rPr>
          <w:color w:val="131213"/>
        </w:rPr>
        <w:t>gambling</w:t>
      </w:r>
      <w:r>
        <w:rPr>
          <w:color w:val="131213"/>
          <w:spacing w:val="-7"/>
        </w:rPr>
        <w:t xml:space="preserve"> </w:t>
      </w:r>
      <w:r>
        <w:rPr>
          <w:color w:val="131213"/>
        </w:rPr>
        <w:t>opportunities,</w:t>
      </w:r>
      <w:r>
        <w:rPr>
          <w:color w:val="131213"/>
          <w:spacing w:val="-5"/>
        </w:rPr>
        <w:t xml:space="preserve"> </w:t>
      </w:r>
      <w:r>
        <w:rPr>
          <w:color w:val="131213"/>
        </w:rPr>
        <w:t>has</w:t>
      </w:r>
      <w:r>
        <w:rPr>
          <w:color w:val="131213"/>
          <w:spacing w:val="-4"/>
        </w:rPr>
        <w:t xml:space="preserve"> </w:t>
      </w:r>
      <w:r>
        <w:rPr>
          <w:color w:val="131213"/>
        </w:rPr>
        <w:t>led</w:t>
      </w:r>
      <w:r>
        <w:rPr>
          <w:color w:val="131213"/>
          <w:spacing w:val="-5"/>
        </w:rPr>
        <w:t xml:space="preserve"> </w:t>
      </w:r>
      <w:r>
        <w:rPr>
          <w:color w:val="131213"/>
        </w:rPr>
        <w:t>to</w:t>
      </w:r>
      <w:r>
        <w:rPr>
          <w:color w:val="131213"/>
          <w:spacing w:val="-7"/>
        </w:rPr>
        <w:t xml:space="preserve"> </w:t>
      </w:r>
      <w:r>
        <w:rPr>
          <w:color w:val="131213"/>
        </w:rPr>
        <w:t>gambling</w:t>
      </w:r>
      <w:r>
        <w:rPr>
          <w:color w:val="131213"/>
          <w:spacing w:val="-7"/>
        </w:rPr>
        <w:t xml:space="preserve"> </w:t>
      </w:r>
      <w:r>
        <w:rPr>
          <w:color w:val="131213"/>
        </w:rPr>
        <w:t>becoming normalised as an everyday activity within Aotearoa (Adams, 2004). However, what is important to better understand how and why perceptions of gambling as an everyday activity impacted on</w:t>
      </w:r>
      <w:r>
        <w:rPr>
          <w:color w:val="131213"/>
          <w:spacing w:val="-24"/>
        </w:rPr>
        <w:t xml:space="preserve"> </w:t>
      </w:r>
      <w:r>
        <w:rPr>
          <w:color w:val="131213"/>
        </w:rPr>
        <w:t>whānau.</w:t>
      </w:r>
    </w:p>
    <w:p w:rsidR="00A335EE" w:rsidRDefault="00A335EE">
      <w:pPr>
        <w:pStyle w:val="BodyText"/>
        <w:spacing w:before="9"/>
        <w:rPr>
          <w:sz w:val="31"/>
        </w:rPr>
      </w:pPr>
    </w:p>
    <w:p w:rsidR="00A335EE" w:rsidRDefault="00894A98">
      <w:pPr>
        <w:pStyle w:val="Heading4"/>
      </w:pPr>
      <w:bookmarkStart w:id="69" w:name="_bookmark68"/>
      <w:bookmarkEnd w:id="69"/>
      <w:r>
        <w:t>Economic Survival</w:t>
      </w:r>
    </w:p>
    <w:p w:rsidR="00A335EE" w:rsidRDefault="00894A98">
      <w:pPr>
        <w:pStyle w:val="BodyText"/>
        <w:spacing w:before="35" w:line="276" w:lineRule="auto"/>
        <w:ind w:left="100" w:right="114"/>
        <w:jc w:val="both"/>
      </w:pPr>
      <w:r>
        <w:t>Participants in this study believed that when taking a gamble, the outcomes were not able to be controlled, and were determined by chance. Despite this belief, participants also identified a key motivation for gambling were beliefs in relation to winning, particularly that the ‘big win’ is just one spin or bet away, as well as faith in their ability to ‘beat the system’. These findings support what we already know; that an important component predicting the severity of problem gambling are flawed beliefs in relation to chances of winning (Turner, et al., 2006).</w:t>
      </w:r>
    </w:p>
    <w:p w:rsidR="00A335EE" w:rsidRDefault="00A335EE">
      <w:pPr>
        <w:pStyle w:val="BodyText"/>
        <w:spacing w:before="7"/>
        <w:rPr>
          <w:sz w:val="17"/>
        </w:rPr>
      </w:pPr>
    </w:p>
    <w:p w:rsidR="00A335EE" w:rsidRDefault="00894A98">
      <w:pPr>
        <w:pStyle w:val="BodyText"/>
        <w:spacing w:line="276" w:lineRule="auto"/>
        <w:ind w:left="100" w:right="113"/>
        <w:jc w:val="both"/>
      </w:pPr>
      <w:r>
        <w:t>Beliefs in relation to winning do not exist in isolation. They are intrinsically linked to other aspects, such as whānau hopes for a better life, and how the ‘big win’ will relieve whānau of often immediate and pressing financial burdens, as well as enable the realisation of longer term whānau dreams. Intertwined is the pressure, often conveyed via the media, for whānau to increase their material possessions. Of note, is the view by participants that one could be described as a ‘normal gambler’ if they had no false hope that gambling was going to change their lives. An aspect not highlighted in the literature, but which arose from participants in this study was how beliefs related to losing were also linked with beliefs about winning. That is, for some, their starting point was of having such limited resources,</w:t>
      </w:r>
      <w:r>
        <w:rPr>
          <w:spacing w:val="-13"/>
        </w:rPr>
        <w:t xml:space="preserve"> </w:t>
      </w:r>
      <w:r>
        <w:t>that</w:t>
      </w:r>
      <w:r>
        <w:rPr>
          <w:spacing w:val="-10"/>
        </w:rPr>
        <w:t xml:space="preserve"> </w:t>
      </w:r>
      <w:r>
        <w:t>the</w:t>
      </w:r>
      <w:r>
        <w:rPr>
          <w:spacing w:val="-11"/>
        </w:rPr>
        <w:t xml:space="preserve"> </w:t>
      </w:r>
      <w:r>
        <w:t>risk</w:t>
      </w:r>
      <w:r>
        <w:rPr>
          <w:spacing w:val="-13"/>
        </w:rPr>
        <w:t xml:space="preserve"> </w:t>
      </w:r>
      <w:r>
        <w:t>of</w:t>
      </w:r>
      <w:r>
        <w:rPr>
          <w:spacing w:val="-13"/>
        </w:rPr>
        <w:t xml:space="preserve"> </w:t>
      </w:r>
      <w:r>
        <w:t>losing</w:t>
      </w:r>
      <w:r>
        <w:rPr>
          <w:spacing w:val="-12"/>
        </w:rPr>
        <w:t xml:space="preserve"> </w:t>
      </w:r>
      <w:r>
        <w:t>mattered</w:t>
      </w:r>
      <w:r>
        <w:rPr>
          <w:spacing w:val="-10"/>
        </w:rPr>
        <w:t xml:space="preserve"> </w:t>
      </w:r>
      <w:r>
        <w:t>considerably</w:t>
      </w:r>
      <w:r>
        <w:rPr>
          <w:spacing w:val="-13"/>
        </w:rPr>
        <w:t xml:space="preserve"> </w:t>
      </w:r>
      <w:r>
        <w:t>less</w:t>
      </w:r>
      <w:r>
        <w:rPr>
          <w:spacing w:val="-13"/>
        </w:rPr>
        <w:t xml:space="preserve"> </w:t>
      </w:r>
      <w:r>
        <w:t>than</w:t>
      </w:r>
      <w:r>
        <w:rPr>
          <w:spacing w:val="-11"/>
        </w:rPr>
        <w:t xml:space="preserve"> </w:t>
      </w:r>
      <w:r>
        <w:t>their</w:t>
      </w:r>
      <w:r>
        <w:rPr>
          <w:spacing w:val="-10"/>
        </w:rPr>
        <w:t xml:space="preserve"> </w:t>
      </w:r>
      <w:r>
        <w:t>chance</w:t>
      </w:r>
      <w:r>
        <w:rPr>
          <w:spacing w:val="-13"/>
        </w:rPr>
        <w:t xml:space="preserve"> </w:t>
      </w:r>
      <w:r>
        <w:t>of</w:t>
      </w:r>
      <w:r>
        <w:rPr>
          <w:spacing w:val="-10"/>
        </w:rPr>
        <w:t xml:space="preserve"> </w:t>
      </w:r>
      <w:r>
        <w:t>winning,</w:t>
      </w:r>
      <w:r>
        <w:rPr>
          <w:spacing w:val="-11"/>
        </w:rPr>
        <w:t xml:space="preserve"> </w:t>
      </w:r>
      <w:r>
        <w:t>however</w:t>
      </w:r>
      <w:r>
        <w:rPr>
          <w:spacing w:val="-10"/>
        </w:rPr>
        <w:t xml:space="preserve"> </w:t>
      </w:r>
      <w:r>
        <w:t>small that chance might</w:t>
      </w:r>
      <w:r>
        <w:rPr>
          <w:spacing w:val="-2"/>
        </w:rPr>
        <w:t xml:space="preserve"> </w:t>
      </w:r>
      <w:r>
        <w:t>be.</w:t>
      </w:r>
    </w:p>
    <w:p w:rsidR="00A335EE" w:rsidRDefault="00A335EE">
      <w:pPr>
        <w:pStyle w:val="BodyText"/>
        <w:spacing w:before="5"/>
        <w:rPr>
          <w:sz w:val="17"/>
        </w:rPr>
      </w:pPr>
    </w:p>
    <w:p w:rsidR="00A335EE" w:rsidRDefault="00894A98">
      <w:pPr>
        <w:pStyle w:val="BodyText"/>
        <w:spacing w:line="276" w:lineRule="auto"/>
        <w:ind w:left="100" w:right="114"/>
        <w:jc w:val="both"/>
      </w:pPr>
      <w:r>
        <w:t>These findings suggest that while beliefs about winning are linked to problem gambling, such beliefs are</w:t>
      </w:r>
      <w:r>
        <w:rPr>
          <w:spacing w:val="-11"/>
        </w:rPr>
        <w:t xml:space="preserve"> </w:t>
      </w:r>
      <w:r>
        <w:t>also</w:t>
      </w:r>
      <w:r>
        <w:rPr>
          <w:spacing w:val="-13"/>
        </w:rPr>
        <w:t xml:space="preserve"> </w:t>
      </w:r>
      <w:r>
        <w:t>clearly</w:t>
      </w:r>
      <w:r>
        <w:rPr>
          <w:spacing w:val="-13"/>
        </w:rPr>
        <w:t xml:space="preserve"> </w:t>
      </w:r>
      <w:r>
        <w:t>influenced</w:t>
      </w:r>
      <w:r>
        <w:rPr>
          <w:spacing w:val="-11"/>
        </w:rPr>
        <w:t xml:space="preserve"> </w:t>
      </w:r>
      <w:r>
        <w:t>by</w:t>
      </w:r>
      <w:r>
        <w:rPr>
          <w:spacing w:val="-12"/>
        </w:rPr>
        <w:t xml:space="preserve"> </w:t>
      </w:r>
      <w:r>
        <w:t>the</w:t>
      </w:r>
      <w:r>
        <w:rPr>
          <w:spacing w:val="-11"/>
        </w:rPr>
        <w:t xml:space="preserve"> </w:t>
      </w:r>
      <w:r>
        <w:t>resources</w:t>
      </w:r>
      <w:r>
        <w:rPr>
          <w:spacing w:val="-10"/>
        </w:rPr>
        <w:t xml:space="preserve"> </w:t>
      </w:r>
      <w:r>
        <w:t>available</w:t>
      </w:r>
      <w:r>
        <w:rPr>
          <w:spacing w:val="-11"/>
        </w:rPr>
        <w:t xml:space="preserve"> </w:t>
      </w:r>
      <w:r>
        <w:t>to</w:t>
      </w:r>
      <w:r>
        <w:rPr>
          <w:spacing w:val="-13"/>
        </w:rPr>
        <w:t xml:space="preserve"> </w:t>
      </w:r>
      <w:r>
        <w:t>whānau.</w:t>
      </w:r>
      <w:r>
        <w:rPr>
          <w:spacing w:val="31"/>
        </w:rPr>
        <w:t xml:space="preserve"> </w:t>
      </w:r>
      <w:r>
        <w:t>This</w:t>
      </w:r>
      <w:r>
        <w:rPr>
          <w:spacing w:val="-10"/>
        </w:rPr>
        <w:t xml:space="preserve"> </w:t>
      </w:r>
      <w:r>
        <w:t>supports</w:t>
      </w:r>
      <w:r>
        <w:rPr>
          <w:spacing w:val="-10"/>
        </w:rPr>
        <w:t xml:space="preserve"> </w:t>
      </w:r>
      <w:r>
        <w:t>previous</w:t>
      </w:r>
      <w:r>
        <w:rPr>
          <w:spacing w:val="-13"/>
        </w:rPr>
        <w:t xml:space="preserve"> </w:t>
      </w:r>
      <w:r>
        <w:t>research</w:t>
      </w:r>
      <w:r>
        <w:rPr>
          <w:spacing w:val="-11"/>
        </w:rPr>
        <w:t xml:space="preserve"> </w:t>
      </w:r>
      <w:r>
        <w:t>which has found that those with limited resources perceive gambling as the one way in which they may be able to escape the economic realities of their lives, with this hope of winning being a major reason for people</w:t>
      </w:r>
      <w:r>
        <w:rPr>
          <w:spacing w:val="-9"/>
        </w:rPr>
        <w:t xml:space="preserve"> </w:t>
      </w:r>
      <w:r>
        <w:t>engaging</w:t>
      </w:r>
      <w:r>
        <w:rPr>
          <w:spacing w:val="-12"/>
        </w:rPr>
        <w:t xml:space="preserve"> </w:t>
      </w:r>
      <w:r>
        <w:t>and</w:t>
      </w:r>
      <w:r>
        <w:rPr>
          <w:spacing w:val="-9"/>
        </w:rPr>
        <w:t xml:space="preserve"> </w:t>
      </w:r>
      <w:r>
        <w:t>continuing</w:t>
      </w:r>
      <w:r>
        <w:rPr>
          <w:spacing w:val="-11"/>
        </w:rPr>
        <w:t xml:space="preserve"> </w:t>
      </w:r>
      <w:r>
        <w:t>to</w:t>
      </w:r>
      <w:r>
        <w:rPr>
          <w:spacing w:val="-10"/>
        </w:rPr>
        <w:t xml:space="preserve"> </w:t>
      </w:r>
      <w:r>
        <w:t>engage</w:t>
      </w:r>
      <w:r>
        <w:rPr>
          <w:spacing w:val="-9"/>
        </w:rPr>
        <w:t xml:space="preserve"> </w:t>
      </w:r>
      <w:r>
        <w:t>in</w:t>
      </w:r>
      <w:r>
        <w:rPr>
          <w:spacing w:val="-10"/>
        </w:rPr>
        <w:t xml:space="preserve"> </w:t>
      </w:r>
      <w:r>
        <w:t>gambling</w:t>
      </w:r>
      <w:r>
        <w:rPr>
          <w:spacing w:val="-12"/>
        </w:rPr>
        <w:t xml:space="preserve"> </w:t>
      </w:r>
      <w:r>
        <w:t>activities</w:t>
      </w:r>
      <w:r>
        <w:rPr>
          <w:spacing w:val="-9"/>
        </w:rPr>
        <w:t xml:space="preserve"> </w:t>
      </w:r>
      <w:r>
        <w:t>(Dyall,</w:t>
      </w:r>
      <w:r>
        <w:rPr>
          <w:spacing w:val="-10"/>
        </w:rPr>
        <w:t xml:space="preserve"> </w:t>
      </w:r>
      <w:r>
        <w:t>2004;</w:t>
      </w:r>
      <w:r>
        <w:rPr>
          <w:spacing w:val="-9"/>
        </w:rPr>
        <w:t xml:space="preserve"> </w:t>
      </w:r>
      <w:r>
        <w:t>Rankine</w:t>
      </w:r>
      <w:r>
        <w:rPr>
          <w:spacing w:val="-9"/>
        </w:rPr>
        <w:t xml:space="preserve"> </w:t>
      </w:r>
      <w:r>
        <w:t>&amp;</w:t>
      </w:r>
      <w:r>
        <w:rPr>
          <w:spacing w:val="-11"/>
        </w:rPr>
        <w:t xml:space="preserve"> </w:t>
      </w:r>
      <w:r>
        <w:t>Haigh,</w:t>
      </w:r>
      <w:r>
        <w:rPr>
          <w:spacing w:val="-10"/>
        </w:rPr>
        <w:t xml:space="preserve"> </w:t>
      </w:r>
      <w:r>
        <w:t xml:space="preserve">2003; Tse, et al., 2005; Welte, et al., 2006).   Our findings also support previous research specific to   </w:t>
      </w:r>
      <w:r>
        <w:rPr>
          <w:spacing w:val="10"/>
        </w:rPr>
        <w:t xml:space="preserve"> </w:t>
      </w:r>
      <w:r>
        <w:t>Māori</w:t>
      </w:r>
    </w:p>
    <w:p w:rsidR="00A335EE" w:rsidRDefault="00A335EE">
      <w:pPr>
        <w:pStyle w:val="BodyText"/>
        <w:rPr>
          <w:sz w:val="20"/>
        </w:rPr>
      </w:pPr>
    </w:p>
    <w:p w:rsidR="00A335EE" w:rsidRDefault="00A335EE">
      <w:pPr>
        <w:pStyle w:val="BodyText"/>
        <w:rPr>
          <w:sz w:val="18"/>
        </w:rPr>
      </w:pPr>
    </w:p>
    <w:p w:rsidR="00A335EE" w:rsidRDefault="00894A98">
      <w:pPr>
        <w:ind w:left="2385" w:right="38"/>
        <w:rPr>
          <w:sz w:val="20"/>
        </w:rPr>
      </w:pPr>
      <w:r>
        <w:rPr>
          <w:sz w:val="20"/>
        </w:rPr>
        <w:t>Pou Tuia Rangahau - Te Rūnanga o Kirikiriroa Trust Inc</w:t>
      </w:r>
    </w:p>
    <w:p w:rsidR="00A335EE" w:rsidRDefault="00894A98">
      <w:pPr>
        <w:ind w:left="100" w:right="4765"/>
        <w:rPr>
          <w:sz w:val="20"/>
        </w:rPr>
      </w:pPr>
      <w:r>
        <w:rPr>
          <w:sz w:val="20"/>
        </w:rPr>
        <w:t>121</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527" behindDoc="1" locked="0" layoutInCell="1" allowOverlap="1">
            <wp:simplePos x="0" y="0"/>
            <wp:positionH relativeFrom="page">
              <wp:posOffset>60960</wp:posOffset>
            </wp:positionH>
            <wp:positionV relativeFrom="page">
              <wp:posOffset>0</wp:posOffset>
            </wp:positionV>
            <wp:extent cx="7499604" cy="10683238"/>
            <wp:effectExtent l="0" t="0" r="0" b="0"/>
            <wp:wrapNone/>
            <wp:docPr id="2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3"/>
        <w:jc w:val="both"/>
      </w:pPr>
      <w:r>
        <w:t>which</w:t>
      </w:r>
      <w:r>
        <w:rPr>
          <w:spacing w:val="-8"/>
        </w:rPr>
        <w:t xml:space="preserve"> </w:t>
      </w:r>
      <w:r>
        <w:t>has</w:t>
      </w:r>
      <w:r>
        <w:rPr>
          <w:spacing w:val="-10"/>
        </w:rPr>
        <w:t xml:space="preserve"> </w:t>
      </w:r>
      <w:r>
        <w:t>found</w:t>
      </w:r>
      <w:r>
        <w:rPr>
          <w:spacing w:val="-8"/>
        </w:rPr>
        <w:t xml:space="preserve"> </w:t>
      </w:r>
      <w:r>
        <w:t>a</w:t>
      </w:r>
      <w:r>
        <w:rPr>
          <w:spacing w:val="-8"/>
        </w:rPr>
        <w:t xml:space="preserve"> </w:t>
      </w:r>
      <w:r>
        <w:t>common</w:t>
      </w:r>
      <w:r>
        <w:rPr>
          <w:spacing w:val="-6"/>
        </w:rPr>
        <w:t xml:space="preserve"> </w:t>
      </w:r>
      <w:r>
        <w:t>reason</w:t>
      </w:r>
      <w:r>
        <w:rPr>
          <w:spacing w:val="-9"/>
        </w:rPr>
        <w:t xml:space="preserve"> </w:t>
      </w:r>
      <w:r>
        <w:t>for</w:t>
      </w:r>
      <w:r>
        <w:rPr>
          <w:spacing w:val="-8"/>
        </w:rPr>
        <w:t xml:space="preserve"> </w:t>
      </w:r>
      <w:r>
        <w:t>gambling</w:t>
      </w:r>
      <w:r>
        <w:rPr>
          <w:spacing w:val="-11"/>
        </w:rPr>
        <w:t xml:space="preserve"> </w:t>
      </w:r>
      <w:r>
        <w:t>is</w:t>
      </w:r>
      <w:r>
        <w:rPr>
          <w:spacing w:val="-6"/>
        </w:rPr>
        <w:t xml:space="preserve"> </w:t>
      </w:r>
      <w:r>
        <w:t>the</w:t>
      </w:r>
      <w:r>
        <w:rPr>
          <w:spacing w:val="-8"/>
        </w:rPr>
        <w:t xml:space="preserve"> </w:t>
      </w:r>
      <w:r>
        <w:t>possibility</w:t>
      </w:r>
      <w:r>
        <w:rPr>
          <w:spacing w:val="-11"/>
        </w:rPr>
        <w:t xml:space="preserve"> </w:t>
      </w:r>
      <w:r>
        <w:t>of</w:t>
      </w:r>
      <w:r>
        <w:rPr>
          <w:spacing w:val="-8"/>
        </w:rPr>
        <w:t xml:space="preserve"> </w:t>
      </w:r>
      <w:r>
        <w:t>financial</w:t>
      </w:r>
      <w:r>
        <w:rPr>
          <w:spacing w:val="-7"/>
        </w:rPr>
        <w:t xml:space="preserve"> </w:t>
      </w:r>
      <w:r>
        <w:t>gain</w:t>
      </w:r>
      <w:r>
        <w:rPr>
          <w:spacing w:val="-8"/>
        </w:rPr>
        <w:t xml:space="preserve"> </w:t>
      </w:r>
      <w:r>
        <w:t>to</w:t>
      </w:r>
      <w:r>
        <w:rPr>
          <w:spacing w:val="-9"/>
        </w:rPr>
        <w:t xml:space="preserve"> </w:t>
      </w:r>
      <w:r>
        <w:t>address</w:t>
      </w:r>
      <w:r>
        <w:rPr>
          <w:spacing w:val="40"/>
        </w:rPr>
        <w:t xml:space="preserve"> </w:t>
      </w:r>
      <w:r>
        <w:t>debts</w:t>
      </w:r>
      <w:r>
        <w:rPr>
          <w:spacing w:val="-8"/>
        </w:rPr>
        <w:t xml:space="preserve"> </w:t>
      </w:r>
      <w:r>
        <w:t>and bills,</w:t>
      </w:r>
      <w:r>
        <w:rPr>
          <w:spacing w:val="-5"/>
        </w:rPr>
        <w:t xml:space="preserve"> </w:t>
      </w:r>
      <w:r>
        <w:t>with</w:t>
      </w:r>
      <w:r>
        <w:rPr>
          <w:spacing w:val="-6"/>
        </w:rPr>
        <w:t xml:space="preserve"> </w:t>
      </w:r>
      <w:r>
        <w:t>EGMs</w:t>
      </w:r>
      <w:r>
        <w:rPr>
          <w:spacing w:val="-5"/>
        </w:rPr>
        <w:t xml:space="preserve"> </w:t>
      </w:r>
      <w:r>
        <w:t>seen</w:t>
      </w:r>
      <w:r>
        <w:rPr>
          <w:spacing w:val="-6"/>
        </w:rPr>
        <w:t xml:space="preserve"> </w:t>
      </w:r>
      <w:r>
        <w:t>as</w:t>
      </w:r>
      <w:r>
        <w:rPr>
          <w:spacing w:val="-5"/>
        </w:rPr>
        <w:t xml:space="preserve"> </w:t>
      </w:r>
      <w:r>
        <w:t>the</w:t>
      </w:r>
      <w:r>
        <w:rPr>
          <w:spacing w:val="-6"/>
        </w:rPr>
        <w:t xml:space="preserve"> </w:t>
      </w:r>
      <w:r>
        <w:t>quickest</w:t>
      </w:r>
      <w:r>
        <w:rPr>
          <w:spacing w:val="-5"/>
        </w:rPr>
        <w:t xml:space="preserve"> </w:t>
      </w:r>
      <w:r>
        <w:t>means</w:t>
      </w:r>
      <w:r>
        <w:rPr>
          <w:spacing w:val="-5"/>
        </w:rPr>
        <w:t xml:space="preserve"> </w:t>
      </w:r>
      <w:r>
        <w:t>by</w:t>
      </w:r>
      <w:r>
        <w:rPr>
          <w:spacing w:val="-9"/>
        </w:rPr>
        <w:t xml:space="preserve"> </w:t>
      </w:r>
      <w:r>
        <w:t>which</w:t>
      </w:r>
      <w:r>
        <w:rPr>
          <w:spacing w:val="-8"/>
        </w:rPr>
        <w:t xml:space="preserve"> </w:t>
      </w:r>
      <w:r>
        <w:t>to</w:t>
      </w:r>
      <w:r>
        <w:rPr>
          <w:spacing w:val="-6"/>
        </w:rPr>
        <w:t xml:space="preserve"> </w:t>
      </w:r>
      <w:r>
        <w:t>make</w:t>
      </w:r>
      <w:r>
        <w:rPr>
          <w:spacing w:val="-3"/>
        </w:rPr>
        <w:t xml:space="preserve"> </w:t>
      </w:r>
      <w:r>
        <w:t>money</w:t>
      </w:r>
      <w:r>
        <w:rPr>
          <w:spacing w:val="-6"/>
        </w:rPr>
        <w:t xml:space="preserve"> </w:t>
      </w:r>
      <w:r>
        <w:t>(Tse,</w:t>
      </w:r>
      <w:r>
        <w:rPr>
          <w:spacing w:val="-6"/>
        </w:rPr>
        <w:t xml:space="preserve"> </w:t>
      </w:r>
      <w:r>
        <w:t>et</w:t>
      </w:r>
      <w:r>
        <w:rPr>
          <w:spacing w:val="-5"/>
        </w:rPr>
        <w:t xml:space="preserve"> </w:t>
      </w:r>
      <w:r>
        <w:t>al.,</w:t>
      </w:r>
      <w:r>
        <w:rPr>
          <w:spacing w:val="-9"/>
        </w:rPr>
        <w:t xml:space="preserve"> </w:t>
      </w:r>
      <w:r>
        <w:t>2005;</w:t>
      </w:r>
      <w:r>
        <w:rPr>
          <w:spacing w:val="-8"/>
        </w:rPr>
        <w:t xml:space="preserve"> </w:t>
      </w:r>
      <w:r>
        <w:t>Wātene,</w:t>
      </w:r>
      <w:r>
        <w:rPr>
          <w:spacing w:val="-9"/>
        </w:rPr>
        <w:t xml:space="preserve"> </w:t>
      </w:r>
      <w:r>
        <w:t>et</w:t>
      </w:r>
      <w:r>
        <w:rPr>
          <w:spacing w:val="-7"/>
        </w:rPr>
        <w:t xml:space="preserve"> </w:t>
      </w:r>
      <w:r>
        <w:t>al., 2007).</w:t>
      </w:r>
    </w:p>
    <w:p w:rsidR="00A335EE" w:rsidRDefault="00A335EE">
      <w:pPr>
        <w:pStyle w:val="BodyText"/>
        <w:spacing w:before="4"/>
        <w:rPr>
          <w:sz w:val="17"/>
        </w:rPr>
      </w:pPr>
    </w:p>
    <w:p w:rsidR="00A335EE" w:rsidRDefault="00894A98">
      <w:pPr>
        <w:pStyle w:val="BodyText"/>
        <w:spacing w:line="276" w:lineRule="auto"/>
        <w:ind w:left="100" w:right="114"/>
        <w:jc w:val="both"/>
      </w:pPr>
      <w:r>
        <w:t>The socio-economic realities of some whānau, particularly those impacted on by unemployment, underemployment, or those with fixed incomes who have care giving responsibilities, such as grandparents,</w:t>
      </w:r>
      <w:r>
        <w:rPr>
          <w:spacing w:val="-13"/>
        </w:rPr>
        <w:t xml:space="preserve"> </w:t>
      </w:r>
      <w:r>
        <w:t>means</w:t>
      </w:r>
      <w:r>
        <w:rPr>
          <w:spacing w:val="-14"/>
        </w:rPr>
        <w:t xml:space="preserve"> </w:t>
      </w:r>
      <w:r>
        <w:t>that</w:t>
      </w:r>
      <w:r>
        <w:rPr>
          <w:spacing w:val="-13"/>
        </w:rPr>
        <w:t xml:space="preserve"> </w:t>
      </w:r>
      <w:r>
        <w:t>gambling</w:t>
      </w:r>
      <w:r>
        <w:rPr>
          <w:spacing w:val="-17"/>
        </w:rPr>
        <w:t xml:space="preserve"> </w:t>
      </w:r>
      <w:r>
        <w:t>has</w:t>
      </w:r>
      <w:r>
        <w:rPr>
          <w:spacing w:val="-14"/>
        </w:rPr>
        <w:t xml:space="preserve"> </w:t>
      </w:r>
      <w:r>
        <w:t>become</w:t>
      </w:r>
      <w:r>
        <w:rPr>
          <w:spacing w:val="-14"/>
        </w:rPr>
        <w:t xml:space="preserve"> </w:t>
      </w:r>
      <w:r>
        <w:t>normalised</w:t>
      </w:r>
      <w:r>
        <w:rPr>
          <w:spacing w:val="-14"/>
        </w:rPr>
        <w:t xml:space="preserve"> </w:t>
      </w:r>
      <w:r>
        <w:t>as</w:t>
      </w:r>
      <w:r>
        <w:rPr>
          <w:spacing w:val="-16"/>
        </w:rPr>
        <w:t xml:space="preserve"> </w:t>
      </w:r>
      <w:r>
        <w:t>a</w:t>
      </w:r>
      <w:r>
        <w:rPr>
          <w:spacing w:val="-14"/>
        </w:rPr>
        <w:t xml:space="preserve"> </w:t>
      </w:r>
      <w:r>
        <w:t>necessity</w:t>
      </w:r>
      <w:r>
        <w:rPr>
          <w:spacing w:val="-17"/>
        </w:rPr>
        <w:t xml:space="preserve"> </w:t>
      </w:r>
      <w:r>
        <w:t>in</w:t>
      </w:r>
      <w:r>
        <w:rPr>
          <w:spacing w:val="-17"/>
        </w:rPr>
        <w:t xml:space="preserve"> </w:t>
      </w:r>
      <w:r>
        <w:t>terms</w:t>
      </w:r>
      <w:r>
        <w:rPr>
          <w:spacing w:val="-14"/>
        </w:rPr>
        <w:t xml:space="preserve"> </w:t>
      </w:r>
      <w:r>
        <w:t>of</w:t>
      </w:r>
      <w:r>
        <w:rPr>
          <w:spacing w:val="-14"/>
        </w:rPr>
        <w:t xml:space="preserve"> </w:t>
      </w:r>
      <w:r>
        <w:t>economic</w:t>
      </w:r>
      <w:r>
        <w:rPr>
          <w:spacing w:val="-14"/>
        </w:rPr>
        <w:t xml:space="preserve"> </w:t>
      </w:r>
      <w:r>
        <w:t>survival. Consistent</w:t>
      </w:r>
      <w:r>
        <w:rPr>
          <w:spacing w:val="-6"/>
        </w:rPr>
        <w:t xml:space="preserve"> </w:t>
      </w:r>
      <w:r>
        <w:t>with</w:t>
      </w:r>
      <w:r>
        <w:rPr>
          <w:spacing w:val="-10"/>
        </w:rPr>
        <w:t xml:space="preserve"> </w:t>
      </w:r>
      <w:r>
        <w:t>previous</w:t>
      </w:r>
      <w:r>
        <w:rPr>
          <w:spacing w:val="-9"/>
        </w:rPr>
        <w:t xml:space="preserve"> </w:t>
      </w:r>
      <w:r>
        <w:t>research</w:t>
      </w:r>
      <w:r>
        <w:rPr>
          <w:spacing w:val="-7"/>
        </w:rPr>
        <w:t xml:space="preserve"> </w:t>
      </w:r>
      <w:r>
        <w:t>(Dyall,</w:t>
      </w:r>
      <w:r>
        <w:rPr>
          <w:spacing w:val="-10"/>
        </w:rPr>
        <w:t xml:space="preserve"> </w:t>
      </w:r>
      <w:r>
        <w:t>2004;</w:t>
      </w:r>
      <w:r>
        <w:rPr>
          <w:spacing w:val="-6"/>
        </w:rPr>
        <w:t xml:space="preserve"> </w:t>
      </w:r>
      <w:r>
        <w:t>Rankine</w:t>
      </w:r>
      <w:r>
        <w:rPr>
          <w:spacing w:val="-7"/>
        </w:rPr>
        <w:t xml:space="preserve"> </w:t>
      </w:r>
      <w:r>
        <w:t>&amp;</w:t>
      </w:r>
      <w:r>
        <w:rPr>
          <w:spacing w:val="-8"/>
        </w:rPr>
        <w:t xml:space="preserve"> </w:t>
      </w:r>
      <w:r>
        <w:t>Haigh,</w:t>
      </w:r>
      <w:r>
        <w:rPr>
          <w:spacing w:val="-7"/>
        </w:rPr>
        <w:t xml:space="preserve"> </w:t>
      </w:r>
      <w:r>
        <w:t>2003;</w:t>
      </w:r>
      <w:r>
        <w:rPr>
          <w:spacing w:val="-9"/>
        </w:rPr>
        <w:t xml:space="preserve"> </w:t>
      </w:r>
      <w:r>
        <w:t>Tse,</w:t>
      </w:r>
      <w:r>
        <w:rPr>
          <w:spacing w:val="-9"/>
        </w:rPr>
        <w:t xml:space="preserve"> </w:t>
      </w:r>
      <w:r>
        <w:t>et</w:t>
      </w:r>
      <w:r>
        <w:rPr>
          <w:spacing w:val="-8"/>
        </w:rPr>
        <w:t xml:space="preserve"> </w:t>
      </w:r>
      <w:r>
        <w:t>al.,</w:t>
      </w:r>
      <w:r>
        <w:rPr>
          <w:spacing w:val="-7"/>
        </w:rPr>
        <w:t xml:space="preserve"> </w:t>
      </w:r>
      <w:r>
        <w:t>2005;</w:t>
      </w:r>
      <w:r>
        <w:rPr>
          <w:spacing w:val="-8"/>
        </w:rPr>
        <w:t xml:space="preserve"> </w:t>
      </w:r>
      <w:r>
        <w:t>Welte,</w:t>
      </w:r>
      <w:r>
        <w:rPr>
          <w:spacing w:val="-9"/>
        </w:rPr>
        <w:t xml:space="preserve"> </w:t>
      </w:r>
      <w:r>
        <w:t>et</w:t>
      </w:r>
      <w:r>
        <w:rPr>
          <w:spacing w:val="-8"/>
        </w:rPr>
        <w:t xml:space="preserve"> </w:t>
      </w:r>
      <w:r>
        <w:t>al., 2006), our findings support the premise that people continue to engage in gambling when other opportunities for escape from economic realities are limited. While informal communal gambling may have become normalised within Māori communities due to its role in facilitating cultural heritage and survival (Dyall, 2004; Tse, et al., 2005; Wātene, et al., 2007), a reality for some whānau is that these perceptions of normalisation have expanded to include gambling as means of economic</w:t>
      </w:r>
      <w:r>
        <w:rPr>
          <w:spacing w:val="-24"/>
        </w:rPr>
        <w:t xml:space="preserve"> </w:t>
      </w:r>
      <w:r>
        <w:t>survival.</w:t>
      </w:r>
    </w:p>
    <w:p w:rsidR="00A335EE" w:rsidRDefault="00A335EE">
      <w:pPr>
        <w:pStyle w:val="BodyText"/>
        <w:spacing w:before="7"/>
        <w:rPr>
          <w:sz w:val="17"/>
        </w:rPr>
      </w:pPr>
    </w:p>
    <w:p w:rsidR="00A335EE" w:rsidRDefault="00894A98">
      <w:pPr>
        <w:pStyle w:val="BodyText"/>
        <w:spacing w:line="276" w:lineRule="auto"/>
        <w:ind w:left="100" w:right="111"/>
        <w:jc w:val="both"/>
      </w:pPr>
      <w:r>
        <w:t>The</w:t>
      </w:r>
      <w:r>
        <w:rPr>
          <w:spacing w:val="-8"/>
        </w:rPr>
        <w:t xml:space="preserve"> </w:t>
      </w:r>
      <w:r>
        <w:t>liberalisation</w:t>
      </w:r>
      <w:r>
        <w:rPr>
          <w:spacing w:val="-6"/>
        </w:rPr>
        <w:t xml:space="preserve"> </w:t>
      </w:r>
      <w:r>
        <w:t>of</w:t>
      </w:r>
      <w:r>
        <w:rPr>
          <w:spacing w:val="-5"/>
        </w:rPr>
        <w:t xml:space="preserve"> </w:t>
      </w:r>
      <w:r>
        <w:t>gambling</w:t>
      </w:r>
      <w:r>
        <w:rPr>
          <w:spacing w:val="-9"/>
        </w:rPr>
        <w:t xml:space="preserve"> </w:t>
      </w:r>
      <w:r>
        <w:t>opportunities</w:t>
      </w:r>
      <w:r>
        <w:rPr>
          <w:spacing w:val="-5"/>
        </w:rPr>
        <w:t xml:space="preserve"> </w:t>
      </w:r>
      <w:r>
        <w:t>and</w:t>
      </w:r>
      <w:r>
        <w:rPr>
          <w:spacing w:val="-6"/>
        </w:rPr>
        <w:t xml:space="preserve"> </w:t>
      </w:r>
      <w:r>
        <w:t>its</w:t>
      </w:r>
      <w:r>
        <w:rPr>
          <w:spacing w:val="-5"/>
        </w:rPr>
        <w:t xml:space="preserve"> </w:t>
      </w:r>
      <w:r>
        <w:t>relationship</w:t>
      </w:r>
      <w:r>
        <w:rPr>
          <w:spacing w:val="-6"/>
        </w:rPr>
        <w:t xml:space="preserve"> </w:t>
      </w:r>
      <w:r>
        <w:t>to</w:t>
      </w:r>
      <w:r>
        <w:rPr>
          <w:spacing w:val="-2"/>
        </w:rPr>
        <w:t xml:space="preserve"> </w:t>
      </w:r>
      <w:r>
        <w:t>gambling</w:t>
      </w:r>
      <w:r>
        <w:rPr>
          <w:spacing w:val="-8"/>
        </w:rPr>
        <w:t xml:space="preserve"> </w:t>
      </w:r>
      <w:r>
        <w:t>becoming</w:t>
      </w:r>
      <w:r>
        <w:rPr>
          <w:spacing w:val="-9"/>
        </w:rPr>
        <w:t xml:space="preserve"> </w:t>
      </w:r>
      <w:r>
        <w:t>normalised</w:t>
      </w:r>
      <w:r>
        <w:rPr>
          <w:spacing w:val="-4"/>
        </w:rPr>
        <w:t xml:space="preserve"> </w:t>
      </w:r>
      <w:r>
        <w:t>as</w:t>
      </w:r>
      <w:r>
        <w:rPr>
          <w:spacing w:val="-5"/>
        </w:rPr>
        <w:t xml:space="preserve"> </w:t>
      </w:r>
      <w:r>
        <w:t>a means of economic survival has not only impacted at a whānau level. Gaming machine societies and organisations charged with the delivery of state lotteries are required to allocate profits to ‘authorised purposes’,</w:t>
      </w:r>
      <w:r>
        <w:rPr>
          <w:spacing w:val="-11"/>
        </w:rPr>
        <w:t xml:space="preserve"> </w:t>
      </w:r>
      <w:r>
        <w:t>with</w:t>
      </w:r>
      <w:r>
        <w:rPr>
          <w:spacing w:val="-11"/>
        </w:rPr>
        <w:t xml:space="preserve"> </w:t>
      </w:r>
      <w:r>
        <w:t>the</w:t>
      </w:r>
      <w:r>
        <w:rPr>
          <w:spacing w:val="-11"/>
        </w:rPr>
        <w:t xml:space="preserve"> </w:t>
      </w:r>
      <w:r>
        <w:t>majority</w:t>
      </w:r>
      <w:r>
        <w:rPr>
          <w:spacing w:val="-13"/>
        </w:rPr>
        <w:t xml:space="preserve"> </w:t>
      </w:r>
      <w:r>
        <w:t>of</w:t>
      </w:r>
      <w:r>
        <w:rPr>
          <w:spacing w:val="-10"/>
        </w:rPr>
        <w:t xml:space="preserve"> </w:t>
      </w:r>
      <w:r>
        <w:t>this</w:t>
      </w:r>
      <w:r>
        <w:rPr>
          <w:spacing w:val="-13"/>
        </w:rPr>
        <w:t xml:space="preserve"> </w:t>
      </w:r>
      <w:r>
        <w:t>funding</w:t>
      </w:r>
      <w:r>
        <w:rPr>
          <w:spacing w:val="-13"/>
        </w:rPr>
        <w:t xml:space="preserve"> </w:t>
      </w:r>
      <w:r>
        <w:t>distributed</w:t>
      </w:r>
      <w:r>
        <w:rPr>
          <w:spacing w:val="-13"/>
        </w:rPr>
        <w:t xml:space="preserve"> </w:t>
      </w:r>
      <w:r>
        <w:t>by</w:t>
      </w:r>
      <w:r>
        <w:rPr>
          <w:spacing w:val="-13"/>
        </w:rPr>
        <w:t xml:space="preserve"> </w:t>
      </w:r>
      <w:r>
        <w:t>way</w:t>
      </w:r>
      <w:r>
        <w:rPr>
          <w:spacing w:val="-13"/>
        </w:rPr>
        <w:t xml:space="preserve"> </w:t>
      </w:r>
      <w:r>
        <w:t>of</w:t>
      </w:r>
      <w:r>
        <w:rPr>
          <w:spacing w:val="-10"/>
        </w:rPr>
        <w:t xml:space="preserve"> </w:t>
      </w:r>
      <w:r>
        <w:t>grants</w:t>
      </w:r>
      <w:r>
        <w:rPr>
          <w:spacing w:val="-10"/>
        </w:rPr>
        <w:t xml:space="preserve"> </w:t>
      </w:r>
      <w:r>
        <w:t>for</w:t>
      </w:r>
      <w:r>
        <w:rPr>
          <w:spacing w:val="-10"/>
        </w:rPr>
        <w:t xml:space="preserve"> </w:t>
      </w:r>
      <w:r>
        <w:t>wider</w:t>
      </w:r>
      <w:r>
        <w:rPr>
          <w:spacing w:val="-12"/>
        </w:rPr>
        <w:t xml:space="preserve"> </w:t>
      </w:r>
      <w:r>
        <w:t>community</w:t>
      </w:r>
      <w:r>
        <w:rPr>
          <w:spacing w:val="-13"/>
        </w:rPr>
        <w:t xml:space="preserve"> </w:t>
      </w:r>
      <w:r>
        <w:t>purposes, such</w:t>
      </w:r>
      <w:r>
        <w:rPr>
          <w:spacing w:val="-10"/>
        </w:rPr>
        <w:t xml:space="preserve"> </w:t>
      </w:r>
      <w:r>
        <w:t>as</w:t>
      </w:r>
      <w:r>
        <w:rPr>
          <w:spacing w:val="-9"/>
        </w:rPr>
        <w:t xml:space="preserve"> </w:t>
      </w:r>
      <w:r>
        <w:t>sports,</w:t>
      </w:r>
      <w:r>
        <w:rPr>
          <w:spacing w:val="-9"/>
        </w:rPr>
        <w:t xml:space="preserve"> </w:t>
      </w:r>
      <w:r>
        <w:t>social/community</w:t>
      </w:r>
      <w:r>
        <w:rPr>
          <w:spacing w:val="-12"/>
        </w:rPr>
        <w:t xml:space="preserve"> </w:t>
      </w:r>
      <w:r>
        <w:t>services,</w:t>
      </w:r>
      <w:r>
        <w:rPr>
          <w:spacing w:val="-12"/>
        </w:rPr>
        <w:t xml:space="preserve"> </w:t>
      </w:r>
      <w:r>
        <w:t>arts,</w:t>
      </w:r>
      <w:r>
        <w:rPr>
          <w:spacing w:val="-11"/>
        </w:rPr>
        <w:t xml:space="preserve"> </w:t>
      </w:r>
      <w:r>
        <w:t>culture</w:t>
      </w:r>
      <w:r>
        <w:rPr>
          <w:spacing w:val="-12"/>
        </w:rPr>
        <w:t xml:space="preserve"> </w:t>
      </w:r>
      <w:r>
        <w:t>and</w:t>
      </w:r>
      <w:r>
        <w:rPr>
          <w:spacing w:val="-9"/>
        </w:rPr>
        <w:t xml:space="preserve"> </w:t>
      </w:r>
      <w:r>
        <w:t>heritage</w:t>
      </w:r>
      <w:r>
        <w:rPr>
          <w:spacing w:val="-9"/>
        </w:rPr>
        <w:t xml:space="preserve"> </w:t>
      </w:r>
      <w:r>
        <w:t>activities.</w:t>
      </w:r>
      <w:r>
        <w:rPr>
          <w:spacing w:val="40"/>
        </w:rPr>
        <w:t xml:space="preserve"> </w:t>
      </w:r>
      <w:r>
        <w:t>That</w:t>
      </w:r>
      <w:r>
        <w:rPr>
          <w:spacing w:val="-8"/>
        </w:rPr>
        <w:t xml:space="preserve"> </w:t>
      </w:r>
      <w:r>
        <w:t>activity</w:t>
      </w:r>
      <w:r>
        <w:rPr>
          <w:spacing w:val="-11"/>
        </w:rPr>
        <w:t xml:space="preserve"> </w:t>
      </w:r>
      <w:r>
        <w:t>in</w:t>
      </w:r>
      <w:r>
        <w:rPr>
          <w:spacing w:val="-12"/>
        </w:rPr>
        <w:t xml:space="preserve"> </w:t>
      </w:r>
      <w:r>
        <w:t>a</w:t>
      </w:r>
      <w:r>
        <w:rPr>
          <w:spacing w:val="-9"/>
        </w:rPr>
        <w:t xml:space="preserve"> </w:t>
      </w:r>
      <w:r>
        <w:t>variety of sectors have become significantly dependant on funding obtained via gambling-related products (Dyall, 2004) is supported by participants in this</w:t>
      </w:r>
      <w:r>
        <w:rPr>
          <w:spacing w:val="-21"/>
        </w:rPr>
        <w:t xml:space="preserve"> </w:t>
      </w:r>
      <w:r>
        <w:t>study.</w:t>
      </w:r>
    </w:p>
    <w:p w:rsidR="00A335EE" w:rsidRDefault="00A335EE">
      <w:pPr>
        <w:pStyle w:val="BodyText"/>
        <w:spacing w:before="7"/>
        <w:rPr>
          <w:sz w:val="17"/>
        </w:rPr>
      </w:pPr>
    </w:p>
    <w:p w:rsidR="00A335EE" w:rsidRDefault="00894A98">
      <w:pPr>
        <w:pStyle w:val="BodyText"/>
        <w:spacing w:line="276" w:lineRule="auto"/>
        <w:ind w:left="100" w:right="111"/>
        <w:jc w:val="both"/>
      </w:pPr>
      <w:r>
        <w:t>It</w:t>
      </w:r>
      <w:r>
        <w:rPr>
          <w:spacing w:val="-8"/>
        </w:rPr>
        <w:t xml:space="preserve"> </w:t>
      </w:r>
      <w:r>
        <w:t>was</w:t>
      </w:r>
      <w:r>
        <w:rPr>
          <w:spacing w:val="-8"/>
        </w:rPr>
        <w:t xml:space="preserve"> </w:t>
      </w:r>
      <w:r>
        <w:t>identified</w:t>
      </w:r>
      <w:r>
        <w:rPr>
          <w:spacing w:val="-9"/>
        </w:rPr>
        <w:t xml:space="preserve"> </w:t>
      </w:r>
      <w:r>
        <w:t>that</w:t>
      </w:r>
      <w:r>
        <w:rPr>
          <w:spacing w:val="-8"/>
        </w:rPr>
        <w:t xml:space="preserve"> </w:t>
      </w:r>
      <w:r>
        <w:t>the</w:t>
      </w:r>
      <w:r>
        <w:rPr>
          <w:spacing w:val="-9"/>
        </w:rPr>
        <w:t xml:space="preserve"> </w:t>
      </w:r>
      <w:r>
        <w:t>reliance</w:t>
      </w:r>
      <w:r>
        <w:rPr>
          <w:spacing w:val="-8"/>
        </w:rPr>
        <w:t xml:space="preserve"> </w:t>
      </w:r>
      <w:r>
        <w:t>on</w:t>
      </w:r>
      <w:r>
        <w:rPr>
          <w:spacing w:val="-9"/>
        </w:rPr>
        <w:t xml:space="preserve"> </w:t>
      </w:r>
      <w:r>
        <w:t>funding</w:t>
      </w:r>
      <w:r>
        <w:rPr>
          <w:spacing w:val="-11"/>
        </w:rPr>
        <w:t xml:space="preserve"> </w:t>
      </w:r>
      <w:r>
        <w:t>from</w:t>
      </w:r>
      <w:r>
        <w:rPr>
          <w:spacing w:val="-10"/>
        </w:rPr>
        <w:t xml:space="preserve"> </w:t>
      </w:r>
      <w:r>
        <w:t>gambling,</w:t>
      </w:r>
      <w:r>
        <w:rPr>
          <w:spacing w:val="-9"/>
        </w:rPr>
        <w:t xml:space="preserve"> </w:t>
      </w:r>
      <w:r>
        <w:t>in</w:t>
      </w:r>
      <w:r>
        <w:rPr>
          <w:spacing w:val="-9"/>
        </w:rPr>
        <w:t xml:space="preserve"> </w:t>
      </w:r>
      <w:r>
        <w:t>particular</w:t>
      </w:r>
      <w:r>
        <w:rPr>
          <w:spacing w:val="-6"/>
        </w:rPr>
        <w:t xml:space="preserve"> </w:t>
      </w:r>
      <w:r>
        <w:t>EGMs,</w:t>
      </w:r>
      <w:r>
        <w:rPr>
          <w:spacing w:val="-8"/>
        </w:rPr>
        <w:t xml:space="preserve"> </w:t>
      </w:r>
      <w:r>
        <w:t>has</w:t>
      </w:r>
      <w:r>
        <w:rPr>
          <w:spacing w:val="-8"/>
        </w:rPr>
        <w:t xml:space="preserve"> </w:t>
      </w:r>
      <w:r>
        <w:t>created</w:t>
      </w:r>
      <w:r>
        <w:rPr>
          <w:spacing w:val="-8"/>
        </w:rPr>
        <w:t xml:space="preserve"> </w:t>
      </w:r>
      <w:r>
        <w:t>a</w:t>
      </w:r>
      <w:r>
        <w:rPr>
          <w:spacing w:val="-8"/>
        </w:rPr>
        <w:t xml:space="preserve"> </w:t>
      </w:r>
      <w:r>
        <w:t>perverse cycle in which the activity and consequences of problem gambling may be seen as negative, but are nonetheless rationalised in terms of the greater community good. Several participants commented on the funding received from gambling-related sources as not only being beneficial, but essential. Whilst the</w:t>
      </w:r>
      <w:r>
        <w:rPr>
          <w:spacing w:val="-7"/>
        </w:rPr>
        <w:t xml:space="preserve"> </w:t>
      </w:r>
      <w:r>
        <w:t>majority</w:t>
      </w:r>
      <w:r>
        <w:rPr>
          <w:spacing w:val="-10"/>
        </w:rPr>
        <w:t xml:space="preserve"> </w:t>
      </w:r>
      <w:r>
        <w:t>of</w:t>
      </w:r>
      <w:r>
        <w:rPr>
          <w:spacing w:val="-9"/>
        </w:rPr>
        <w:t xml:space="preserve"> </w:t>
      </w:r>
      <w:r>
        <w:t>participants</w:t>
      </w:r>
      <w:r>
        <w:rPr>
          <w:spacing w:val="-9"/>
        </w:rPr>
        <w:t xml:space="preserve"> </w:t>
      </w:r>
      <w:r>
        <w:t>identified</w:t>
      </w:r>
      <w:r>
        <w:rPr>
          <w:spacing w:val="-7"/>
        </w:rPr>
        <w:t xml:space="preserve"> </w:t>
      </w:r>
      <w:r>
        <w:t>the</w:t>
      </w:r>
      <w:r>
        <w:rPr>
          <w:spacing w:val="-8"/>
        </w:rPr>
        <w:t xml:space="preserve"> </w:t>
      </w:r>
      <w:r>
        <w:t>range</w:t>
      </w:r>
      <w:r>
        <w:rPr>
          <w:spacing w:val="-7"/>
        </w:rPr>
        <w:t xml:space="preserve"> </w:t>
      </w:r>
      <w:r>
        <w:t>of</w:t>
      </w:r>
      <w:r>
        <w:rPr>
          <w:spacing w:val="-8"/>
        </w:rPr>
        <w:t xml:space="preserve"> </w:t>
      </w:r>
      <w:r>
        <w:t>harms</w:t>
      </w:r>
      <w:r>
        <w:rPr>
          <w:spacing w:val="-6"/>
        </w:rPr>
        <w:t xml:space="preserve"> </w:t>
      </w:r>
      <w:r>
        <w:t>associated</w:t>
      </w:r>
      <w:r>
        <w:rPr>
          <w:spacing w:val="-7"/>
        </w:rPr>
        <w:t xml:space="preserve"> </w:t>
      </w:r>
      <w:r>
        <w:t>with</w:t>
      </w:r>
      <w:r>
        <w:rPr>
          <w:spacing w:val="-7"/>
        </w:rPr>
        <w:t xml:space="preserve"> </w:t>
      </w:r>
      <w:r>
        <w:t>problem</w:t>
      </w:r>
      <w:r>
        <w:rPr>
          <w:spacing w:val="-10"/>
        </w:rPr>
        <w:t xml:space="preserve"> </w:t>
      </w:r>
      <w:r>
        <w:t>gambling,</w:t>
      </w:r>
      <w:r>
        <w:rPr>
          <w:spacing w:val="-7"/>
        </w:rPr>
        <w:t xml:space="preserve"> </w:t>
      </w:r>
      <w:r>
        <w:t>it</w:t>
      </w:r>
      <w:r>
        <w:rPr>
          <w:spacing w:val="-6"/>
        </w:rPr>
        <w:t xml:space="preserve"> </w:t>
      </w:r>
      <w:r>
        <w:t>was</w:t>
      </w:r>
      <w:r>
        <w:rPr>
          <w:spacing w:val="-6"/>
        </w:rPr>
        <w:t xml:space="preserve"> </w:t>
      </w:r>
      <w:r>
        <w:t>also commented that for some groups and organisations gambling-related funding sources were their only option for survival. For some participants, the dependency on gambling-related funding was viewed as a deliberate tactic, designed to reduce opposition to gambling, by creating a form of cognitive dissonance</w:t>
      </w:r>
      <w:r>
        <w:rPr>
          <w:spacing w:val="-16"/>
        </w:rPr>
        <w:t xml:space="preserve"> </w:t>
      </w:r>
      <w:r>
        <w:t>in</w:t>
      </w:r>
      <w:r>
        <w:rPr>
          <w:spacing w:val="-17"/>
        </w:rPr>
        <w:t xml:space="preserve"> </w:t>
      </w:r>
      <w:r>
        <w:t>which</w:t>
      </w:r>
      <w:r>
        <w:rPr>
          <w:spacing w:val="-14"/>
        </w:rPr>
        <w:t xml:space="preserve"> </w:t>
      </w:r>
      <w:r>
        <w:t>gambling</w:t>
      </w:r>
      <w:r>
        <w:rPr>
          <w:spacing w:val="-17"/>
        </w:rPr>
        <w:t xml:space="preserve"> </w:t>
      </w:r>
      <w:r>
        <w:t>harms</w:t>
      </w:r>
      <w:r>
        <w:rPr>
          <w:spacing w:val="-14"/>
        </w:rPr>
        <w:t xml:space="preserve"> </w:t>
      </w:r>
      <w:r>
        <w:t>are</w:t>
      </w:r>
      <w:r>
        <w:rPr>
          <w:spacing w:val="-16"/>
        </w:rPr>
        <w:t xml:space="preserve"> </w:t>
      </w:r>
      <w:r>
        <w:t>able</w:t>
      </w:r>
      <w:r>
        <w:rPr>
          <w:spacing w:val="-16"/>
        </w:rPr>
        <w:t xml:space="preserve"> </w:t>
      </w:r>
      <w:r>
        <w:t>to</w:t>
      </w:r>
      <w:r>
        <w:rPr>
          <w:spacing w:val="-14"/>
        </w:rPr>
        <w:t xml:space="preserve"> </w:t>
      </w:r>
      <w:r>
        <w:t>be</w:t>
      </w:r>
      <w:r>
        <w:rPr>
          <w:spacing w:val="-16"/>
        </w:rPr>
        <w:t xml:space="preserve"> </w:t>
      </w:r>
      <w:r>
        <w:t>rationalised</w:t>
      </w:r>
      <w:r>
        <w:rPr>
          <w:spacing w:val="-17"/>
        </w:rPr>
        <w:t xml:space="preserve"> </w:t>
      </w:r>
      <w:r>
        <w:t>as</w:t>
      </w:r>
      <w:r>
        <w:rPr>
          <w:spacing w:val="-14"/>
        </w:rPr>
        <w:t xml:space="preserve"> </w:t>
      </w:r>
      <w:r>
        <w:t>acceptable.</w:t>
      </w:r>
      <w:r>
        <w:rPr>
          <w:spacing w:val="29"/>
        </w:rPr>
        <w:t xml:space="preserve"> </w:t>
      </w:r>
      <w:r>
        <w:t>Evidence</w:t>
      </w:r>
      <w:r>
        <w:rPr>
          <w:spacing w:val="-16"/>
        </w:rPr>
        <w:t xml:space="preserve"> </w:t>
      </w:r>
      <w:r>
        <w:t>of</w:t>
      </w:r>
      <w:r>
        <w:rPr>
          <w:spacing w:val="-16"/>
        </w:rPr>
        <w:t xml:space="preserve"> </w:t>
      </w:r>
      <w:r>
        <w:t>this</w:t>
      </w:r>
      <w:r>
        <w:rPr>
          <w:spacing w:val="-15"/>
        </w:rPr>
        <w:t xml:space="preserve"> </w:t>
      </w:r>
      <w:r>
        <w:t>is</w:t>
      </w:r>
      <w:r>
        <w:rPr>
          <w:spacing w:val="-16"/>
        </w:rPr>
        <w:t xml:space="preserve"> </w:t>
      </w:r>
      <w:r>
        <w:t>clearly seen in responses to proposed changes to gambling regulations, for example the Gambling (Gambling Harm Reduction) Amendment</w:t>
      </w:r>
      <w:r>
        <w:rPr>
          <w:spacing w:val="-11"/>
        </w:rPr>
        <w:t xml:space="preserve"> </w:t>
      </w:r>
      <w:r>
        <w:t>Bill.</w:t>
      </w:r>
    </w:p>
    <w:p w:rsidR="00A335EE" w:rsidRDefault="00A335EE">
      <w:pPr>
        <w:pStyle w:val="BodyText"/>
        <w:spacing w:before="4"/>
        <w:rPr>
          <w:sz w:val="17"/>
        </w:rPr>
      </w:pPr>
    </w:p>
    <w:p w:rsidR="00A335EE" w:rsidRDefault="00894A98">
      <w:pPr>
        <w:pStyle w:val="BodyText"/>
        <w:spacing w:line="276" w:lineRule="auto"/>
        <w:ind w:left="100" w:right="114"/>
        <w:jc w:val="both"/>
      </w:pPr>
      <w:r>
        <w:t>It may be argued that the dependency on gambling-related funding sources for cultural survival is no different to what has been described earlier in relation to the informal communal gambling activities being utilised by whānau as a pathway for cultural endurance and survival. However, the significant difference is how the liberalisation of the gambling environment has resulted in the means by which resources necessary for cultural survival are now created and obtained. Where funding for resources which contributed to cultural survival was once primarily undertaken within the context of informal, communal and purposeful gambling activities which benefited whānau, cultural survival has now become linked to, and some would argue dependent upon, individualised formal gambling activities which explicitly harm and have negative consequences for whānau. This is particularly the case for EGMs which are consistently identified as being a significant factor in the development of problem gambling. Resources necessary for cultural survival are not being obtained via means which facilitate whānau cohesion and connectedness. Control over the benefits gained by gambling activities rests not with whānau, but with external agencies that have a vested interest in ensuring the continuation of gambling.</w:t>
      </w:r>
    </w:p>
    <w:p w:rsidR="00A335EE" w:rsidRDefault="00A335EE">
      <w:pPr>
        <w:pStyle w:val="BodyText"/>
        <w:spacing w:before="11"/>
        <w:rPr>
          <w:sz w:val="15"/>
        </w:rPr>
      </w:pPr>
    </w:p>
    <w:p w:rsidR="00A335EE" w:rsidRDefault="00894A98">
      <w:pPr>
        <w:spacing w:before="73"/>
        <w:ind w:left="2385" w:right="38"/>
        <w:rPr>
          <w:sz w:val="20"/>
        </w:rPr>
      </w:pPr>
      <w:r>
        <w:rPr>
          <w:sz w:val="20"/>
        </w:rPr>
        <w:t>Pou Tuia Rangahau - Te Rūnanga o Kirikiriroa Trust Inc</w:t>
      </w:r>
    </w:p>
    <w:p w:rsidR="00A335EE" w:rsidRDefault="00894A98">
      <w:pPr>
        <w:ind w:right="113"/>
        <w:jc w:val="right"/>
        <w:rPr>
          <w:sz w:val="20"/>
        </w:rPr>
      </w:pPr>
      <w:r>
        <w:rPr>
          <w:sz w:val="20"/>
        </w:rPr>
        <w:t>122</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551" behindDoc="1" locked="0" layoutInCell="1" allowOverlap="1">
            <wp:simplePos x="0" y="0"/>
            <wp:positionH relativeFrom="page">
              <wp:posOffset>0</wp:posOffset>
            </wp:positionH>
            <wp:positionV relativeFrom="page">
              <wp:posOffset>0</wp:posOffset>
            </wp:positionV>
            <wp:extent cx="7543800" cy="10683238"/>
            <wp:effectExtent l="0" t="0" r="0" b="0"/>
            <wp:wrapNone/>
            <wp:docPr id="2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4"/>
        <w:jc w:val="both"/>
      </w:pPr>
      <w:r>
        <w:t>Consistent with Dyall (2004), the findings from this study suggest that frames of normalisation for gambling have expanded to include formal gambling revenue as an integral element of the economic infrastructure in Aotearoa. The dependency of Māori whānau and communities on formalised gambling-related revenue, cannot be considered in isolation from Māori aspirations for both cultural and economic independence (Dyall, 2004).</w:t>
      </w:r>
    </w:p>
    <w:p w:rsidR="00A335EE" w:rsidRDefault="00A335EE">
      <w:pPr>
        <w:pStyle w:val="BodyText"/>
        <w:spacing w:before="9"/>
        <w:rPr>
          <w:sz w:val="31"/>
        </w:rPr>
      </w:pPr>
    </w:p>
    <w:p w:rsidR="00A335EE" w:rsidRDefault="00894A98">
      <w:pPr>
        <w:pStyle w:val="Heading4"/>
      </w:pPr>
      <w:bookmarkStart w:id="70" w:name="_bookmark69"/>
      <w:bookmarkEnd w:id="70"/>
      <w:r>
        <w:t>Emotional Survival</w:t>
      </w:r>
    </w:p>
    <w:p w:rsidR="00A335EE" w:rsidRDefault="00894A98">
      <w:pPr>
        <w:pStyle w:val="BodyText"/>
        <w:spacing w:before="35" w:line="276" w:lineRule="auto"/>
        <w:ind w:left="100" w:right="115"/>
        <w:jc w:val="both"/>
      </w:pPr>
      <w:r>
        <w:t>The</w:t>
      </w:r>
      <w:r>
        <w:rPr>
          <w:spacing w:val="-12"/>
        </w:rPr>
        <w:t xml:space="preserve"> </w:t>
      </w:r>
      <w:r>
        <w:t>above</w:t>
      </w:r>
      <w:r>
        <w:rPr>
          <w:spacing w:val="-9"/>
        </w:rPr>
        <w:t xml:space="preserve"> </w:t>
      </w:r>
      <w:r>
        <w:t>sections</w:t>
      </w:r>
      <w:r>
        <w:rPr>
          <w:spacing w:val="-11"/>
        </w:rPr>
        <w:t xml:space="preserve"> </w:t>
      </w:r>
      <w:r>
        <w:t>have</w:t>
      </w:r>
      <w:r>
        <w:rPr>
          <w:spacing w:val="-9"/>
        </w:rPr>
        <w:t xml:space="preserve"> </w:t>
      </w:r>
      <w:r>
        <w:t>discussed</w:t>
      </w:r>
      <w:r>
        <w:rPr>
          <w:spacing w:val="-8"/>
        </w:rPr>
        <w:t xml:space="preserve"> </w:t>
      </w:r>
      <w:r>
        <w:t>the</w:t>
      </w:r>
      <w:r>
        <w:rPr>
          <w:spacing w:val="-9"/>
        </w:rPr>
        <w:t xml:space="preserve"> </w:t>
      </w:r>
      <w:r>
        <w:t>role</w:t>
      </w:r>
      <w:r>
        <w:rPr>
          <w:spacing w:val="-9"/>
        </w:rPr>
        <w:t xml:space="preserve"> </w:t>
      </w:r>
      <w:r>
        <w:t>gambling</w:t>
      </w:r>
      <w:r>
        <w:rPr>
          <w:spacing w:val="-12"/>
        </w:rPr>
        <w:t xml:space="preserve"> </w:t>
      </w:r>
      <w:r>
        <w:t>plays</w:t>
      </w:r>
      <w:r>
        <w:rPr>
          <w:spacing w:val="-9"/>
        </w:rPr>
        <w:t xml:space="preserve"> </w:t>
      </w:r>
      <w:r>
        <w:t>in</w:t>
      </w:r>
      <w:r>
        <w:rPr>
          <w:spacing w:val="-10"/>
        </w:rPr>
        <w:t xml:space="preserve"> </w:t>
      </w:r>
      <w:r>
        <w:t>relation</w:t>
      </w:r>
      <w:r>
        <w:rPr>
          <w:spacing w:val="-10"/>
        </w:rPr>
        <w:t xml:space="preserve"> </w:t>
      </w:r>
      <w:r>
        <w:t>to</w:t>
      </w:r>
      <w:r>
        <w:rPr>
          <w:spacing w:val="-12"/>
        </w:rPr>
        <w:t xml:space="preserve"> </w:t>
      </w:r>
      <w:r>
        <w:t>cultural</w:t>
      </w:r>
      <w:r>
        <w:rPr>
          <w:spacing w:val="-11"/>
        </w:rPr>
        <w:t xml:space="preserve"> </w:t>
      </w:r>
      <w:r>
        <w:t>and</w:t>
      </w:r>
      <w:r>
        <w:rPr>
          <w:spacing w:val="-10"/>
        </w:rPr>
        <w:t xml:space="preserve"> </w:t>
      </w:r>
      <w:r>
        <w:t>economic</w:t>
      </w:r>
      <w:r>
        <w:rPr>
          <w:spacing w:val="-9"/>
        </w:rPr>
        <w:t xml:space="preserve"> </w:t>
      </w:r>
      <w:r>
        <w:t>survival for whānau and Māori communities. However, for some participants, flawed beliefs in relation to winning and the hope of immediate financial reward were not their primary motivators for gambling; they gambled in order to relieve stresses associated with daily life, particularly in relation to financial and relationship</w:t>
      </w:r>
      <w:r>
        <w:rPr>
          <w:spacing w:val="-6"/>
        </w:rPr>
        <w:t xml:space="preserve"> </w:t>
      </w:r>
      <w:r>
        <w:t>issues.</w:t>
      </w:r>
    </w:p>
    <w:p w:rsidR="00A335EE" w:rsidRDefault="00A335EE">
      <w:pPr>
        <w:pStyle w:val="BodyText"/>
        <w:spacing w:before="5"/>
        <w:rPr>
          <w:sz w:val="17"/>
        </w:rPr>
      </w:pPr>
    </w:p>
    <w:p w:rsidR="00A335EE" w:rsidRDefault="00894A98">
      <w:pPr>
        <w:pStyle w:val="BodyText"/>
        <w:spacing w:line="276" w:lineRule="auto"/>
        <w:ind w:left="100" w:right="113"/>
        <w:jc w:val="both"/>
      </w:pPr>
      <w:r>
        <w:t>Consistent</w:t>
      </w:r>
      <w:r>
        <w:rPr>
          <w:spacing w:val="-14"/>
        </w:rPr>
        <w:t xml:space="preserve"> </w:t>
      </w:r>
      <w:r>
        <w:t>with</w:t>
      </w:r>
      <w:r>
        <w:rPr>
          <w:spacing w:val="-17"/>
        </w:rPr>
        <w:t xml:space="preserve"> </w:t>
      </w:r>
      <w:r>
        <w:t>previous</w:t>
      </w:r>
      <w:r>
        <w:rPr>
          <w:spacing w:val="-16"/>
        </w:rPr>
        <w:t xml:space="preserve"> </w:t>
      </w:r>
      <w:r>
        <w:t>research,</w:t>
      </w:r>
      <w:r>
        <w:rPr>
          <w:spacing w:val="-13"/>
        </w:rPr>
        <w:t xml:space="preserve"> </w:t>
      </w:r>
      <w:r>
        <w:t>participants</w:t>
      </w:r>
      <w:r>
        <w:rPr>
          <w:spacing w:val="-14"/>
        </w:rPr>
        <w:t xml:space="preserve"> </w:t>
      </w:r>
      <w:r>
        <w:t>in</w:t>
      </w:r>
      <w:r>
        <w:rPr>
          <w:spacing w:val="-14"/>
        </w:rPr>
        <w:t xml:space="preserve"> </w:t>
      </w:r>
      <w:r>
        <w:t>this</w:t>
      </w:r>
      <w:r>
        <w:rPr>
          <w:spacing w:val="-16"/>
        </w:rPr>
        <w:t xml:space="preserve"> </w:t>
      </w:r>
      <w:r>
        <w:t>study</w:t>
      </w:r>
      <w:r>
        <w:rPr>
          <w:spacing w:val="-17"/>
        </w:rPr>
        <w:t xml:space="preserve"> </w:t>
      </w:r>
      <w:r>
        <w:t>referred</w:t>
      </w:r>
      <w:r>
        <w:rPr>
          <w:spacing w:val="-16"/>
        </w:rPr>
        <w:t xml:space="preserve"> </w:t>
      </w:r>
      <w:r>
        <w:t>to</w:t>
      </w:r>
      <w:r>
        <w:rPr>
          <w:spacing w:val="-14"/>
        </w:rPr>
        <w:t xml:space="preserve"> </w:t>
      </w:r>
      <w:r>
        <w:t>gambling,</w:t>
      </w:r>
      <w:r>
        <w:rPr>
          <w:spacing w:val="-14"/>
        </w:rPr>
        <w:t xml:space="preserve"> </w:t>
      </w:r>
      <w:r>
        <w:t>particularly</w:t>
      </w:r>
      <w:r>
        <w:rPr>
          <w:spacing w:val="-17"/>
        </w:rPr>
        <w:t xml:space="preserve"> </w:t>
      </w:r>
      <w:r>
        <w:t>on</w:t>
      </w:r>
      <w:r>
        <w:rPr>
          <w:spacing w:val="-14"/>
        </w:rPr>
        <w:t xml:space="preserve"> </w:t>
      </w:r>
      <w:r>
        <w:t>EGMs, being explicitly used as a coping strategy. As has been identified in the literature review, when gambling is used as a means by which to reduce aversive states such as anxiety and depression, this increases the possibility of continued gambling which leads to habitual patterns (Blaszczynski &amp; Nower, 2002; Turner, et al., 2006). Problem gambling among women has been particularly associated with</w:t>
      </w:r>
      <w:r>
        <w:rPr>
          <w:spacing w:val="-10"/>
        </w:rPr>
        <w:t xml:space="preserve"> </w:t>
      </w:r>
      <w:r>
        <w:t>a</w:t>
      </w:r>
      <w:r>
        <w:rPr>
          <w:spacing w:val="-7"/>
        </w:rPr>
        <w:t xml:space="preserve"> </w:t>
      </w:r>
      <w:r>
        <w:t>desire</w:t>
      </w:r>
      <w:r>
        <w:rPr>
          <w:spacing w:val="-9"/>
        </w:rPr>
        <w:t xml:space="preserve"> </w:t>
      </w:r>
      <w:r>
        <w:t>to</w:t>
      </w:r>
      <w:r>
        <w:rPr>
          <w:spacing w:val="-10"/>
        </w:rPr>
        <w:t xml:space="preserve"> </w:t>
      </w:r>
      <w:r>
        <w:t>escape</w:t>
      </w:r>
      <w:r>
        <w:rPr>
          <w:spacing w:val="-9"/>
        </w:rPr>
        <w:t xml:space="preserve"> </w:t>
      </w:r>
      <w:r>
        <w:t>negative</w:t>
      </w:r>
      <w:r>
        <w:rPr>
          <w:spacing w:val="-7"/>
        </w:rPr>
        <w:t xml:space="preserve"> </w:t>
      </w:r>
      <w:r>
        <w:t>emotions</w:t>
      </w:r>
      <w:r>
        <w:rPr>
          <w:spacing w:val="-7"/>
        </w:rPr>
        <w:t xml:space="preserve"> </w:t>
      </w:r>
      <w:r>
        <w:t>(Turner,</w:t>
      </w:r>
      <w:r>
        <w:rPr>
          <w:spacing w:val="-10"/>
        </w:rPr>
        <w:t xml:space="preserve"> </w:t>
      </w:r>
      <w:r>
        <w:t>et</w:t>
      </w:r>
      <w:r>
        <w:rPr>
          <w:spacing w:val="-6"/>
        </w:rPr>
        <w:t xml:space="preserve"> </w:t>
      </w:r>
      <w:r>
        <w:t>al.,</w:t>
      </w:r>
      <w:r>
        <w:rPr>
          <w:spacing w:val="-7"/>
        </w:rPr>
        <w:t xml:space="preserve"> </w:t>
      </w:r>
      <w:r>
        <w:t>2008),</w:t>
      </w:r>
      <w:r>
        <w:rPr>
          <w:spacing w:val="-7"/>
        </w:rPr>
        <w:t xml:space="preserve"> </w:t>
      </w:r>
      <w:r>
        <w:t>with</w:t>
      </w:r>
      <w:r>
        <w:rPr>
          <w:spacing w:val="-9"/>
        </w:rPr>
        <w:t xml:space="preserve"> </w:t>
      </w:r>
      <w:r>
        <w:t>Māori</w:t>
      </w:r>
      <w:r>
        <w:rPr>
          <w:spacing w:val="-8"/>
        </w:rPr>
        <w:t xml:space="preserve"> </w:t>
      </w:r>
      <w:r>
        <w:t>women</w:t>
      </w:r>
      <w:r>
        <w:rPr>
          <w:spacing w:val="-7"/>
        </w:rPr>
        <w:t xml:space="preserve"> </w:t>
      </w:r>
      <w:r>
        <w:t>in</w:t>
      </w:r>
      <w:r>
        <w:rPr>
          <w:spacing w:val="-7"/>
        </w:rPr>
        <w:t xml:space="preserve"> </w:t>
      </w:r>
      <w:r>
        <w:t>particular</w:t>
      </w:r>
      <w:r>
        <w:rPr>
          <w:spacing w:val="-6"/>
        </w:rPr>
        <w:t xml:space="preserve"> </w:t>
      </w:r>
      <w:r>
        <w:t>having emotional elements to their gambling behaviours, most notably in relation to EGMs (Morrison, 2008; Tse, et al., 2005; Wātene, et al.,</w:t>
      </w:r>
      <w:r>
        <w:rPr>
          <w:spacing w:val="-7"/>
        </w:rPr>
        <w:t xml:space="preserve"> </w:t>
      </w:r>
      <w:r>
        <w:t>2007).</w:t>
      </w:r>
    </w:p>
    <w:p w:rsidR="00A335EE" w:rsidRDefault="00A335EE">
      <w:pPr>
        <w:pStyle w:val="BodyText"/>
        <w:spacing w:before="4"/>
        <w:rPr>
          <w:sz w:val="17"/>
        </w:rPr>
      </w:pPr>
    </w:p>
    <w:p w:rsidR="00A335EE" w:rsidRDefault="00894A98">
      <w:pPr>
        <w:pStyle w:val="BodyText"/>
        <w:spacing w:line="276" w:lineRule="auto"/>
        <w:ind w:left="100" w:right="113"/>
        <w:jc w:val="both"/>
      </w:pPr>
      <w:r>
        <w:t>A</w:t>
      </w:r>
      <w:r>
        <w:rPr>
          <w:spacing w:val="-7"/>
        </w:rPr>
        <w:t xml:space="preserve"> </w:t>
      </w:r>
      <w:r>
        <w:t>question</w:t>
      </w:r>
      <w:r>
        <w:rPr>
          <w:spacing w:val="-6"/>
        </w:rPr>
        <w:t xml:space="preserve"> </w:t>
      </w:r>
      <w:r>
        <w:t>that</w:t>
      </w:r>
      <w:r>
        <w:rPr>
          <w:spacing w:val="-5"/>
        </w:rPr>
        <w:t xml:space="preserve"> </w:t>
      </w:r>
      <w:r>
        <w:t>can</w:t>
      </w:r>
      <w:r>
        <w:rPr>
          <w:spacing w:val="-6"/>
        </w:rPr>
        <w:t xml:space="preserve"> </w:t>
      </w:r>
      <w:r>
        <w:t>be</w:t>
      </w:r>
      <w:r>
        <w:rPr>
          <w:spacing w:val="-6"/>
        </w:rPr>
        <w:t xml:space="preserve"> </w:t>
      </w:r>
      <w:r>
        <w:t>raised</w:t>
      </w:r>
      <w:r>
        <w:rPr>
          <w:spacing w:val="-6"/>
        </w:rPr>
        <w:t xml:space="preserve"> </w:t>
      </w:r>
      <w:r>
        <w:t>is</w:t>
      </w:r>
      <w:r>
        <w:rPr>
          <w:spacing w:val="-5"/>
        </w:rPr>
        <w:t xml:space="preserve"> </w:t>
      </w:r>
      <w:r>
        <w:t>that</w:t>
      </w:r>
      <w:r>
        <w:rPr>
          <w:spacing w:val="-5"/>
        </w:rPr>
        <w:t xml:space="preserve"> </w:t>
      </w:r>
      <w:r>
        <w:t>of</w:t>
      </w:r>
      <w:r>
        <w:rPr>
          <w:spacing w:val="-5"/>
        </w:rPr>
        <w:t xml:space="preserve"> </w:t>
      </w:r>
      <w:r>
        <w:t>causality.</w:t>
      </w:r>
      <w:r>
        <w:rPr>
          <w:spacing w:val="44"/>
        </w:rPr>
        <w:t xml:space="preserve"> </w:t>
      </w:r>
      <w:r>
        <w:t>While</w:t>
      </w:r>
      <w:r>
        <w:rPr>
          <w:spacing w:val="-8"/>
        </w:rPr>
        <w:t xml:space="preserve"> </w:t>
      </w:r>
      <w:r>
        <w:t>the</w:t>
      </w:r>
      <w:r>
        <w:rPr>
          <w:spacing w:val="-6"/>
        </w:rPr>
        <w:t xml:space="preserve"> </w:t>
      </w:r>
      <w:r>
        <w:t>findings</w:t>
      </w:r>
      <w:r>
        <w:rPr>
          <w:spacing w:val="-5"/>
        </w:rPr>
        <w:t xml:space="preserve"> </w:t>
      </w:r>
      <w:r>
        <w:t>from</w:t>
      </w:r>
      <w:r>
        <w:rPr>
          <w:spacing w:val="-10"/>
        </w:rPr>
        <w:t xml:space="preserve"> </w:t>
      </w:r>
      <w:r>
        <w:t>this</w:t>
      </w:r>
      <w:r>
        <w:rPr>
          <w:spacing w:val="-5"/>
        </w:rPr>
        <w:t xml:space="preserve"> </w:t>
      </w:r>
      <w:r>
        <w:t>study</w:t>
      </w:r>
      <w:r>
        <w:rPr>
          <w:spacing w:val="-9"/>
        </w:rPr>
        <w:t xml:space="preserve"> </w:t>
      </w:r>
      <w:r>
        <w:t>are</w:t>
      </w:r>
      <w:r>
        <w:rPr>
          <w:spacing w:val="-4"/>
        </w:rPr>
        <w:t xml:space="preserve"> </w:t>
      </w:r>
      <w:r>
        <w:t>consistent</w:t>
      </w:r>
      <w:r>
        <w:rPr>
          <w:spacing w:val="-5"/>
        </w:rPr>
        <w:t xml:space="preserve"> </w:t>
      </w:r>
      <w:r>
        <w:t>with previous</w:t>
      </w:r>
      <w:r>
        <w:rPr>
          <w:spacing w:val="-17"/>
        </w:rPr>
        <w:t xml:space="preserve"> </w:t>
      </w:r>
      <w:r>
        <w:t>research</w:t>
      </w:r>
      <w:r>
        <w:rPr>
          <w:spacing w:val="-17"/>
        </w:rPr>
        <w:t xml:space="preserve"> </w:t>
      </w:r>
      <w:r>
        <w:t>and</w:t>
      </w:r>
      <w:r>
        <w:rPr>
          <w:spacing w:val="-15"/>
        </w:rPr>
        <w:t xml:space="preserve"> </w:t>
      </w:r>
      <w:r>
        <w:t>provide</w:t>
      </w:r>
      <w:r>
        <w:rPr>
          <w:spacing w:val="-15"/>
        </w:rPr>
        <w:t xml:space="preserve"> </w:t>
      </w:r>
      <w:r>
        <w:t>evidence</w:t>
      </w:r>
      <w:r>
        <w:rPr>
          <w:spacing w:val="-17"/>
        </w:rPr>
        <w:t xml:space="preserve"> </w:t>
      </w:r>
      <w:r>
        <w:t>of</w:t>
      </w:r>
      <w:r>
        <w:rPr>
          <w:spacing w:val="-17"/>
        </w:rPr>
        <w:t xml:space="preserve"> </w:t>
      </w:r>
      <w:r>
        <w:t>a</w:t>
      </w:r>
      <w:r>
        <w:rPr>
          <w:spacing w:val="-17"/>
        </w:rPr>
        <w:t xml:space="preserve"> </w:t>
      </w:r>
      <w:r>
        <w:t>relationship</w:t>
      </w:r>
      <w:r>
        <w:rPr>
          <w:spacing w:val="-15"/>
        </w:rPr>
        <w:t xml:space="preserve"> </w:t>
      </w:r>
      <w:r>
        <w:t>between</w:t>
      </w:r>
      <w:r>
        <w:rPr>
          <w:spacing w:val="-18"/>
        </w:rPr>
        <w:t xml:space="preserve"> </w:t>
      </w:r>
      <w:r>
        <w:t>emotional</w:t>
      </w:r>
      <w:r>
        <w:rPr>
          <w:spacing w:val="-16"/>
        </w:rPr>
        <w:t xml:space="preserve"> </w:t>
      </w:r>
      <w:r>
        <w:t>vulnerability</w:t>
      </w:r>
      <w:r>
        <w:rPr>
          <w:spacing w:val="-18"/>
        </w:rPr>
        <w:t xml:space="preserve"> </w:t>
      </w:r>
      <w:r>
        <w:t>and</w:t>
      </w:r>
      <w:r>
        <w:rPr>
          <w:spacing w:val="-15"/>
        </w:rPr>
        <w:t xml:space="preserve"> </w:t>
      </w:r>
      <w:r>
        <w:t>gambling, less is known in relation to whether such emotional vulnerability is a precipitant or consequence of problem gambling. For example, it has been found that while some emotional health problems may stem from, or be aggravated by, problem gambling, they may in themselves play a role in problem gambling</w:t>
      </w:r>
      <w:r>
        <w:rPr>
          <w:spacing w:val="-14"/>
        </w:rPr>
        <w:t xml:space="preserve"> </w:t>
      </w:r>
      <w:r>
        <w:t>development</w:t>
      </w:r>
      <w:r>
        <w:rPr>
          <w:spacing w:val="-10"/>
        </w:rPr>
        <w:t xml:space="preserve"> </w:t>
      </w:r>
      <w:r>
        <w:t>(Tse,</w:t>
      </w:r>
      <w:r>
        <w:rPr>
          <w:spacing w:val="-12"/>
        </w:rPr>
        <w:t xml:space="preserve"> </w:t>
      </w:r>
      <w:r>
        <w:t>et</w:t>
      </w:r>
      <w:r>
        <w:rPr>
          <w:spacing w:val="-11"/>
        </w:rPr>
        <w:t xml:space="preserve"> </w:t>
      </w:r>
      <w:r>
        <w:t>al.,</w:t>
      </w:r>
      <w:r>
        <w:rPr>
          <w:spacing w:val="-12"/>
        </w:rPr>
        <w:t xml:space="preserve"> </w:t>
      </w:r>
      <w:r>
        <w:t>2005).</w:t>
      </w:r>
      <w:r>
        <w:rPr>
          <w:spacing w:val="33"/>
        </w:rPr>
        <w:t xml:space="preserve"> </w:t>
      </w:r>
      <w:r>
        <w:t>Emotional</w:t>
      </w:r>
      <w:r>
        <w:rPr>
          <w:spacing w:val="-11"/>
        </w:rPr>
        <w:t xml:space="preserve"> </w:t>
      </w:r>
      <w:r>
        <w:t>vulnerability</w:t>
      </w:r>
      <w:r>
        <w:rPr>
          <w:spacing w:val="-14"/>
        </w:rPr>
        <w:t xml:space="preserve"> </w:t>
      </w:r>
      <w:r>
        <w:t>results</w:t>
      </w:r>
      <w:r>
        <w:rPr>
          <w:spacing w:val="-11"/>
        </w:rPr>
        <w:t xml:space="preserve"> </w:t>
      </w:r>
      <w:r>
        <w:t>in</w:t>
      </w:r>
      <w:r>
        <w:rPr>
          <w:spacing w:val="-14"/>
        </w:rPr>
        <w:t xml:space="preserve"> </w:t>
      </w:r>
      <w:r>
        <w:t>a</w:t>
      </w:r>
      <w:r>
        <w:rPr>
          <w:spacing w:val="-12"/>
        </w:rPr>
        <w:t xml:space="preserve"> </w:t>
      </w:r>
      <w:r>
        <w:t>circular</w:t>
      </w:r>
      <w:r>
        <w:rPr>
          <w:spacing w:val="-11"/>
        </w:rPr>
        <w:t xml:space="preserve"> </w:t>
      </w:r>
      <w:r>
        <w:t>process</w:t>
      </w:r>
      <w:r>
        <w:rPr>
          <w:spacing w:val="-11"/>
        </w:rPr>
        <w:t xml:space="preserve"> </w:t>
      </w:r>
      <w:r>
        <w:t>whereby people gamble to reduce negative mood states; states that over time begin to arise as a direct result of their</w:t>
      </w:r>
      <w:r>
        <w:rPr>
          <w:spacing w:val="-10"/>
        </w:rPr>
        <w:t xml:space="preserve"> </w:t>
      </w:r>
      <w:r>
        <w:t>gambling</w:t>
      </w:r>
      <w:r>
        <w:rPr>
          <w:spacing w:val="-13"/>
        </w:rPr>
        <w:t xml:space="preserve"> </w:t>
      </w:r>
      <w:r>
        <w:t>behaviour</w:t>
      </w:r>
      <w:r>
        <w:rPr>
          <w:spacing w:val="-9"/>
        </w:rPr>
        <w:t xml:space="preserve"> </w:t>
      </w:r>
      <w:r>
        <w:t>(Tse,</w:t>
      </w:r>
      <w:r>
        <w:rPr>
          <w:spacing w:val="-11"/>
        </w:rPr>
        <w:t xml:space="preserve"> </w:t>
      </w:r>
      <w:r>
        <w:t>et</w:t>
      </w:r>
      <w:r>
        <w:rPr>
          <w:spacing w:val="-12"/>
        </w:rPr>
        <w:t xml:space="preserve"> </w:t>
      </w:r>
      <w:r>
        <w:t>al.,</w:t>
      </w:r>
      <w:r>
        <w:rPr>
          <w:spacing w:val="-11"/>
        </w:rPr>
        <w:t xml:space="preserve"> </w:t>
      </w:r>
      <w:r>
        <w:t>2005).</w:t>
      </w:r>
      <w:r>
        <w:rPr>
          <w:spacing w:val="33"/>
        </w:rPr>
        <w:t xml:space="preserve"> </w:t>
      </w:r>
      <w:r>
        <w:t>The</w:t>
      </w:r>
      <w:r>
        <w:rPr>
          <w:spacing w:val="-11"/>
        </w:rPr>
        <w:t xml:space="preserve"> </w:t>
      </w:r>
      <w:r>
        <w:t>gambling</w:t>
      </w:r>
      <w:r>
        <w:rPr>
          <w:spacing w:val="-13"/>
        </w:rPr>
        <w:t xml:space="preserve"> </w:t>
      </w:r>
      <w:r>
        <w:t>harms</w:t>
      </w:r>
      <w:r>
        <w:rPr>
          <w:spacing w:val="-10"/>
        </w:rPr>
        <w:t xml:space="preserve"> </w:t>
      </w:r>
      <w:r>
        <w:t>identified</w:t>
      </w:r>
      <w:r>
        <w:rPr>
          <w:spacing w:val="-11"/>
        </w:rPr>
        <w:t xml:space="preserve"> </w:t>
      </w:r>
      <w:r>
        <w:t>by</w:t>
      </w:r>
      <w:r>
        <w:rPr>
          <w:spacing w:val="-13"/>
        </w:rPr>
        <w:t xml:space="preserve"> </w:t>
      </w:r>
      <w:r>
        <w:t>whānau</w:t>
      </w:r>
      <w:r>
        <w:rPr>
          <w:spacing w:val="-11"/>
        </w:rPr>
        <w:t xml:space="preserve"> </w:t>
      </w:r>
      <w:r>
        <w:t>in</w:t>
      </w:r>
      <w:r>
        <w:rPr>
          <w:spacing w:val="-11"/>
        </w:rPr>
        <w:t xml:space="preserve"> </w:t>
      </w:r>
      <w:r>
        <w:t>this</w:t>
      </w:r>
      <w:r>
        <w:rPr>
          <w:spacing w:val="-10"/>
        </w:rPr>
        <w:t xml:space="preserve"> </w:t>
      </w:r>
      <w:r>
        <w:t>research, particularly the use of gambling as a means of economic survival and the impacts of gambling on whānau relationships, support the existence of this circular</w:t>
      </w:r>
      <w:r>
        <w:rPr>
          <w:spacing w:val="-17"/>
        </w:rPr>
        <w:t xml:space="preserve"> </w:t>
      </w:r>
      <w:r>
        <w:t>process.</w:t>
      </w:r>
    </w:p>
    <w:p w:rsidR="00A335EE" w:rsidRDefault="00A335EE">
      <w:pPr>
        <w:pStyle w:val="BodyText"/>
        <w:spacing w:before="7"/>
        <w:rPr>
          <w:sz w:val="17"/>
        </w:rPr>
      </w:pPr>
    </w:p>
    <w:p w:rsidR="00A335EE" w:rsidRDefault="00894A98">
      <w:pPr>
        <w:pStyle w:val="BodyText"/>
        <w:spacing w:line="276" w:lineRule="auto"/>
        <w:ind w:left="100" w:right="113"/>
        <w:jc w:val="both"/>
      </w:pPr>
      <w:r>
        <w:t>Although issues of direct causality are complex, the key point is that, as identified by Tse et al (2005), it is the presence and interaction of a range of variables which increase the likelihood of problem development if gambling regularly occurs in high risk gambling activities, such as EGMs. Based on the</w:t>
      </w:r>
      <w:r>
        <w:rPr>
          <w:spacing w:val="-7"/>
        </w:rPr>
        <w:t xml:space="preserve"> </w:t>
      </w:r>
      <w:r>
        <w:t>findings</w:t>
      </w:r>
      <w:r>
        <w:rPr>
          <w:spacing w:val="-6"/>
        </w:rPr>
        <w:t xml:space="preserve"> </w:t>
      </w:r>
      <w:r>
        <w:t>in</w:t>
      </w:r>
      <w:r>
        <w:rPr>
          <w:spacing w:val="-7"/>
        </w:rPr>
        <w:t xml:space="preserve"> </w:t>
      </w:r>
      <w:r>
        <w:t>this</w:t>
      </w:r>
      <w:r>
        <w:rPr>
          <w:spacing w:val="-6"/>
        </w:rPr>
        <w:t xml:space="preserve"> </w:t>
      </w:r>
      <w:r>
        <w:t>study</w:t>
      </w:r>
      <w:r>
        <w:rPr>
          <w:spacing w:val="-10"/>
        </w:rPr>
        <w:t xml:space="preserve"> </w:t>
      </w:r>
      <w:r>
        <w:t>regarding</w:t>
      </w:r>
      <w:r>
        <w:rPr>
          <w:spacing w:val="-10"/>
        </w:rPr>
        <w:t xml:space="preserve"> </w:t>
      </w:r>
      <w:r>
        <w:t>the</w:t>
      </w:r>
      <w:r>
        <w:rPr>
          <w:spacing w:val="-7"/>
        </w:rPr>
        <w:t xml:space="preserve"> </w:t>
      </w:r>
      <w:r>
        <w:t>interlinked</w:t>
      </w:r>
      <w:r>
        <w:rPr>
          <w:spacing w:val="-7"/>
        </w:rPr>
        <w:t xml:space="preserve"> </w:t>
      </w:r>
      <w:r>
        <w:t>nature</w:t>
      </w:r>
      <w:r>
        <w:rPr>
          <w:spacing w:val="-7"/>
        </w:rPr>
        <w:t xml:space="preserve"> </w:t>
      </w:r>
      <w:r>
        <w:t>of</w:t>
      </w:r>
      <w:r>
        <w:rPr>
          <w:spacing w:val="-6"/>
        </w:rPr>
        <w:t xml:space="preserve"> </w:t>
      </w:r>
      <w:r>
        <w:t>gambling</w:t>
      </w:r>
      <w:r>
        <w:rPr>
          <w:spacing w:val="-10"/>
        </w:rPr>
        <w:t xml:space="preserve"> </w:t>
      </w:r>
      <w:r>
        <w:t>harms</w:t>
      </w:r>
      <w:r>
        <w:rPr>
          <w:spacing w:val="-6"/>
        </w:rPr>
        <w:t xml:space="preserve"> </w:t>
      </w:r>
      <w:r>
        <w:t>upon</w:t>
      </w:r>
      <w:r>
        <w:rPr>
          <w:spacing w:val="-7"/>
        </w:rPr>
        <w:t xml:space="preserve"> </w:t>
      </w:r>
      <w:r>
        <w:t>whānau,</w:t>
      </w:r>
      <w:r>
        <w:rPr>
          <w:spacing w:val="-7"/>
        </w:rPr>
        <w:t xml:space="preserve"> </w:t>
      </w:r>
      <w:r>
        <w:t>particularly those related to economic security and whānau cohesion, it can be suggested that the relationship between emotional vulnerability and gambling is indeed a complex interaction of multiple variables. Given this, the extent to which determining direct causality should be the priority focus can be questioned. Addressing the range of variables, including emotional vulnerability and those factors which may contribute to this vulnerability, appears a much more valuable</w:t>
      </w:r>
      <w:r>
        <w:rPr>
          <w:spacing w:val="-21"/>
        </w:rPr>
        <w:t xml:space="preserve"> </w:t>
      </w:r>
      <w:r>
        <w:t>focus.</w:t>
      </w:r>
    </w:p>
    <w:p w:rsidR="00A335EE" w:rsidRDefault="00A335EE">
      <w:pPr>
        <w:pStyle w:val="BodyText"/>
        <w:spacing w:before="4"/>
        <w:rPr>
          <w:sz w:val="17"/>
        </w:rPr>
      </w:pPr>
    </w:p>
    <w:p w:rsidR="00A335EE" w:rsidRDefault="00894A98">
      <w:pPr>
        <w:pStyle w:val="BodyText"/>
        <w:spacing w:line="276" w:lineRule="auto"/>
        <w:ind w:left="100" w:right="119"/>
        <w:jc w:val="both"/>
      </w:pPr>
      <w:r>
        <w:t>When contrasting these findings with gambling activities which have normalised gambling in relation to cultural survival, it is evident that the concept of normalisation has expanded to include emotional survival, with this often intricately linked to issues concerning economic survival. Although it may be suggested that communal whānau gambling experiences may also have provided an escape from the</w:t>
      </w:r>
    </w:p>
    <w:p w:rsidR="00A335EE" w:rsidRDefault="00A335EE">
      <w:pPr>
        <w:pStyle w:val="BodyText"/>
        <w:rPr>
          <w:sz w:val="20"/>
        </w:rPr>
      </w:pPr>
    </w:p>
    <w:p w:rsidR="00A335EE" w:rsidRDefault="00A335EE">
      <w:pPr>
        <w:pStyle w:val="BodyText"/>
        <w:spacing w:before="6"/>
        <w:rPr>
          <w:sz w:val="21"/>
        </w:rPr>
      </w:pPr>
    </w:p>
    <w:p w:rsidR="00A335EE" w:rsidRDefault="00894A98">
      <w:pPr>
        <w:ind w:left="2385" w:right="38"/>
        <w:rPr>
          <w:sz w:val="20"/>
        </w:rPr>
      </w:pPr>
      <w:r>
        <w:rPr>
          <w:sz w:val="20"/>
        </w:rPr>
        <w:t>Pou Tuia Rangahau - Te Rūnanga o Kirikiriroa Trust Inc</w:t>
      </w:r>
    </w:p>
    <w:p w:rsidR="00A335EE" w:rsidRDefault="00894A98">
      <w:pPr>
        <w:ind w:left="100" w:right="4765"/>
        <w:rPr>
          <w:sz w:val="20"/>
        </w:rPr>
      </w:pPr>
      <w:r>
        <w:rPr>
          <w:sz w:val="20"/>
        </w:rPr>
        <w:t>123</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575" behindDoc="1" locked="0" layoutInCell="1" allowOverlap="1">
            <wp:simplePos x="0" y="0"/>
            <wp:positionH relativeFrom="page">
              <wp:posOffset>60960</wp:posOffset>
            </wp:positionH>
            <wp:positionV relativeFrom="page">
              <wp:posOffset>0</wp:posOffset>
            </wp:positionV>
            <wp:extent cx="7499604" cy="10683238"/>
            <wp:effectExtent l="0" t="0" r="0" b="0"/>
            <wp:wrapNone/>
            <wp:docPr id="2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6"/>
        <w:jc w:val="both"/>
      </w:pPr>
      <w:r>
        <w:t>pressures of daily life, the key difference is the collective nature of communal gambling activities and the benefits to emotional health which resulted from this. This is as opposed to the isolated nature of gambling activities which are explicitly used as a means to emotional survival, for example EGMs.</w:t>
      </w:r>
    </w:p>
    <w:p w:rsidR="00A335EE" w:rsidRDefault="00A335EE">
      <w:pPr>
        <w:pStyle w:val="BodyText"/>
      </w:pPr>
    </w:p>
    <w:p w:rsidR="00A335EE" w:rsidRDefault="00A335EE">
      <w:pPr>
        <w:pStyle w:val="BodyText"/>
        <w:spacing w:before="1"/>
        <w:rPr>
          <w:sz w:val="20"/>
        </w:rPr>
      </w:pPr>
    </w:p>
    <w:p w:rsidR="00A335EE" w:rsidRDefault="00894A98">
      <w:pPr>
        <w:pStyle w:val="Heading3"/>
        <w:numPr>
          <w:ilvl w:val="1"/>
          <w:numId w:val="10"/>
        </w:numPr>
        <w:tabs>
          <w:tab w:val="left" w:pos="490"/>
        </w:tabs>
        <w:ind w:left="489" w:hanging="389"/>
        <w:jc w:val="both"/>
      </w:pPr>
      <w:bookmarkStart w:id="71" w:name="_bookmark70"/>
      <w:bookmarkEnd w:id="71"/>
      <w:r>
        <w:t>Access and</w:t>
      </w:r>
      <w:r>
        <w:rPr>
          <w:spacing w:val="-4"/>
        </w:rPr>
        <w:t xml:space="preserve"> </w:t>
      </w:r>
      <w:r>
        <w:t>Modes</w:t>
      </w:r>
    </w:p>
    <w:p w:rsidR="00A335EE" w:rsidRDefault="00894A98">
      <w:pPr>
        <w:pStyle w:val="BodyText"/>
        <w:spacing w:before="40" w:line="276" w:lineRule="auto"/>
        <w:ind w:left="100" w:right="114"/>
        <w:jc w:val="both"/>
      </w:pPr>
      <w:r>
        <w:t>A ‘nature’ perspective of gambling argues that the majority of people are able to gamble safely, with only</w:t>
      </w:r>
      <w:r>
        <w:rPr>
          <w:spacing w:val="-8"/>
        </w:rPr>
        <w:t xml:space="preserve"> </w:t>
      </w:r>
      <w:r>
        <w:t>a</w:t>
      </w:r>
      <w:r>
        <w:rPr>
          <w:spacing w:val="-5"/>
        </w:rPr>
        <w:t xml:space="preserve"> </w:t>
      </w:r>
      <w:r>
        <w:t>small</w:t>
      </w:r>
      <w:r>
        <w:rPr>
          <w:spacing w:val="-7"/>
        </w:rPr>
        <w:t xml:space="preserve"> </w:t>
      </w:r>
      <w:r>
        <w:t>proportion</w:t>
      </w:r>
      <w:r>
        <w:rPr>
          <w:spacing w:val="-6"/>
        </w:rPr>
        <w:t xml:space="preserve"> </w:t>
      </w:r>
      <w:r>
        <w:t>of</w:t>
      </w:r>
      <w:r>
        <w:rPr>
          <w:spacing w:val="-5"/>
        </w:rPr>
        <w:t xml:space="preserve"> </w:t>
      </w:r>
      <w:r>
        <w:t>gamblers</w:t>
      </w:r>
      <w:r>
        <w:rPr>
          <w:spacing w:val="-7"/>
        </w:rPr>
        <w:t xml:space="preserve"> </w:t>
      </w:r>
      <w:r>
        <w:t>incurring</w:t>
      </w:r>
      <w:r>
        <w:rPr>
          <w:spacing w:val="-8"/>
        </w:rPr>
        <w:t xml:space="preserve"> </w:t>
      </w:r>
      <w:r>
        <w:t>harm,</w:t>
      </w:r>
      <w:r>
        <w:rPr>
          <w:spacing w:val="-6"/>
        </w:rPr>
        <w:t xml:space="preserve"> </w:t>
      </w:r>
      <w:r>
        <w:t>typically</w:t>
      </w:r>
      <w:r>
        <w:rPr>
          <w:spacing w:val="-8"/>
        </w:rPr>
        <w:t xml:space="preserve"> </w:t>
      </w:r>
      <w:r>
        <w:t>those</w:t>
      </w:r>
      <w:r>
        <w:rPr>
          <w:spacing w:val="-7"/>
        </w:rPr>
        <w:t xml:space="preserve"> </w:t>
      </w:r>
      <w:r>
        <w:t>susceptible</w:t>
      </w:r>
      <w:r>
        <w:rPr>
          <w:spacing w:val="-8"/>
        </w:rPr>
        <w:t xml:space="preserve"> </w:t>
      </w:r>
      <w:r>
        <w:t>to</w:t>
      </w:r>
      <w:r>
        <w:rPr>
          <w:spacing w:val="-8"/>
        </w:rPr>
        <w:t xml:space="preserve"> </w:t>
      </w:r>
      <w:r>
        <w:t>addictive</w:t>
      </w:r>
      <w:r>
        <w:rPr>
          <w:spacing w:val="-5"/>
        </w:rPr>
        <w:t xml:space="preserve"> </w:t>
      </w:r>
      <w:r>
        <w:t>behaviours (Bunkle, 2009). Conversely, a ‘nurture’ argument proposes that there is no individual, psychological or social predictor of problem gambling; anyone who gambles regularly can experience problems (McMillen &amp; Donnelly, 2008). The above sections have identified how frames of normalisation for gambling have expanded to include not only cultural survival, but economic and emotional survival. This section explores two key issues which have contributed in very deliberate ways to the expansion of gambling frames for Māori communities: the accessibility and availability of gambling opportunities; and gambling</w:t>
      </w:r>
      <w:r>
        <w:rPr>
          <w:spacing w:val="-12"/>
        </w:rPr>
        <w:t xml:space="preserve"> </w:t>
      </w:r>
      <w:r>
        <w:t>modes.</w:t>
      </w:r>
    </w:p>
    <w:p w:rsidR="00A335EE" w:rsidRDefault="00A335EE">
      <w:pPr>
        <w:pStyle w:val="BodyText"/>
        <w:spacing w:before="9"/>
        <w:rPr>
          <w:sz w:val="31"/>
        </w:rPr>
      </w:pPr>
    </w:p>
    <w:p w:rsidR="00A335EE" w:rsidRDefault="00894A98">
      <w:pPr>
        <w:pStyle w:val="Heading4"/>
      </w:pPr>
      <w:bookmarkStart w:id="72" w:name="_bookmark71"/>
      <w:bookmarkEnd w:id="72"/>
      <w:r>
        <w:t>Access</w:t>
      </w:r>
    </w:p>
    <w:p w:rsidR="00A335EE" w:rsidRDefault="00894A98">
      <w:pPr>
        <w:pStyle w:val="BodyText"/>
        <w:spacing w:before="32" w:line="276" w:lineRule="auto"/>
        <w:ind w:left="100" w:right="114"/>
        <w:jc w:val="both"/>
      </w:pPr>
      <w:r>
        <w:t>A significant consequence of gambling liberalisation is that gambling became available across a range of readily accessible social settings, including many which were not previously associated with gambling</w:t>
      </w:r>
      <w:r>
        <w:rPr>
          <w:spacing w:val="-13"/>
        </w:rPr>
        <w:t xml:space="preserve"> </w:t>
      </w:r>
      <w:r>
        <w:t>(Tse,</w:t>
      </w:r>
      <w:r>
        <w:rPr>
          <w:spacing w:val="-13"/>
        </w:rPr>
        <w:t xml:space="preserve"> </w:t>
      </w:r>
      <w:r>
        <w:t>et</w:t>
      </w:r>
      <w:r>
        <w:rPr>
          <w:spacing w:val="-12"/>
        </w:rPr>
        <w:t xml:space="preserve"> </w:t>
      </w:r>
      <w:r>
        <w:t>al.,</w:t>
      </w:r>
      <w:r>
        <w:rPr>
          <w:spacing w:val="-13"/>
        </w:rPr>
        <w:t xml:space="preserve"> </w:t>
      </w:r>
      <w:r>
        <w:t>2005).</w:t>
      </w:r>
      <w:r>
        <w:rPr>
          <w:spacing w:val="32"/>
        </w:rPr>
        <w:t xml:space="preserve"> </w:t>
      </w:r>
      <w:r>
        <w:t>There</w:t>
      </w:r>
      <w:r>
        <w:rPr>
          <w:spacing w:val="-11"/>
        </w:rPr>
        <w:t xml:space="preserve"> </w:t>
      </w:r>
      <w:r>
        <w:t>is</w:t>
      </w:r>
      <w:r>
        <w:rPr>
          <w:spacing w:val="-10"/>
        </w:rPr>
        <w:t xml:space="preserve"> </w:t>
      </w:r>
      <w:r>
        <w:t>general</w:t>
      </w:r>
      <w:r>
        <w:rPr>
          <w:spacing w:val="-12"/>
        </w:rPr>
        <w:t xml:space="preserve"> </w:t>
      </w:r>
      <w:r>
        <w:t>consensus</w:t>
      </w:r>
      <w:r>
        <w:rPr>
          <w:spacing w:val="-13"/>
        </w:rPr>
        <w:t xml:space="preserve"> </w:t>
      </w:r>
      <w:r>
        <w:t>that</w:t>
      </w:r>
      <w:r>
        <w:rPr>
          <w:spacing w:val="-12"/>
        </w:rPr>
        <w:t xml:space="preserve"> </w:t>
      </w:r>
      <w:r>
        <w:t>the</w:t>
      </w:r>
      <w:r>
        <w:rPr>
          <w:spacing w:val="-13"/>
        </w:rPr>
        <w:t xml:space="preserve"> </w:t>
      </w:r>
      <w:r>
        <w:t>common</w:t>
      </w:r>
      <w:r>
        <w:rPr>
          <w:spacing w:val="-11"/>
        </w:rPr>
        <w:t xml:space="preserve"> </w:t>
      </w:r>
      <w:r>
        <w:t>starting</w:t>
      </w:r>
      <w:r>
        <w:rPr>
          <w:spacing w:val="-13"/>
        </w:rPr>
        <w:t xml:space="preserve"> </w:t>
      </w:r>
      <w:r>
        <w:t>point</w:t>
      </w:r>
      <w:r>
        <w:rPr>
          <w:spacing w:val="-12"/>
        </w:rPr>
        <w:t xml:space="preserve"> </w:t>
      </w:r>
      <w:r>
        <w:t>for</w:t>
      </w:r>
      <w:r>
        <w:rPr>
          <w:spacing w:val="-10"/>
        </w:rPr>
        <w:t xml:space="preserve"> </w:t>
      </w:r>
      <w:r>
        <w:t>all</w:t>
      </w:r>
      <w:r>
        <w:rPr>
          <w:spacing w:val="-12"/>
        </w:rPr>
        <w:t xml:space="preserve"> </w:t>
      </w:r>
      <w:r>
        <w:t>pathways to problem gambling is the accessibility of gambling opportunities (Blaszczynski &amp; Nower, 2002; Welte, et al., 2006); put simply, gambling harms develop in communities where gambling markets are available and accessible (Bunkle,</w:t>
      </w:r>
      <w:r>
        <w:rPr>
          <w:spacing w:val="-8"/>
        </w:rPr>
        <w:t xml:space="preserve"> </w:t>
      </w:r>
      <w:r>
        <w:t>2009).</w:t>
      </w:r>
    </w:p>
    <w:p w:rsidR="00A335EE" w:rsidRDefault="00A335EE">
      <w:pPr>
        <w:pStyle w:val="BodyText"/>
        <w:spacing w:before="4"/>
        <w:rPr>
          <w:sz w:val="17"/>
        </w:rPr>
      </w:pPr>
    </w:p>
    <w:p w:rsidR="00A335EE" w:rsidRDefault="00894A98">
      <w:pPr>
        <w:pStyle w:val="BodyText"/>
        <w:spacing w:line="276" w:lineRule="auto"/>
        <w:ind w:left="100" w:right="114"/>
        <w:jc w:val="both"/>
      </w:pPr>
      <w:r>
        <w:t>Consistent with the literature, participants in this study identified the easy accessibility of gambling opportunities as being of particular concern, with comments directed primarily at formal gambling opportunities</w:t>
      </w:r>
      <w:r>
        <w:rPr>
          <w:spacing w:val="-3"/>
        </w:rPr>
        <w:t xml:space="preserve"> </w:t>
      </w:r>
      <w:r>
        <w:t>such</w:t>
      </w:r>
      <w:r>
        <w:rPr>
          <w:spacing w:val="-3"/>
        </w:rPr>
        <w:t xml:space="preserve"> </w:t>
      </w:r>
      <w:r>
        <w:t>as</w:t>
      </w:r>
      <w:r>
        <w:rPr>
          <w:spacing w:val="-3"/>
        </w:rPr>
        <w:t xml:space="preserve"> </w:t>
      </w:r>
      <w:r>
        <w:t>casinos,</w:t>
      </w:r>
      <w:r>
        <w:rPr>
          <w:spacing w:val="-3"/>
        </w:rPr>
        <w:t xml:space="preserve"> </w:t>
      </w:r>
      <w:r>
        <w:t>horse</w:t>
      </w:r>
      <w:r>
        <w:rPr>
          <w:spacing w:val="-3"/>
        </w:rPr>
        <w:t xml:space="preserve"> </w:t>
      </w:r>
      <w:r>
        <w:t>racing</w:t>
      </w:r>
      <w:r>
        <w:rPr>
          <w:spacing w:val="-6"/>
        </w:rPr>
        <w:t xml:space="preserve"> </w:t>
      </w:r>
      <w:r>
        <w:t>tracks,</w:t>
      </w:r>
      <w:r>
        <w:rPr>
          <w:spacing w:val="-3"/>
        </w:rPr>
        <w:t xml:space="preserve"> </w:t>
      </w:r>
      <w:r>
        <w:t>housie</w:t>
      </w:r>
      <w:r>
        <w:rPr>
          <w:spacing w:val="-3"/>
        </w:rPr>
        <w:t xml:space="preserve"> </w:t>
      </w:r>
      <w:r>
        <w:t>venues,</w:t>
      </w:r>
      <w:r>
        <w:rPr>
          <w:spacing w:val="1"/>
        </w:rPr>
        <w:t xml:space="preserve"> </w:t>
      </w:r>
      <w:r>
        <w:t>EGMs</w:t>
      </w:r>
      <w:r>
        <w:rPr>
          <w:spacing w:val="-5"/>
        </w:rPr>
        <w:t xml:space="preserve"> </w:t>
      </w:r>
      <w:r>
        <w:t>in</w:t>
      </w:r>
      <w:r>
        <w:rPr>
          <w:spacing w:val="-4"/>
        </w:rPr>
        <w:t xml:space="preserve"> </w:t>
      </w:r>
      <w:r>
        <w:t>pubs</w:t>
      </w:r>
      <w:r>
        <w:rPr>
          <w:spacing w:val="-5"/>
        </w:rPr>
        <w:t xml:space="preserve"> </w:t>
      </w:r>
      <w:r>
        <w:t>and</w:t>
      </w:r>
      <w:r>
        <w:rPr>
          <w:spacing w:val="-4"/>
        </w:rPr>
        <w:t xml:space="preserve"> </w:t>
      </w:r>
      <w:r>
        <w:t>clubs,</w:t>
      </w:r>
      <w:r>
        <w:rPr>
          <w:spacing w:val="-3"/>
        </w:rPr>
        <w:t xml:space="preserve"> </w:t>
      </w:r>
      <w:r>
        <w:t>and</w:t>
      </w:r>
      <w:r>
        <w:rPr>
          <w:spacing w:val="-6"/>
        </w:rPr>
        <w:t xml:space="preserve"> </w:t>
      </w:r>
      <w:r>
        <w:t>TABS. Also consistent with previous research, were participants’ views that there was a relationship between ease of accessibility to gambling opportunities, and the likelihood people would</w:t>
      </w:r>
      <w:r>
        <w:rPr>
          <w:spacing w:val="-33"/>
        </w:rPr>
        <w:t xml:space="preserve"> </w:t>
      </w:r>
      <w:r>
        <w:t>gamble.</w:t>
      </w:r>
    </w:p>
    <w:p w:rsidR="00A335EE" w:rsidRDefault="00A335EE">
      <w:pPr>
        <w:pStyle w:val="BodyText"/>
        <w:spacing w:before="7"/>
        <w:rPr>
          <w:sz w:val="17"/>
        </w:rPr>
      </w:pPr>
    </w:p>
    <w:p w:rsidR="00A335EE" w:rsidRDefault="00894A98">
      <w:pPr>
        <w:pStyle w:val="BodyText"/>
        <w:spacing w:line="276" w:lineRule="auto"/>
        <w:ind w:left="100" w:right="113"/>
        <w:jc w:val="both"/>
      </w:pPr>
      <w:r>
        <w:t>Dyall (2010) asserts that gambling opportunities are not randomly placed; they are strategically positioned within certain communities, deliberately targeting specific groups who will make the most use</w:t>
      </w:r>
      <w:r>
        <w:rPr>
          <w:spacing w:val="-9"/>
        </w:rPr>
        <w:t xml:space="preserve"> </w:t>
      </w:r>
      <w:r>
        <w:t>of</w:t>
      </w:r>
      <w:r>
        <w:rPr>
          <w:spacing w:val="-9"/>
        </w:rPr>
        <w:t xml:space="preserve"> </w:t>
      </w:r>
      <w:r>
        <w:t>them,</w:t>
      </w:r>
      <w:r>
        <w:rPr>
          <w:spacing w:val="-10"/>
        </w:rPr>
        <w:t xml:space="preserve"> </w:t>
      </w:r>
      <w:r>
        <w:t>despite</w:t>
      </w:r>
      <w:r>
        <w:rPr>
          <w:spacing w:val="-8"/>
        </w:rPr>
        <w:t xml:space="preserve"> </w:t>
      </w:r>
      <w:r>
        <w:t>knowledge</w:t>
      </w:r>
      <w:r>
        <w:rPr>
          <w:spacing w:val="-9"/>
        </w:rPr>
        <w:t xml:space="preserve"> </w:t>
      </w:r>
      <w:r>
        <w:t>of</w:t>
      </w:r>
      <w:r>
        <w:rPr>
          <w:spacing w:val="-8"/>
        </w:rPr>
        <w:t xml:space="preserve"> </w:t>
      </w:r>
      <w:r>
        <w:t>the</w:t>
      </w:r>
      <w:r>
        <w:rPr>
          <w:spacing w:val="-9"/>
        </w:rPr>
        <w:t xml:space="preserve"> </w:t>
      </w:r>
      <w:r>
        <w:t>resultant</w:t>
      </w:r>
      <w:r>
        <w:rPr>
          <w:spacing w:val="-11"/>
        </w:rPr>
        <w:t xml:space="preserve"> </w:t>
      </w:r>
      <w:r>
        <w:t>increased</w:t>
      </w:r>
      <w:r>
        <w:rPr>
          <w:spacing w:val="-10"/>
        </w:rPr>
        <w:t xml:space="preserve"> </w:t>
      </w:r>
      <w:r>
        <w:t>risk</w:t>
      </w:r>
      <w:r>
        <w:rPr>
          <w:spacing w:val="-12"/>
        </w:rPr>
        <w:t xml:space="preserve"> </w:t>
      </w:r>
      <w:r>
        <w:t>of</w:t>
      </w:r>
      <w:r>
        <w:rPr>
          <w:spacing w:val="-9"/>
        </w:rPr>
        <w:t xml:space="preserve"> </w:t>
      </w:r>
      <w:r>
        <w:t>gambling</w:t>
      </w:r>
      <w:r>
        <w:rPr>
          <w:spacing w:val="-12"/>
        </w:rPr>
        <w:t xml:space="preserve"> </w:t>
      </w:r>
      <w:r>
        <w:t>harm</w:t>
      </w:r>
      <w:r>
        <w:rPr>
          <w:spacing w:val="-11"/>
        </w:rPr>
        <w:t xml:space="preserve"> </w:t>
      </w:r>
      <w:r>
        <w:t>(Wheeler,</w:t>
      </w:r>
      <w:r>
        <w:rPr>
          <w:spacing w:val="-12"/>
        </w:rPr>
        <w:t xml:space="preserve"> </w:t>
      </w:r>
      <w:r>
        <w:t>et</w:t>
      </w:r>
      <w:r>
        <w:rPr>
          <w:spacing w:val="-11"/>
        </w:rPr>
        <w:t xml:space="preserve"> </w:t>
      </w:r>
      <w:r>
        <w:t>al.,</w:t>
      </w:r>
      <w:r>
        <w:rPr>
          <w:spacing w:val="-12"/>
        </w:rPr>
        <w:t xml:space="preserve"> </w:t>
      </w:r>
      <w:r>
        <w:t>2006). As opposed to simply meeting consumer demand, those in the gambling industry are focused on encouraging consumption via advertising, product development, and the careful geographic and social placement of their product (Marshall,</w:t>
      </w:r>
      <w:r>
        <w:rPr>
          <w:spacing w:val="-9"/>
        </w:rPr>
        <w:t xml:space="preserve"> </w:t>
      </w:r>
      <w:r>
        <w:t>2005).</w:t>
      </w:r>
    </w:p>
    <w:p w:rsidR="00A335EE" w:rsidRDefault="00A335EE">
      <w:pPr>
        <w:pStyle w:val="BodyText"/>
        <w:spacing w:before="4"/>
        <w:rPr>
          <w:sz w:val="17"/>
        </w:rPr>
      </w:pPr>
    </w:p>
    <w:p w:rsidR="00A335EE" w:rsidRDefault="00894A98">
      <w:pPr>
        <w:pStyle w:val="BodyText"/>
        <w:spacing w:line="276" w:lineRule="auto"/>
        <w:ind w:left="100" w:right="114"/>
        <w:jc w:val="both"/>
      </w:pPr>
      <w:r>
        <w:t>Although it is recognised that people in more socioeconomically deprived neighbourhoods feel the negative effects from excessive gambling more easily (Ministry of Health, 2009; Volberg &amp; Wray, 2007),</w:t>
      </w:r>
      <w:r>
        <w:rPr>
          <w:spacing w:val="-10"/>
        </w:rPr>
        <w:t xml:space="preserve"> </w:t>
      </w:r>
      <w:r>
        <w:t>there</w:t>
      </w:r>
      <w:r>
        <w:rPr>
          <w:spacing w:val="-9"/>
        </w:rPr>
        <w:t xml:space="preserve"> </w:t>
      </w:r>
      <w:r>
        <w:t>is</w:t>
      </w:r>
      <w:r>
        <w:rPr>
          <w:spacing w:val="-9"/>
        </w:rPr>
        <w:t xml:space="preserve"> </w:t>
      </w:r>
      <w:r>
        <w:t>clear</w:t>
      </w:r>
      <w:r>
        <w:rPr>
          <w:spacing w:val="-9"/>
        </w:rPr>
        <w:t xml:space="preserve"> </w:t>
      </w:r>
      <w:r>
        <w:t>evidence</w:t>
      </w:r>
      <w:r>
        <w:rPr>
          <w:spacing w:val="-9"/>
        </w:rPr>
        <w:t xml:space="preserve"> </w:t>
      </w:r>
      <w:r>
        <w:t>in</w:t>
      </w:r>
      <w:r>
        <w:rPr>
          <w:spacing w:val="-8"/>
        </w:rPr>
        <w:t xml:space="preserve"> </w:t>
      </w:r>
      <w:r>
        <w:t>Aotearoa,</w:t>
      </w:r>
      <w:r>
        <w:rPr>
          <w:spacing w:val="-10"/>
        </w:rPr>
        <w:t xml:space="preserve"> </w:t>
      </w:r>
      <w:r>
        <w:t>that</w:t>
      </w:r>
      <w:r>
        <w:rPr>
          <w:spacing w:val="-7"/>
        </w:rPr>
        <w:t xml:space="preserve"> </w:t>
      </w:r>
      <w:r>
        <w:t>gambling</w:t>
      </w:r>
      <w:r>
        <w:rPr>
          <w:spacing w:val="-10"/>
        </w:rPr>
        <w:t xml:space="preserve"> </w:t>
      </w:r>
      <w:r>
        <w:t>venues,</w:t>
      </w:r>
      <w:r>
        <w:rPr>
          <w:spacing w:val="-4"/>
        </w:rPr>
        <w:t xml:space="preserve"> </w:t>
      </w:r>
      <w:r>
        <w:t>particularly</w:t>
      </w:r>
      <w:r>
        <w:rPr>
          <w:spacing w:val="-9"/>
        </w:rPr>
        <w:t xml:space="preserve"> </w:t>
      </w:r>
      <w:r>
        <w:t>non-casino</w:t>
      </w:r>
      <w:r>
        <w:rPr>
          <w:spacing w:val="-8"/>
        </w:rPr>
        <w:t xml:space="preserve"> </w:t>
      </w:r>
      <w:r>
        <w:t>EGMs</w:t>
      </w:r>
      <w:r>
        <w:rPr>
          <w:spacing w:val="-6"/>
        </w:rPr>
        <w:t xml:space="preserve"> </w:t>
      </w:r>
      <w:r>
        <w:t>venues and TABs, are much more likely to be located in more deprived areas (Ministry of Health, 2006; Wheeler,</w:t>
      </w:r>
      <w:r>
        <w:rPr>
          <w:spacing w:val="-9"/>
        </w:rPr>
        <w:t xml:space="preserve"> </w:t>
      </w:r>
      <w:r>
        <w:t>et</w:t>
      </w:r>
      <w:r>
        <w:rPr>
          <w:spacing w:val="-8"/>
        </w:rPr>
        <w:t xml:space="preserve"> </w:t>
      </w:r>
      <w:r>
        <w:t>al.,</w:t>
      </w:r>
      <w:r>
        <w:rPr>
          <w:spacing w:val="-9"/>
        </w:rPr>
        <w:t xml:space="preserve"> </w:t>
      </w:r>
      <w:r>
        <w:t>2006).</w:t>
      </w:r>
      <w:r>
        <w:rPr>
          <w:spacing w:val="36"/>
        </w:rPr>
        <w:t xml:space="preserve"> </w:t>
      </w:r>
      <w:r>
        <w:t>That</w:t>
      </w:r>
      <w:r>
        <w:rPr>
          <w:spacing w:val="-10"/>
        </w:rPr>
        <w:t xml:space="preserve"> </w:t>
      </w:r>
      <w:r>
        <w:t>participation</w:t>
      </w:r>
      <w:r>
        <w:rPr>
          <w:spacing w:val="-9"/>
        </w:rPr>
        <w:t xml:space="preserve"> </w:t>
      </w:r>
      <w:r>
        <w:t>in</w:t>
      </w:r>
      <w:r>
        <w:rPr>
          <w:spacing w:val="-11"/>
        </w:rPr>
        <w:t xml:space="preserve"> </w:t>
      </w:r>
      <w:r>
        <w:t>non-casino</w:t>
      </w:r>
      <w:r>
        <w:rPr>
          <w:spacing w:val="-10"/>
        </w:rPr>
        <w:t xml:space="preserve"> </w:t>
      </w:r>
      <w:r>
        <w:t>EGMs,</w:t>
      </w:r>
      <w:r>
        <w:rPr>
          <w:spacing w:val="-9"/>
        </w:rPr>
        <w:t xml:space="preserve"> </w:t>
      </w:r>
      <w:r>
        <w:t>the</w:t>
      </w:r>
      <w:r>
        <w:rPr>
          <w:spacing w:val="-7"/>
        </w:rPr>
        <w:t xml:space="preserve"> </w:t>
      </w:r>
      <w:r>
        <w:t>most</w:t>
      </w:r>
      <w:r>
        <w:rPr>
          <w:spacing w:val="-7"/>
        </w:rPr>
        <w:t xml:space="preserve"> </w:t>
      </w:r>
      <w:r>
        <w:t>harmful</w:t>
      </w:r>
      <w:r>
        <w:rPr>
          <w:spacing w:val="-10"/>
        </w:rPr>
        <w:t xml:space="preserve"> </w:t>
      </w:r>
      <w:r>
        <w:t>form</w:t>
      </w:r>
      <w:r>
        <w:rPr>
          <w:spacing w:val="-12"/>
        </w:rPr>
        <w:t xml:space="preserve"> </w:t>
      </w:r>
      <w:r>
        <w:t>of</w:t>
      </w:r>
      <w:r>
        <w:rPr>
          <w:spacing w:val="-8"/>
        </w:rPr>
        <w:t xml:space="preserve"> </w:t>
      </w:r>
      <w:r>
        <w:t>gambling,</w:t>
      </w:r>
      <w:r>
        <w:rPr>
          <w:spacing w:val="-9"/>
        </w:rPr>
        <w:t xml:space="preserve"> </w:t>
      </w:r>
      <w:r>
        <w:t>has found to be significantly higher in more deprived neighbourhoods, has been linked to the increased availability of these types of gambling venues in those areas (Ministry of Health, 2009) (SHORE &amp; Whariki, 2006). Those in areas of highest deprivation, those who are least able to afford them, are at particular</w:t>
      </w:r>
      <w:r>
        <w:rPr>
          <w:spacing w:val="-5"/>
        </w:rPr>
        <w:t xml:space="preserve"> </w:t>
      </w:r>
      <w:r>
        <w:t>risk</w:t>
      </w:r>
      <w:r>
        <w:rPr>
          <w:spacing w:val="-8"/>
        </w:rPr>
        <w:t xml:space="preserve"> </w:t>
      </w:r>
      <w:r>
        <w:t>from</w:t>
      </w:r>
      <w:r>
        <w:rPr>
          <w:spacing w:val="-10"/>
        </w:rPr>
        <w:t xml:space="preserve"> </w:t>
      </w:r>
      <w:r>
        <w:t>the</w:t>
      </w:r>
      <w:r>
        <w:rPr>
          <w:spacing w:val="-6"/>
        </w:rPr>
        <w:t xml:space="preserve"> </w:t>
      </w:r>
      <w:r>
        <w:t>effects</w:t>
      </w:r>
      <w:r>
        <w:rPr>
          <w:spacing w:val="-5"/>
        </w:rPr>
        <w:t xml:space="preserve"> </w:t>
      </w:r>
      <w:r>
        <w:t>of</w:t>
      </w:r>
      <w:r>
        <w:rPr>
          <w:spacing w:val="-5"/>
        </w:rPr>
        <w:t xml:space="preserve"> </w:t>
      </w:r>
      <w:r>
        <w:t>the</w:t>
      </w:r>
      <w:r>
        <w:rPr>
          <w:spacing w:val="-6"/>
        </w:rPr>
        <w:t xml:space="preserve"> </w:t>
      </w:r>
      <w:r>
        <w:t>expansion</w:t>
      </w:r>
      <w:r>
        <w:rPr>
          <w:spacing w:val="-6"/>
        </w:rPr>
        <w:t xml:space="preserve"> </w:t>
      </w:r>
      <w:r>
        <w:t>in</w:t>
      </w:r>
      <w:r>
        <w:rPr>
          <w:spacing w:val="-6"/>
        </w:rPr>
        <w:t xml:space="preserve"> </w:t>
      </w:r>
      <w:r>
        <w:t>the</w:t>
      </w:r>
      <w:r>
        <w:rPr>
          <w:spacing w:val="-6"/>
        </w:rPr>
        <w:t xml:space="preserve"> </w:t>
      </w:r>
      <w:r>
        <w:t>availability</w:t>
      </w:r>
      <w:r>
        <w:rPr>
          <w:spacing w:val="-9"/>
        </w:rPr>
        <w:t xml:space="preserve"> </w:t>
      </w:r>
      <w:r>
        <w:t>and</w:t>
      </w:r>
      <w:r>
        <w:rPr>
          <w:spacing w:val="-6"/>
        </w:rPr>
        <w:t xml:space="preserve"> </w:t>
      </w:r>
      <w:r>
        <w:t>accessibility</w:t>
      </w:r>
      <w:r>
        <w:rPr>
          <w:spacing w:val="-9"/>
        </w:rPr>
        <w:t xml:space="preserve"> </w:t>
      </w:r>
      <w:r>
        <w:t>of</w:t>
      </w:r>
      <w:r>
        <w:rPr>
          <w:spacing w:val="-5"/>
        </w:rPr>
        <w:t xml:space="preserve"> </w:t>
      </w:r>
      <w:r>
        <w:t>gambling</w:t>
      </w:r>
      <w:r>
        <w:rPr>
          <w:spacing w:val="-6"/>
        </w:rPr>
        <w:t xml:space="preserve"> </w:t>
      </w:r>
      <w:r>
        <w:t>venues (Wheeler, et al.,</w:t>
      </w:r>
      <w:r>
        <w:rPr>
          <w:spacing w:val="-3"/>
        </w:rPr>
        <w:t xml:space="preserve"> </w:t>
      </w:r>
      <w:r>
        <w:t>2006)</w:t>
      </w:r>
      <w:r>
        <w:rPr>
          <w:color w:val="292425"/>
        </w:rPr>
        <w:t>.</w:t>
      </w:r>
    </w:p>
    <w:p w:rsidR="00A335EE" w:rsidRDefault="00A335EE">
      <w:pPr>
        <w:pStyle w:val="BodyText"/>
        <w:rPr>
          <w:sz w:val="20"/>
        </w:rPr>
      </w:pPr>
    </w:p>
    <w:p w:rsidR="00A335EE" w:rsidRDefault="00A335EE">
      <w:pPr>
        <w:pStyle w:val="BodyText"/>
        <w:rPr>
          <w:sz w:val="18"/>
        </w:rPr>
      </w:pPr>
    </w:p>
    <w:p w:rsidR="00A335EE" w:rsidRDefault="00894A98">
      <w:pPr>
        <w:ind w:left="2385" w:right="38"/>
        <w:rPr>
          <w:sz w:val="20"/>
        </w:rPr>
      </w:pPr>
      <w:r>
        <w:rPr>
          <w:sz w:val="20"/>
        </w:rPr>
        <w:t>Pou Tuia Rangahau - Te Rūnanga o Kirikiriroa Trust Inc</w:t>
      </w:r>
    </w:p>
    <w:p w:rsidR="00A335EE" w:rsidRDefault="00894A98">
      <w:pPr>
        <w:ind w:right="113"/>
        <w:jc w:val="right"/>
        <w:rPr>
          <w:sz w:val="20"/>
        </w:rPr>
      </w:pPr>
      <w:r>
        <w:rPr>
          <w:sz w:val="20"/>
        </w:rPr>
        <w:t>124</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599" behindDoc="1" locked="0" layoutInCell="1" allowOverlap="1">
            <wp:simplePos x="0" y="0"/>
            <wp:positionH relativeFrom="page">
              <wp:posOffset>0</wp:posOffset>
            </wp:positionH>
            <wp:positionV relativeFrom="page">
              <wp:posOffset>0</wp:posOffset>
            </wp:positionV>
            <wp:extent cx="7543800" cy="10683238"/>
            <wp:effectExtent l="0" t="0" r="0" b="0"/>
            <wp:wrapNone/>
            <wp:docPr id="2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3"/>
        <w:jc w:val="both"/>
      </w:pPr>
      <w:r>
        <w:t>The concept of accessibility can be viewed as multi-dimensional, including factors such as number of venues, opening hours, number of opportunities to gamble, conditions of entry, locations, social accessibility, ease of use, and the initial outlay required by a person to engage in gambling activity; with all these factors combining to influence gambling behaviour (Marshall, 2005). Specifically in relation to women, accessibility is influenced by the attractiveness and perceived safety, both physical and emotional, of gambling venues, as well as the low price of participation (Tse, et al., 2005). Consistent with previous research, participants in this study identified the attractiveness of EGMs lay in them not requiring much money to play. EGMs were also seen as attractive, because, in contrast to other</w:t>
      </w:r>
      <w:r>
        <w:rPr>
          <w:spacing w:val="-8"/>
        </w:rPr>
        <w:t xml:space="preserve"> </w:t>
      </w:r>
      <w:r>
        <w:t>forms</w:t>
      </w:r>
      <w:r>
        <w:rPr>
          <w:spacing w:val="-8"/>
        </w:rPr>
        <w:t xml:space="preserve"> </w:t>
      </w:r>
      <w:r>
        <w:t>of</w:t>
      </w:r>
      <w:r>
        <w:rPr>
          <w:spacing w:val="-8"/>
        </w:rPr>
        <w:t xml:space="preserve"> </w:t>
      </w:r>
      <w:r>
        <w:t>gambling,</w:t>
      </w:r>
      <w:r>
        <w:rPr>
          <w:spacing w:val="-9"/>
        </w:rPr>
        <w:t xml:space="preserve"> </w:t>
      </w:r>
      <w:r>
        <w:t>such</w:t>
      </w:r>
      <w:r>
        <w:rPr>
          <w:spacing w:val="-9"/>
        </w:rPr>
        <w:t xml:space="preserve"> </w:t>
      </w:r>
      <w:r>
        <w:t>as</w:t>
      </w:r>
      <w:r>
        <w:rPr>
          <w:spacing w:val="-8"/>
        </w:rPr>
        <w:t xml:space="preserve"> </w:t>
      </w:r>
      <w:r>
        <w:t>playing</w:t>
      </w:r>
      <w:r>
        <w:rPr>
          <w:spacing w:val="-11"/>
        </w:rPr>
        <w:t xml:space="preserve"> </w:t>
      </w:r>
      <w:r>
        <w:t>cards,</w:t>
      </w:r>
      <w:r>
        <w:rPr>
          <w:spacing w:val="-10"/>
        </w:rPr>
        <w:t xml:space="preserve"> </w:t>
      </w:r>
      <w:r>
        <w:t>and</w:t>
      </w:r>
      <w:r>
        <w:rPr>
          <w:spacing w:val="-6"/>
        </w:rPr>
        <w:t xml:space="preserve"> </w:t>
      </w:r>
      <w:r>
        <w:t>betting</w:t>
      </w:r>
      <w:r>
        <w:rPr>
          <w:spacing w:val="-11"/>
        </w:rPr>
        <w:t xml:space="preserve"> </w:t>
      </w:r>
      <w:r>
        <w:t>on</w:t>
      </w:r>
      <w:r>
        <w:rPr>
          <w:spacing w:val="-9"/>
        </w:rPr>
        <w:t xml:space="preserve"> </w:t>
      </w:r>
      <w:r>
        <w:t>horses,</w:t>
      </w:r>
      <w:r>
        <w:rPr>
          <w:spacing w:val="-7"/>
        </w:rPr>
        <w:t xml:space="preserve"> </w:t>
      </w:r>
      <w:r>
        <w:t>no</w:t>
      </w:r>
      <w:r>
        <w:rPr>
          <w:spacing w:val="-9"/>
        </w:rPr>
        <w:t xml:space="preserve"> </w:t>
      </w:r>
      <w:r>
        <w:t>skills</w:t>
      </w:r>
      <w:r>
        <w:rPr>
          <w:spacing w:val="-8"/>
        </w:rPr>
        <w:t xml:space="preserve"> </w:t>
      </w:r>
      <w:r>
        <w:t>were</w:t>
      </w:r>
      <w:r>
        <w:rPr>
          <w:spacing w:val="-8"/>
        </w:rPr>
        <w:t xml:space="preserve"> </w:t>
      </w:r>
      <w:r>
        <w:t>required</w:t>
      </w:r>
      <w:r>
        <w:rPr>
          <w:spacing w:val="-8"/>
        </w:rPr>
        <w:t xml:space="preserve"> </w:t>
      </w:r>
      <w:r>
        <w:t>to</w:t>
      </w:r>
      <w:r>
        <w:rPr>
          <w:spacing w:val="-11"/>
        </w:rPr>
        <w:t xml:space="preserve"> </w:t>
      </w:r>
      <w:r>
        <w:t>engage in this form of</w:t>
      </w:r>
      <w:r>
        <w:rPr>
          <w:spacing w:val="-12"/>
        </w:rPr>
        <w:t xml:space="preserve"> </w:t>
      </w:r>
      <w:r>
        <w:t>gambling.</w:t>
      </w:r>
    </w:p>
    <w:p w:rsidR="00A335EE" w:rsidRDefault="00A335EE">
      <w:pPr>
        <w:pStyle w:val="BodyText"/>
        <w:spacing w:before="7"/>
        <w:rPr>
          <w:sz w:val="17"/>
        </w:rPr>
      </w:pPr>
    </w:p>
    <w:p w:rsidR="00A335EE" w:rsidRDefault="00894A98">
      <w:pPr>
        <w:pStyle w:val="BodyText"/>
        <w:spacing w:line="276" w:lineRule="auto"/>
        <w:ind w:left="100" w:right="115"/>
        <w:jc w:val="both"/>
      </w:pPr>
      <w:r>
        <w:t>It is also important to consider the emergence of new forms of continuous gambling, particularly internet based forms. Volberg (2003) suggests that online gambling is unique in that it offers excitement,</w:t>
      </w:r>
      <w:r>
        <w:rPr>
          <w:spacing w:val="-7"/>
        </w:rPr>
        <w:t xml:space="preserve"> </w:t>
      </w:r>
      <w:r>
        <w:t>escape,</w:t>
      </w:r>
      <w:r>
        <w:rPr>
          <w:spacing w:val="-7"/>
        </w:rPr>
        <w:t xml:space="preserve"> </w:t>
      </w:r>
      <w:r>
        <w:t>24hr</w:t>
      </w:r>
      <w:r>
        <w:rPr>
          <w:spacing w:val="-6"/>
        </w:rPr>
        <w:t xml:space="preserve"> </w:t>
      </w:r>
      <w:r>
        <w:t>access</w:t>
      </w:r>
      <w:r>
        <w:rPr>
          <w:spacing w:val="-6"/>
        </w:rPr>
        <w:t xml:space="preserve"> </w:t>
      </w:r>
      <w:r>
        <w:t>and</w:t>
      </w:r>
      <w:r>
        <w:rPr>
          <w:spacing w:val="-7"/>
        </w:rPr>
        <w:t xml:space="preserve"> </w:t>
      </w:r>
      <w:r>
        <w:t>availability,</w:t>
      </w:r>
      <w:r>
        <w:rPr>
          <w:spacing w:val="-7"/>
        </w:rPr>
        <w:t xml:space="preserve"> </w:t>
      </w:r>
      <w:r>
        <w:t>low</w:t>
      </w:r>
      <w:r>
        <w:rPr>
          <w:spacing w:val="-6"/>
        </w:rPr>
        <w:t xml:space="preserve"> </w:t>
      </w:r>
      <w:r>
        <w:t>price</w:t>
      </w:r>
      <w:r>
        <w:rPr>
          <w:spacing w:val="-6"/>
        </w:rPr>
        <w:t xml:space="preserve"> </w:t>
      </w:r>
      <w:r>
        <w:t>of</w:t>
      </w:r>
      <w:r>
        <w:rPr>
          <w:spacing w:val="-6"/>
        </w:rPr>
        <w:t xml:space="preserve"> </w:t>
      </w:r>
      <w:r>
        <w:t>participation,</w:t>
      </w:r>
      <w:r>
        <w:rPr>
          <w:spacing w:val="-7"/>
        </w:rPr>
        <w:t xml:space="preserve"> </w:t>
      </w:r>
      <w:r>
        <w:t>and</w:t>
      </w:r>
      <w:r>
        <w:rPr>
          <w:spacing w:val="-7"/>
        </w:rPr>
        <w:t xml:space="preserve"> </w:t>
      </w:r>
      <w:r>
        <w:t>physical</w:t>
      </w:r>
      <w:r>
        <w:rPr>
          <w:spacing w:val="-6"/>
        </w:rPr>
        <w:t xml:space="preserve"> </w:t>
      </w:r>
      <w:r>
        <w:t>and</w:t>
      </w:r>
      <w:r>
        <w:rPr>
          <w:spacing w:val="-7"/>
        </w:rPr>
        <w:t xml:space="preserve"> </w:t>
      </w:r>
      <w:r>
        <w:t>emotional safety. It has been suggested that as yet, there are relatively low numbers of people engaging in virtual gambling in Aotearoa (Centre for Social and Health Outcomes Research and Evaluation &amp; Te Roopu Whariki, 2008). However, the shift to normalising internet based forms of gambling has been in progress for some time, for example online participation in lotto and its associated products. The potential for harm from internet gambling, given its accessibility and availability, particularly as technology becomes more widely accessible to whānau, appears to be high. From a product development perspective and the tapping of as yet unexploited markets, the suggestion that there are a growing number of specialised web sites for women gamblers (Volberg, 2003), and the targeting of a younger age group is of</w:t>
      </w:r>
      <w:r>
        <w:rPr>
          <w:spacing w:val="-7"/>
        </w:rPr>
        <w:t xml:space="preserve"> </w:t>
      </w:r>
      <w:r>
        <w:t>concern.</w:t>
      </w:r>
    </w:p>
    <w:p w:rsidR="00A335EE" w:rsidRDefault="00A335EE">
      <w:pPr>
        <w:pStyle w:val="BodyText"/>
        <w:spacing w:before="7"/>
        <w:rPr>
          <w:sz w:val="17"/>
        </w:rPr>
      </w:pPr>
    </w:p>
    <w:p w:rsidR="00A335EE" w:rsidRDefault="00894A98">
      <w:pPr>
        <w:pStyle w:val="BodyText"/>
        <w:spacing w:line="276" w:lineRule="auto"/>
        <w:ind w:left="100" w:right="111"/>
        <w:jc w:val="both"/>
      </w:pPr>
      <w:r>
        <w:t>Opportunities</w:t>
      </w:r>
      <w:r>
        <w:rPr>
          <w:spacing w:val="-15"/>
        </w:rPr>
        <w:t xml:space="preserve"> </w:t>
      </w:r>
      <w:r>
        <w:t>to</w:t>
      </w:r>
      <w:r>
        <w:rPr>
          <w:spacing w:val="-13"/>
        </w:rPr>
        <w:t xml:space="preserve"> </w:t>
      </w:r>
      <w:r>
        <w:t>socialise</w:t>
      </w:r>
      <w:r>
        <w:rPr>
          <w:spacing w:val="-15"/>
        </w:rPr>
        <w:t xml:space="preserve"> </w:t>
      </w:r>
      <w:r>
        <w:t>and</w:t>
      </w:r>
      <w:r>
        <w:rPr>
          <w:spacing w:val="-13"/>
        </w:rPr>
        <w:t xml:space="preserve"> </w:t>
      </w:r>
      <w:r>
        <w:t>interact</w:t>
      </w:r>
      <w:r>
        <w:rPr>
          <w:spacing w:val="-12"/>
        </w:rPr>
        <w:t xml:space="preserve"> </w:t>
      </w:r>
      <w:r>
        <w:t>with</w:t>
      </w:r>
      <w:r>
        <w:rPr>
          <w:spacing w:val="-13"/>
        </w:rPr>
        <w:t xml:space="preserve"> </w:t>
      </w:r>
      <w:r>
        <w:t>others</w:t>
      </w:r>
      <w:r>
        <w:rPr>
          <w:spacing w:val="-12"/>
        </w:rPr>
        <w:t xml:space="preserve"> </w:t>
      </w:r>
      <w:r>
        <w:t>were</w:t>
      </w:r>
      <w:r>
        <w:rPr>
          <w:spacing w:val="-15"/>
        </w:rPr>
        <w:t xml:space="preserve"> </w:t>
      </w:r>
      <w:r>
        <w:t>considered</w:t>
      </w:r>
      <w:r>
        <w:rPr>
          <w:spacing w:val="-15"/>
        </w:rPr>
        <w:t xml:space="preserve"> </w:t>
      </w:r>
      <w:r>
        <w:t>an</w:t>
      </w:r>
      <w:r>
        <w:rPr>
          <w:spacing w:val="-13"/>
        </w:rPr>
        <w:t xml:space="preserve"> </w:t>
      </w:r>
      <w:r>
        <w:t>attraction</w:t>
      </w:r>
      <w:r>
        <w:rPr>
          <w:spacing w:val="-13"/>
        </w:rPr>
        <w:t xml:space="preserve"> </w:t>
      </w:r>
      <w:r>
        <w:t>of</w:t>
      </w:r>
      <w:r>
        <w:rPr>
          <w:spacing w:val="-15"/>
        </w:rPr>
        <w:t xml:space="preserve"> </w:t>
      </w:r>
      <w:r>
        <w:t>gambling.</w:t>
      </w:r>
      <w:r>
        <w:rPr>
          <w:spacing w:val="31"/>
        </w:rPr>
        <w:t xml:space="preserve"> </w:t>
      </w:r>
      <w:r>
        <w:t>However, gambling experiences, particularly with EGMs, intentionally removed people from these social interactions. While socialising within a venue, such as a bar, might be the initial attraction drawing people to a venue in which gambling opportunities were present, other factors come into play which serve to motivate participation in gambling activity. For example, as identified by participants in this study,</w:t>
      </w:r>
      <w:r>
        <w:rPr>
          <w:spacing w:val="-7"/>
        </w:rPr>
        <w:t xml:space="preserve"> </w:t>
      </w:r>
      <w:r>
        <w:t>the</w:t>
      </w:r>
      <w:r>
        <w:rPr>
          <w:spacing w:val="-7"/>
        </w:rPr>
        <w:t xml:space="preserve"> </w:t>
      </w:r>
      <w:r>
        <w:t>placement</w:t>
      </w:r>
      <w:r>
        <w:rPr>
          <w:spacing w:val="-6"/>
        </w:rPr>
        <w:t xml:space="preserve"> </w:t>
      </w:r>
      <w:r>
        <w:t>of</w:t>
      </w:r>
      <w:r>
        <w:rPr>
          <w:spacing w:val="-6"/>
        </w:rPr>
        <w:t xml:space="preserve"> </w:t>
      </w:r>
      <w:r>
        <w:t>EGMs</w:t>
      </w:r>
      <w:r>
        <w:rPr>
          <w:spacing w:val="-6"/>
        </w:rPr>
        <w:t xml:space="preserve"> </w:t>
      </w:r>
      <w:r>
        <w:t>in</w:t>
      </w:r>
      <w:r>
        <w:rPr>
          <w:spacing w:val="-7"/>
        </w:rPr>
        <w:t xml:space="preserve"> </w:t>
      </w:r>
      <w:r>
        <w:t>venues</w:t>
      </w:r>
      <w:r>
        <w:rPr>
          <w:spacing w:val="-6"/>
        </w:rPr>
        <w:t xml:space="preserve"> </w:t>
      </w:r>
      <w:r>
        <w:t>where</w:t>
      </w:r>
      <w:r>
        <w:rPr>
          <w:spacing w:val="-7"/>
        </w:rPr>
        <w:t xml:space="preserve"> </w:t>
      </w:r>
      <w:r>
        <w:t>people</w:t>
      </w:r>
      <w:r>
        <w:rPr>
          <w:spacing w:val="-9"/>
        </w:rPr>
        <w:t xml:space="preserve"> </w:t>
      </w:r>
      <w:r>
        <w:t>regularly</w:t>
      </w:r>
      <w:r>
        <w:rPr>
          <w:spacing w:val="-9"/>
        </w:rPr>
        <w:t xml:space="preserve"> </w:t>
      </w:r>
      <w:r>
        <w:t>socialised</w:t>
      </w:r>
      <w:r>
        <w:rPr>
          <w:spacing w:val="-9"/>
        </w:rPr>
        <w:t xml:space="preserve"> </w:t>
      </w:r>
      <w:r>
        <w:t>led</w:t>
      </w:r>
      <w:r>
        <w:rPr>
          <w:spacing w:val="-7"/>
        </w:rPr>
        <w:t xml:space="preserve"> </w:t>
      </w:r>
      <w:r>
        <w:t>people</w:t>
      </w:r>
      <w:r>
        <w:rPr>
          <w:spacing w:val="-7"/>
        </w:rPr>
        <w:t xml:space="preserve"> </w:t>
      </w:r>
      <w:r>
        <w:t>to</w:t>
      </w:r>
      <w:r>
        <w:rPr>
          <w:spacing w:val="-7"/>
        </w:rPr>
        <w:t xml:space="preserve"> </w:t>
      </w:r>
      <w:r>
        <w:t>gamble</w:t>
      </w:r>
      <w:r>
        <w:rPr>
          <w:spacing w:val="-7"/>
        </w:rPr>
        <w:t xml:space="preserve"> </w:t>
      </w:r>
      <w:r>
        <w:t>within these venues, even if this was not their original intention. Being distracted by gambling opportunities arose as a result of the sensory elements of EGM experiences, such as sounds and lights which made people aware of the presence of machines, the advertising of ‘jackpots’ leading to beliefs in relation to machines being ‘ready’ to pay out, as well as interacting with others who were gambling. These elements all contributed to spontaneous decisions to</w:t>
      </w:r>
      <w:r>
        <w:rPr>
          <w:spacing w:val="-18"/>
        </w:rPr>
        <w:t xml:space="preserve"> </w:t>
      </w:r>
      <w:r>
        <w:t>gamble.</w:t>
      </w:r>
    </w:p>
    <w:p w:rsidR="00A335EE" w:rsidRDefault="00A335EE">
      <w:pPr>
        <w:pStyle w:val="BodyText"/>
        <w:spacing w:before="9"/>
        <w:rPr>
          <w:sz w:val="31"/>
        </w:rPr>
      </w:pPr>
    </w:p>
    <w:p w:rsidR="00A335EE" w:rsidRDefault="00894A98">
      <w:pPr>
        <w:pStyle w:val="Heading4"/>
      </w:pPr>
      <w:bookmarkStart w:id="73" w:name="_bookmark72"/>
      <w:bookmarkEnd w:id="73"/>
      <w:r>
        <w:t>Modes</w:t>
      </w:r>
    </w:p>
    <w:p w:rsidR="00A335EE" w:rsidRDefault="00894A98">
      <w:pPr>
        <w:pStyle w:val="BodyText"/>
        <w:spacing w:before="35" w:line="276" w:lineRule="auto"/>
        <w:ind w:left="100" w:right="113"/>
        <w:jc w:val="both"/>
      </w:pPr>
      <w:r>
        <w:t>The introduction of continuous forms of gambling have consistently been identified as causing more problems than other non-continuous forms of gambling such as lotteries (Centre for Social and Health Outcomes</w:t>
      </w:r>
      <w:r>
        <w:rPr>
          <w:spacing w:val="-8"/>
        </w:rPr>
        <w:t xml:space="preserve"> </w:t>
      </w:r>
      <w:r>
        <w:t>Research</w:t>
      </w:r>
      <w:r>
        <w:rPr>
          <w:spacing w:val="-8"/>
        </w:rPr>
        <w:t xml:space="preserve"> </w:t>
      </w:r>
      <w:r>
        <w:t>and</w:t>
      </w:r>
      <w:r>
        <w:rPr>
          <w:spacing w:val="-9"/>
        </w:rPr>
        <w:t xml:space="preserve"> </w:t>
      </w:r>
      <w:r>
        <w:t>Evaluation</w:t>
      </w:r>
      <w:r>
        <w:rPr>
          <w:spacing w:val="-9"/>
        </w:rPr>
        <w:t xml:space="preserve"> </w:t>
      </w:r>
      <w:r>
        <w:t>&amp;</w:t>
      </w:r>
      <w:r>
        <w:rPr>
          <w:spacing w:val="-10"/>
        </w:rPr>
        <w:t xml:space="preserve"> </w:t>
      </w:r>
      <w:r>
        <w:t>Te</w:t>
      </w:r>
      <w:r>
        <w:rPr>
          <w:spacing w:val="-9"/>
        </w:rPr>
        <w:t xml:space="preserve"> </w:t>
      </w:r>
      <w:r>
        <w:t>Roopu</w:t>
      </w:r>
      <w:r>
        <w:rPr>
          <w:spacing w:val="-9"/>
        </w:rPr>
        <w:t xml:space="preserve"> </w:t>
      </w:r>
      <w:r>
        <w:t>Whariki,</w:t>
      </w:r>
      <w:r>
        <w:rPr>
          <w:spacing w:val="-9"/>
        </w:rPr>
        <w:t xml:space="preserve"> </w:t>
      </w:r>
      <w:r>
        <w:t>2008).</w:t>
      </w:r>
      <w:r>
        <w:rPr>
          <w:spacing w:val="39"/>
        </w:rPr>
        <w:t xml:space="preserve"> </w:t>
      </w:r>
      <w:r>
        <w:t>Of</w:t>
      </w:r>
      <w:r>
        <w:rPr>
          <w:spacing w:val="-8"/>
        </w:rPr>
        <w:t xml:space="preserve"> </w:t>
      </w:r>
      <w:r>
        <w:t>all</w:t>
      </w:r>
      <w:r>
        <w:rPr>
          <w:spacing w:val="-10"/>
        </w:rPr>
        <w:t xml:space="preserve"> </w:t>
      </w:r>
      <w:r>
        <w:t>forms</w:t>
      </w:r>
      <w:r>
        <w:rPr>
          <w:spacing w:val="-8"/>
        </w:rPr>
        <w:t xml:space="preserve"> </w:t>
      </w:r>
      <w:r>
        <w:t>of</w:t>
      </w:r>
      <w:r>
        <w:rPr>
          <w:spacing w:val="-8"/>
        </w:rPr>
        <w:t xml:space="preserve"> </w:t>
      </w:r>
      <w:r>
        <w:t>continuous</w:t>
      </w:r>
      <w:r>
        <w:rPr>
          <w:spacing w:val="-8"/>
        </w:rPr>
        <w:t xml:space="preserve"> </w:t>
      </w:r>
      <w:r>
        <w:t>gambling, EGMs, most notably in the form of non-casino based machines, have constantly been identified as the most harmful form of gambling (Wātene, et al., 2007). Although EGMs cause the most harm of all gambling activities, they are one of least preferred forms of gambling (Ministry of Health, 2012). Reflecting this, the literature also suggests that while non-casino EGMs comprise only a small percentage</w:t>
      </w:r>
      <w:r>
        <w:rPr>
          <w:spacing w:val="-14"/>
        </w:rPr>
        <w:t xml:space="preserve"> </w:t>
      </w:r>
      <w:r>
        <w:t>of</w:t>
      </w:r>
      <w:r>
        <w:rPr>
          <w:spacing w:val="-14"/>
        </w:rPr>
        <w:t xml:space="preserve"> </w:t>
      </w:r>
      <w:r>
        <w:t>gambling</w:t>
      </w:r>
      <w:r>
        <w:rPr>
          <w:spacing w:val="-17"/>
        </w:rPr>
        <w:t xml:space="preserve"> </w:t>
      </w:r>
      <w:r>
        <w:t>activities,</w:t>
      </w:r>
      <w:r>
        <w:rPr>
          <w:spacing w:val="-17"/>
        </w:rPr>
        <w:t xml:space="preserve"> </w:t>
      </w:r>
      <w:r>
        <w:t>they</w:t>
      </w:r>
      <w:r>
        <w:rPr>
          <w:spacing w:val="-16"/>
        </w:rPr>
        <w:t xml:space="preserve"> </w:t>
      </w:r>
      <w:r>
        <w:t>account</w:t>
      </w:r>
      <w:r>
        <w:rPr>
          <w:spacing w:val="-13"/>
        </w:rPr>
        <w:t xml:space="preserve"> </w:t>
      </w:r>
      <w:r>
        <w:t>for</w:t>
      </w:r>
      <w:r>
        <w:rPr>
          <w:spacing w:val="-14"/>
        </w:rPr>
        <w:t xml:space="preserve"> </w:t>
      </w:r>
      <w:r>
        <w:t>a</w:t>
      </w:r>
      <w:r>
        <w:rPr>
          <w:spacing w:val="-16"/>
        </w:rPr>
        <w:t xml:space="preserve"> </w:t>
      </w:r>
      <w:r>
        <w:t>large</w:t>
      </w:r>
      <w:r>
        <w:rPr>
          <w:spacing w:val="-14"/>
        </w:rPr>
        <w:t xml:space="preserve"> </w:t>
      </w:r>
      <w:r>
        <w:t>proportion</w:t>
      </w:r>
      <w:r>
        <w:rPr>
          <w:spacing w:val="-14"/>
        </w:rPr>
        <w:t xml:space="preserve"> </w:t>
      </w:r>
      <w:r>
        <w:t>of</w:t>
      </w:r>
      <w:r>
        <w:rPr>
          <w:spacing w:val="-14"/>
        </w:rPr>
        <w:t xml:space="preserve"> </w:t>
      </w:r>
      <w:r>
        <w:t>gambling</w:t>
      </w:r>
      <w:r>
        <w:rPr>
          <w:spacing w:val="-17"/>
        </w:rPr>
        <w:t xml:space="preserve"> </w:t>
      </w:r>
      <w:r>
        <w:t>expenditure,</w:t>
      </w:r>
      <w:r>
        <w:rPr>
          <w:spacing w:val="-14"/>
        </w:rPr>
        <w:t xml:space="preserve"> </w:t>
      </w:r>
      <w:r>
        <w:t>meaning that although fewer people are participating, they spend larger amounts of money when they do (Department of Internal Affairs,</w:t>
      </w:r>
      <w:r>
        <w:rPr>
          <w:spacing w:val="-5"/>
        </w:rPr>
        <w:t xml:space="preserve"> </w:t>
      </w:r>
      <w:r>
        <w:t>2011a).</w:t>
      </w:r>
    </w:p>
    <w:p w:rsidR="00A335EE" w:rsidRDefault="00A335EE">
      <w:pPr>
        <w:pStyle w:val="BodyText"/>
        <w:spacing w:before="5"/>
        <w:rPr>
          <w:sz w:val="19"/>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125</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623" behindDoc="1" locked="0" layoutInCell="1" allowOverlap="1">
            <wp:simplePos x="0" y="0"/>
            <wp:positionH relativeFrom="page">
              <wp:posOffset>60960</wp:posOffset>
            </wp:positionH>
            <wp:positionV relativeFrom="page">
              <wp:posOffset>0</wp:posOffset>
            </wp:positionV>
            <wp:extent cx="7499604" cy="10683238"/>
            <wp:effectExtent l="0" t="0" r="0" b="0"/>
            <wp:wrapNone/>
            <wp:docPr id="2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4"/>
        <w:jc w:val="both"/>
      </w:pPr>
      <w:r>
        <w:t>Other research linking gambling and health has estimated that 2.4% of the New Zealand population have an inferior state of reported mental well-being as a result of gambling, with the main</w:t>
      </w:r>
      <w:r>
        <w:rPr>
          <w:spacing w:val="-38"/>
        </w:rPr>
        <w:t xml:space="preserve"> </w:t>
      </w:r>
      <w:r>
        <w:t>contribution coming from the playing of electronic gaming machines (Lin, et al., 2010). There also appears to be a gender bias in that men tend to favour skill based activities such as casino tables, track and sports betting, and internet gambling, while women favour chance based gambling activities such as housie and</w:t>
      </w:r>
      <w:r>
        <w:rPr>
          <w:spacing w:val="-15"/>
        </w:rPr>
        <w:t xml:space="preserve"> </w:t>
      </w:r>
      <w:r>
        <w:t>electronic</w:t>
      </w:r>
      <w:r>
        <w:rPr>
          <w:spacing w:val="-15"/>
        </w:rPr>
        <w:t xml:space="preserve"> </w:t>
      </w:r>
      <w:r>
        <w:t>gaming</w:t>
      </w:r>
      <w:r>
        <w:rPr>
          <w:spacing w:val="-13"/>
        </w:rPr>
        <w:t xml:space="preserve"> </w:t>
      </w:r>
      <w:r>
        <w:t>machines</w:t>
      </w:r>
      <w:r>
        <w:rPr>
          <w:spacing w:val="-13"/>
        </w:rPr>
        <w:t xml:space="preserve"> </w:t>
      </w:r>
      <w:r>
        <w:t>(Ministry</w:t>
      </w:r>
      <w:r>
        <w:rPr>
          <w:spacing w:val="-18"/>
        </w:rPr>
        <w:t xml:space="preserve"> </w:t>
      </w:r>
      <w:r>
        <w:t>of</w:t>
      </w:r>
      <w:r>
        <w:rPr>
          <w:spacing w:val="-15"/>
        </w:rPr>
        <w:t xml:space="preserve"> </w:t>
      </w:r>
      <w:r>
        <w:t>Health,</w:t>
      </w:r>
      <w:r>
        <w:rPr>
          <w:spacing w:val="-16"/>
        </w:rPr>
        <w:t xml:space="preserve"> </w:t>
      </w:r>
      <w:r>
        <w:t>2009;</w:t>
      </w:r>
      <w:r>
        <w:rPr>
          <w:spacing w:val="-15"/>
        </w:rPr>
        <w:t xml:space="preserve"> </w:t>
      </w:r>
      <w:r>
        <w:t>Volberg,</w:t>
      </w:r>
      <w:r>
        <w:rPr>
          <w:spacing w:val="-16"/>
        </w:rPr>
        <w:t xml:space="preserve"> </w:t>
      </w:r>
      <w:r>
        <w:t>2003).</w:t>
      </w:r>
      <w:r>
        <w:rPr>
          <w:spacing w:val="24"/>
        </w:rPr>
        <w:t xml:space="preserve"> </w:t>
      </w:r>
      <w:r>
        <w:t>In</w:t>
      </w:r>
      <w:r>
        <w:rPr>
          <w:spacing w:val="-16"/>
        </w:rPr>
        <w:t xml:space="preserve"> </w:t>
      </w:r>
      <w:r>
        <w:t>addition,</w:t>
      </w:r>
      <w:r>
        <w:rPr>
          <w:spacing w:val="-18"/>
        </w:rPr>
        <w:t xml:space="preserve"> </w:t>
      </w:r>
      <w:r>
        <w:t>the</w:t>
      </w:r>
      <w:r>
        <w:rPr>
          <w:spacing w:val="-15"/>
        </w:rPr>
        <w:t xml:space="preserve"> </w:t>
      </w:r>
      <w:r>
        <w:t>relationship between problem gambling and EGMs has been found to be particularly strong for minority women (Volberg,</w:t>
      </w:r>
      <w:r>
        <w:rPr>
          <w:spacing w:val="-1"/>
        </w:rPr>
        <w:t xml:space="preserve"> </w:t>
      </w:r>
      <w:r>
        <w:t>2003).</w:t>
      </w:r>
    </w:p>
    <w:p w:rsidR="00A335EE" w:rsidRDefault="00A335EE">
      <w:pPr>
        <w:pStyle w:val="BodyText"/>
        <w:spacing w:before="4"/>
        <w:rPr>
          <w:sz w:val="17"/>
        </w:rPr>
      </w:pPr>
    </w:p>
    <w:p w:rsidR="00A335EE" w:rsidRDefault="00894A98">
      <w:pPr>
        <w:pStyle w:val="BodyText"/>
        <w:spacing w:line="276" w:lineRule="auto"/>
        <w:ind w:left="100" w:right="114"/>
        <w:jc w:val="both"/>
      </w:pPr>
      <w:r>
        <w:t>EGMs are designed upon principles of operant and classical conditioning. Unlike other forms of gambling in which outcomes are determined almost solely by luck, chance, or to some extent elements of skill, (for example in card games and betting on horse racing), the outcomes determined by EGMs are deliberately pre-determined by carefully designed intermittent and variable schedules of reinforcement which aim to keep people playing.</w:t>
      </w:r>
    </w:p>
    <w:p w:rsidR="00A335EE" w:rsidRDefault="00A335EE">
      <w:pPr>
        <w:pStyle w:val="BodyText"/>
        <w:spacing w:before="7"/>
        <w:rPr>
          <w:sz w:val="17"/>
        </w:rPr>
      </w:pPr>
    </w:p>
    <w:p w:rsidR="00A335EE" w:rsidRDefault="00894A98">
      <w:pPr>
        <w:pStyle w:val="BodyText"/>
        <w:spacing w:line="276" w:lineRule="auto"/>
        <w:ind w:left="100" w:right="113"/>
        <w:jc w:val="both"/>
      </w:pPr>
      <w:r>
        <w:t>Participants in this study identified ‘losing control’ and being ‘unable to stop’ as characteristics of problem gambling. They also identified gambling as a vicious cycle, in which people become trapped in an endless cycle of chasing wins, often encouraged by small wins, the desire to win more, and/or recouping financial losses already incurred as a result of gambling. What participants are describing clearly reflect the principles of conditioning referred to above and its resulting ‘cognitive entrapment’ where a person perseveres because they have had a win, wish to realise an ‘expected’ win, or seek to recoup losses (Turner, et al., 2006). It is these principles of conditioning which leads to increasing participation through the development of habitual patterns of gambling and cognitive processes, particularly when combined with beliefs relating to the probability of winning and personal skill (Blaszczynski &amp; Nower, 2002).</w:t>
      </w:r>
    </w:p>
    <w:p w:rsidR="00A335EE" w:rsidRDefault="00A335EE">
      <w:pPr>
        <w:pStyle w:val="BodyText"/>
        <w:spacing w:before="4"/>
        <w:rPr>
          <w:sz w:val="17"/>
        </w:rPr>
      </w:pPr>
    </w:p>
    <w:p w:rsidR="00A335EE" w:rsidRDefault="00894A98">
      <w:pPr>
        <w:pStyle w:val="BodyText"/>
        <w:spacing w:line="276" w:lineRule="auto"/>
        <w:ind w:left="100" w:right="114"/>
        <w:jc w:val="both"/>
      </w:pPr>
      <w:r>
        <w:t>Participants in this study identified ‘normal’ gambling as characterised by control, self-discipline, and knowing</w:t>
      </w:r>
      <w:r>
        <w:rPr>
          <w:spacing w:val="-16"/>
        </w:rPr>
        <w:t xml:space="preserve"> </w:t>
      </w:r>
      <w:r>
        <w:t>when</w:t>
      </w:r>
      <w:r>
        <w:rPr>
          <w:spacing w:val="-13"/>
        </w:rPr>
        <w:t xml:space="preserve"> </w:t>
      </w:r>
      <w:r>
        <w:t>to</w:t>
      </w:r>
      <w:r>
        <w:rPr>
          <w:spacing w:val="-13"/>
        </w:rPr>
        <w:t xml:space="preserve"> </w:t>
      </w:r>
      <w:r>
        <w:t>stop.</w:t>
      </w:r>
      <w:r>
        <w:rPr>
          <w:spacing w:val="27"/>
        </w:rPr>
        <w:t xml:space="preserve"> </w:t>
      </w:r>
      <w:r>
        <w:t>However,</w:t>
      </w:r>
      <w:r>
        <w:rPr>
          <w:spacing w:val="-13"/>
        </w:rPr>
        <w:t xml:space="preserve"> </w:t>
      </w:r>
      <w:r>
        <w:t>questions</w:t>
      </w:r>
      <w:r>
        <w:rPr>
          <w:spacing w:val="-15"/>
        </w:rPr>
        <w:t xml:space="preserve"> </w:t>
      </w:r>
      <w:r>
        <w:t>can</w:t>
      </w:r>
      <w:r>
        <w:rPr>
          <w:spacing w:val="-16"/>
        </w:rPr>
        <w:t xml:space="preserve"> </w:t>
      </w:r>
      <w:r>
        <w:t>be</w:t>
      </w:r>
      <w:r>
        <w:rPr>
          <w:spacing w:val="-15"/>
        </w:rPr>
        <w:t xml:space="preserve"> </w:t>
      </w:r>
      <w:r>
        <w:t>raised</w:t>
      </w:r>
      <w:r>
        <w:rPr>
          <w:spacing w:val="-12"/>
        </w:rPr>
        <w:t xml:space="preserve"> </w:t>
      </w:r>
      <w:r>
        <w:t>regarding</w:t>
      </w:r>
      <w:r>
        <w:rPr>
          <w:spacing w:val="-16"/>
        </w:rPr>
        <w:t xml:space="preserve"> </w:t>
      </w:r>
      <w:r>
        <w:t>the</w:t>
      </w:r>
      <w:r>
        <w:rPr>
          <w:spacing w:val="-12"/>
        </w:rPr>
        <w:t xml:space="preserve"> </w:t>
      </w:r>
      <w:r>
        <w:t>extent</w:t>
      </w:r>
      <w:r>
        <w:rPr>
          <w:spacing w:val="-15"/>
        </w:rPr>
        <w:t xml:space="preserve"> </w:t>
      </w:r>
      <w:r>
        <w:t>to</w:t>
      </w:r>
      <w:r>
        <w:rPr>
          <w:spacing w:val="-13"/>
        </w:rPr>
        <w:t xml:space="preserve"> </w:t>
      </w:r>
      <w:r>
        <w:t>which</w:t>
      </w:r>
      <w:r>
        <w:rPr>
          <w:spacing w:val="-15"/>
        </w:rPr>
        <w:t xml:space="preserve"> </w:t>
      </w:r>
      <w:r>
        <w:t>such</w:t>
      </w:r>
      <w:r>
        <w:rPr>
          <w:spacing w:val="-15"/>
        </w:rPr>
        <w:t xml:space="preserve"> </w:t>
      </w:r>
      <w:r>
        <w:t>self-control is possible, given that EGMs are deliberately designed to produce the opposite effect on those playing them. Classical and operant conditioning has been identified as a key contributor in explaining the highly addictive nature of electronic gaming machines. Reflecting the insidious nature of this conditioning,</w:t>
      </w:r>
      <w:r>
        <w:rPr>
          <w:spacing w:val="-10"/>
        </w:rPr>
        <w:t xml:space="preserve"> </w:t>
      </w:r>
      <w:r>
        <w:t>researchers</w:t>
      </w:r>
      <w:r>
        <w:rPr>
          <w:spacing w:val="-9"/>
        </w:rPr>
        <w:t xml:space="preserve"> </w:t>
      </w:r>
      <w:r>
        <w:t>have</w:t>
      </w:r>
      <w:r>
        <w:rPr>
          <w:spacing w:val="-7"/>
        </w:rPr>
        <w:t xml:space="preserve"> </w:t>
      </w:r>
      <w:r>
        <w:t>commented</w:t>
      </w:r>
      <w:r>
        <w:rPr>
          <w:spacing w:val="-7"/>
        </w:rPr>
        <w:t xml:space="preserve"> </w:t>
      </w:r>
      <w:r>
        <w:t>on</w:t>
      </w:r>
      <w:r>
        <w:rPr>
          <w:spacing w:val="-10"/>
        </w:rPr>
        <w:t xml:space="preserve"> </w:t>
      </w:r>
      <w:r>
        <w:t>the</w:t>
      </w:r>
      <w:r>
        <w:rPr>
          <w:spacing w:val="-9"/>
        </w:rPr>
        <w:t xml:space="preserve"> </w:t>
      </w:r>
      <w:r>
        <w:t>alarming</w:t>
      </w:r>
      <w:r>
        <w:rPr>
          <w:spacing w:val="-10"/>
        </w:rPr>
        <w:t xml:space="preserve"> </w:t>
      </w:r>
      <w:r>
        <w:t>speed</w:t>
      </w:r>
      <w:r>
        <w:rPr>
          <w:spacing w:val="-7"/>
        </w:rPr>
        <w:t xml:space="preserve"> </w:t>
      </w:r>
      <w:r>
        <w:t>with</w:t>
      </w:r>
      <w:r>
        <w:rPr>
          <w:spacing w:val="-7"/>
        </w:rPr>
        <w:t xml:space="preserve"> </w:t>
      </w:r>
      <w:r>
        <w:t>which</w:t>
      </w:r>
      <w:r>
        <w:rPr>
          <w:spacing w:val="-9"/>
        </w:rPr>
        <w:t xml:space="preserve"> </w:t>
      </w:r>
      <w:r>
        <w:t>problems</w:t>
      </w:r>
      <w:r>
        <w:rPr>
          <w:spacing w:val="-6"/>
        </w:rPr>
        <w:t xml:space="preserve"> </w:t>
      </w:r>
      <w:r>
        <w:t>have</w:t>
      </w:r>
      <w:r>
        <w:rPr>
          <w:spacing w:val="-7"/>
        </w:rPr>
        <w:t xml:space="preserve"> </w:t>
      </w:r>
      <w:r>
        <w:t>developed after first engaging with EGMs (Bunkle, 2009; Tse, et al.,</w:t>
      </w:r>
      <w:r>
        <w:rPr>
          <w:spacing w:val="-16"/>
        </w:rPr>
        <w:t xml:space="preserve"> </w:t>
      </w:r>
      <w:r>
        <w:t>2005).</w:t>
      </w:r>
    </w:p>
    <w:p w:rsidR="00A335EE" w:rsidRDefault="00A335EE">
      <w:pPr>
        <w:pStyle w:val="BodyText"/>
        <w:spacing w:before="4"/>
        <w:rPr>
          <w:sz w:val="17"/>
        </w:rPr>
      </w:pPr>
    </w:p>
    <w:p w:rsidR="00A335EE" w:rsidRDefault="00894A98">
      <w:pPr>
        <w:pStyle w:val="BodyText"/>
        <w:spacing w:line="276" w:lineRule="auto"/>
        <w:ind w:left="100" w:right="113"/>
        <w:jc w:val="both"/>
      </w:pPr>
      <w:r>
        <w:t>A range of culturally specific negative consequences have been associated with EGMs, both in the literature and by participants in this study. Of particular importance is the extent to which EGMs were viewed</w:t>
      </w:r>
      <w:r>
        <w:rPr>
          <w:spacing w:val="-6"/>
        </w:rPr>
        <w:t xml:space="preserve"> </w:t>
      </w:r>
      <w:r>
        <w:t>as</w:t>
      </w:r>
      <w:r>
        <w:rPr>
          <w:spacing w:val="-5"/>
        </w:rPr>
        <w:t xml:space="preserve"> </w:t>
      </w:r>
      <w:r>
        <w:t>an</w:t>
      </w:r>
      <w:r>
        <w:rPr>
          <w:spacing w:val="-6"/>
        </w:rPr>
        <w:t xml:space="preserve"> </w:t>
      </w:r>
      <w:r>
        <w:t>activity</w:t>
      </w:r>
      <w:r>
        <w:rPr>
          <w:spacing w:val="-9"/>
        </w:rPr>
        <w:t xml:space="preserve"> </w:t>
      </w:r>
      <w:r>
        <w:t>which</w:t>
      </w:r>
      <w:r>
        <w:rPr>
          <w:spacing w:val="-7"/>
        </w:rPr>
        <w:t xml:space="preserve"> </w:t>
      </w:r>
      <w:r>
        <w:t>overtly</w:t>
      </w:r>
      <w:r>
        <w:rPr>
          <w:spacing w:val="-9"/>
        </w:rPr>
        <w:t xml:space="preserve"> </w:t>
      </w:r>
      <w:r>
        <w:t>isolated</w:t>
      </w:r>
      <w:r>
        <w:rPr>
          <w:spacing w:val="-6"/>
        </w:rPr>
        <w:t xml:space="preserve"> </w:t>
      </w:r>
      <w:r>
        <w:t>people.</w:t>
      </w:r>
      <w:r>
        <w:rPr>
          <w:spacing w:val="42"/>
        </w:rPr>
        <w:t xml:space="preserve"> </w:t>
      </w:r>
      <w:r>
        <w:t>This</w:t>
      </w:r>
      <w:r>
        <w:rPr>
          <w:spacing w:val="-5"/>
        </w:rPr>
        <w:t xml:space="preserve"> </w:t>
      </w:r>
      <w:r>
        <w:t>was</w:t>
      </w:r>
      <w:r>
        <w:rPr>
          <w:spacing w:val="-3"/>
        </w:rPr>
        <w:t xml:space="preserve"> </w:t>
      </w:r>
      <w:r>
        <w:t>in</w:t>
      </w:r>
      <w:r>
        <w:rPr>
          <w:spacing w:val="-9"/>
        </w:rPr>
        <w:t xml:space="preserve"> </w:t>
      </w:r>
      <w:r>
        <w:t>terms</w:t>
      </w:r>
      <w:r>
        <w:rPr>
          <w:spacing w:val="-5"/>
        </w:rPr>
        <w:t xml:space="preserve"> </w:t>
      </w:r>
      <w:r>
        <w:t>of</w:t>
      </w:r>
      <w:r>
        <w:rPr>
          <w:spacing w:val="-5"/>
        </w:rPr>
        <w:t xml:space="preserve"> </w:t>
      </w:r>
      <w:r>
        <w:t>the</w:t>
      </w:r>
      <w:r>
        <w:rPr>
          <w:spacing w:val="-6"/>
        </w:rPr>
        <w:t xml:space="preserve"> </w:t>
      </w:r>
      <w:r>
        <w:t>solitary</w:t>
      </w:r>
      <w:r>
        <w:rPr>
          <w:spacing w:val="-9"/>
        </w:rPr>
        <w:t xml:space="preserve"> </w:t>
      </w:r>
      <w:r>
        <w:t>nature</w:t>
      </w:r>
      <w:r>
        <w:rPr>
          <w:spacing w:val="-6"/>
        </w:rPr>
        <w:t xml:space="preserve"> </w:t>
      </w:r>
      <w:r>
        <w:t>of</w:t>
      </w:r>
      <w:r>
        <w:rPr>
          <w:spacing w:val="-4"/>
        </w:rPr>
        <w:t xml:space="preserve"> </w:t>
      </w:r>
      <w:r>
        <w:t>actually playing EGMs, the deliberate placement of EGMs where people were physically isolated from others, and the actual time spent playing the machines which took people away from engaging in collective whānau activities. Not only did this isolation impact on opportunities for connectedness, it also served to remove a critical protective element from the activity of gambling itself; that of the ability of others to act and intervene should they identify a problem. These findings support what has been previously identified,</w:t>
      </w:r>
      <w:r>
        <w:rPr>
          <w:spacing w:val="-8"/>
        </w:rPr>
        <w:t xml:space="preserve"> </w:t>
      </w:r>
      <w:r>
        <w:t>that</w:t>
      </w:r>
      <w:r>
        <w:rPr>
          <w:spacing w:val="-8"/>
        </w:rPr>
        <w:t xml:space="preserve"> </w:t>
      </w:r>
      <w:r>
        <w:rPr>
          <w:color w:val="292425"/>
        </w:rPr>
        <w:t>modes</w:t>
      </w:r>
      <w:r>
        <w:rPr>
          <w:color w:val="292425"/>
          <w:spacing w:val="-8"/>
        </w:rPr>
        <w:t xml:space="preserve"> </w:t>
      </w:r>
      <w:r>
        <w:rPr>
          <w:color w:val="292425"/>
        </w:rPr>
        <w:t>of</w:t>
      </w:r>
      <w:r>
        <w:rPr>
          <w:color w:val="292425"/>
          <w:spacing w:val="-8"/>
        </w:rPr>
        <w:t xml:space="preserve"> </w:t>
      </w:r>
      <w:r>
        <w:rPr>
          <w:color w:val="292425"/>
        </w:rPr>
        <w:t>gambling</w:t>
      </w:r>
      <w:r>
        <w:rPr>
          <w:color w:val="292425"/>
          <w:spacing w:val="-11"/>
        </w:rPr>
        <w:t xml:space="preserve"> </w:t>
      </w:r>
      <w:r>
        <w:rPr>
          <w:color w:val="292425"/>
        </w:rPr>
        <w:t>which</w:t>
      </w:r>
      <w:r>
        <w:rPr>
          <w:color w:val="292425"/>
          <w:spacing w:val="-8"/>
        </w:rPr>
        <w:t xml:space="preserve"> </w:t>
      </w:r>
      <w:r>
        <w:rPr>
          <w:color w:val="292425"/>
        </w:rPr>
        <w:t>were</w:t>
      </w:r>
      <w:r>
        <w:rPr>
          <w:color w:val="292425"/>
          <w:spacing w:val="-8"/>
        </w:rPr>
        <w:t xml:space="preserve"> </w:t>
      </w:r>
      <w:r>
        <w:rPr>
          <w:color w:val="292425"/>
        </w:rPr>
        <w:t>an</w:t>
      </w:r>
      <w:r>
        <w:rPr>
          <w:color w:val="292425"/>
          <w:spacing w:val="-8"/>
        </w:rPr>
        <w:t xml:space="preserve"> </w:t>
      </w:r>
      <w:r>
        <w:rPr>
          <w:color w:val="292425"/>
        </w:rPr>
        <w:t>individual</w:t>
      </w:r>
      <w:r>
        <w:rPr>
          <w:color w:val="292425"/>
          <w:spacing w:val="-8"/>
        </w:rPr>
        <w:t xml:space="preserve"> </w:t>
      </w:r>
      <w:r>
        <w:rPr>
          <w:color w:val="292425"/>
        </w:rPr>
        <w:t>activity</w:t>
      </w:r>
      <w:r>
        <w:rPr>
          <w:color w:val="292425"/>
          <w:spacing w:val="-11"/>
        </w:rPr>
        <w:t xml:space="preserve"> </w:t>
      </w:r>
      <w:r>
        <w:rPr>
          <w:color w:val="292425"/>
        </w:rPr>
        <w:t>such</w:t>
      </w:r>
      <w:r>
        <w:rPr>
          <w:color w:val="292425"/>
          <w:spacing w:val="-9"/>
        </w:rPr>
        <w:t xml:space="preserve"> </w:t>
      </w:r>
      <w:r>
        <w:rPr>
          <w:color w:val="292425"/>
        </w:rPr>
        <w:t>as</w:t>
      </w:r>
      <w:r>
        <w:rPr>
          <w:color w:val="292425"/>
          <w:spacing w:val="-5"/>
        </w:rPr>
        <w:t xml:space="preserve"> </w:t>
      </w:r>
      <w:r>
        <w:rPr>
          <w:color w:val="292425"/>
        </w:rPr>
        <w:t>EGMs,</w:t>
      </w:r>
      <w:r>
        <w:rPr>
          <w:color w:val="292425"/>
          <w:spacing w:val="-8"/>
        </w:rPr>
        <w:t xml:space="preserve"> </w:t>
      </w:r>
      <w:r>
        <w:rPr>
          <w:color w:val="292425"/>
        </w:rPr>
        <w:t>move</w:t>
      </w:r>
      <w:r>
        <w:rPr>
          <w:color w:val="292425"/>
          <w:spacing w:val="-8"/>
        </w:rPr>
        <w:t xml:space="preserve"> </w:t>
      </w:r>
      <w:r>
        <w:rPr>
          <w:color w:val="292425"/>
        </w:rPr>
        <w:t>people</w:t>
      </w:r>
      <w:r>
        <w:rPr>
          <w:color w:val="292425"/>
          <w:spacing w:val="-8"/>
        </w:rPr>
        <w:t xml:space="preserve"> </w:t>
      </w:r>
      <w:r>
        <w:rPr>
          <w:color w:val="292425"/>
        </w:rPr>
        <w:t>away from cultural beliefs such as whānau, whanaungatanga, and koha (Wātene, et al.,</w:t>
      </w:r>
      <w:r>
        <w:rPr>
          <w:color w:val="292425"/>
          <w:spacing w:val="-15"/>
        </w:rPr>
        <w:t xml:space="preserve"> </w:t>
      </w:r>
      <w:r>
        <w:rPr>
          <w:color w:val="292425"/>
        </w:rPr>
        <w:t>2007).</w:t>
      </w:r>
    </w:p>
    <w:p w:rsidR="00A335EE" w:rsidRDefault="00A335EE">
      <w:pPr>
        <w:pStyle w:val="BodyText"/>
        <w:spacing w:before="7"/>
        <w:rPr>
          <w:sz w:val="17"/>
        </w:rPr>
      </w:pPr>
    </w:p>
    <w:p w:rsidR="00A335EE" w:rsidRDefault="00894A98">
      <w:pPr>
        <w:pStyle w:val="BodyText"/>
        <w:spacing w:line="276" w:lineRule="auto"/>
        <w:ind w:left="100" w:right="113"/>
        <w:jc w:val="both"/>
      </w:pPr>
      <w:r>
        <w:t>As noted earlier, the benefits of gambling for Māori communities are linked to mode and venue. Individual modes of gambling contrast with communal forms of gambling, not only in terms of facilitating social connectedness and inclusiveness,  but  also in terms  of purpose  and    environment.</w:t>
      </w:r>
    </w:p>
    <w:p w:rsidR="00A335EE" w:rsidRDefault="00A335EE">
      <w:pPr>
        <w:pStyle w:val="BodyText"/>
        <w:spacing w:before="10"/>
        <w:rPr>
          <w:sz w:val="23"/>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126</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647" behindDoc="1" locked="0" layoutInCell="1" allowOverlap="1">
            <wp:simplePos x="0" y="0"/>
            <wp:positionH relativeFrom="page">
              <wp:posOffset>0</wp:posOffset>
            </wp:positionH>
            <wp:positionV relativeFrom="page">
              <wp:posOffset>0</wp:posOffset>
            </wp:positionV>
            <wp:extent cx="7543800" cy="10683238"/>
            <wp:effectExtent l="0" t="0" r="0" b="0"/>
            <wp:wrapNone/>
            <wp:docPr id="2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6"/>
        <w:jc w:val="both"/>
      </w:pPr>
      <w:r>
        <w:t>These points, combined with those issues discussed in previous sections regarding the frame for gambling, including economic survival, with EGMs being seen as the quickest means to make money (Tse, et al., 2005; Wātene, et al., 2007); and gambling on EGMs meeting emotional survival needs, highlight the very real dangers to whānau posed by EGMs. Further, the shift to continuous forms of internet based gambling, an easily accessible, solitary activity, may also pose a future risk to whānau.</w:t>
      </w:r>
    </w:p>
    <w:p w:rsidR="00A335EE" w:rsidRDefault="00A335EE">
      <w:pPr>
        <w:pStyle w:val="BodyText"/>
      </w:pPr>
    </w:p>
    <w:p w:rsidR="00A335EE" w:rsidRDefault="00A335EE">
      <w:pPr>
        <w:pStyle w:val="BodyText"/>
        <w:spacing w:before="3"/>
        <w:rPr>
          <w:sz w:val="20"/>
        </w:rPr>
      </w:pPr>
    </w:p>
    <w:p w:rsidR="00A335EE" w:rsidRDefault="00894A98">
      <w:pPr>
        <w:pStyle w:val="Heading3"/>
        <w:numPr>
          <w:ilvl w:val="1"/>
          <w:numId w:val="10"/>
        </w:numPr>
        <w:tabs>
          <w:tab w:val="left" w:pos="490"/>
        </w:tabs>
        <w:ind w:left="489" w:hanging="389"/>
        <w:jc w:val="both"/>
      </w:pPr>
      <w:bookmarkStart w:id="74" w:name="_bookmark73"/>
      <w:bookmarkEnd w:id="74"/>
      <w:r>
        <w:t>Compounding</w:t>
      </w:r>
      <w:r>
        <w:rPr>
          <w:spacing w:val="-6"/>
        </w:rPr>
        <w:t xml:space="preserve"> </w:t>
      </w:r>
      <w:r>
        <w:t>Disadvantage</w:t>
      </w:r>
    </w:p>
    <w:p w:rsidR="00A335EE" w:rsidRDefault="00894A98">
      <w:pPr>
        <w:pStyle w:val="BodyText"/>
        <w:spacing w:before="40" w:line="276" w:lineRule="auto"/>
        <w:ind w:left="100" w:right="113"/>
        <w:jc w:val="both"/>
      </w:pPr>
      <w:r>
        <w:t>It can be suggested that due to gambling becoming intricately connected with cultural endurance, communal intergenerational experiences of gambling within Māori communities have normalised gambling as a means by which financial resources for cultural survival are obtained. However, of importance</w:t>
      </w:r>
      <w:r>
        <w:rPr>
          <w:spacing w:val="-12"/>
        </w:rPr>
        <w:t xml:space="preserve"> </w:t>
      </w:r>
      <w:r>
        <w:t>is</w:t>
      </w:r>
      <w:r>
        <w:rPr>
          <w:spacing w:val="-11"/>
        </w:rPr>
        <w:t xml:space="preserve"> </w:t>
      </w:r>
      <w:r>
        <w:t>that</w:t>
      </w:r>
      <w:r>
        <w:rPr>
          <w:spacing w:val="-9"/>
        </w:rPr>
        <w:t xml:space="preserve"> </w:t>
      </w:r>
      <w:r>
        <w:t>while</w:t>
      </w:r>
      <w:r>
        <w:rPr>
          <w:spacing w:val="-9"/>
        </w:rPr>
        <w:t xml:space="preserve"> </w:t>
      </w:r>
      <w:r>
        <w:t>gambling</w:t>
      </w:r>
      <w:r>
        <w:rPr>
          <w:spacing w:val="-12"/>
        </w:rPr>
        <w:t xml:space="preserve"> </w:t>
      </w:r>
      <w:r>
        <w:t>played</w:t>
      </w:r>
      <w:r>
        <w:rPr>
          <w:spacing w:val="-9"/>
        </w:rPr>
        <w:t xml:space="preserve"> </w:t>
      </w:r>
      <w:r>
        <w:t>an</w:t>
      </w:r>
      <w:r>
        <w:rPr>
          <w:spacing w:val="-12"/>
        </w:rPr>
        <w:t xml:space="preserve"> </w:t>
      </w:r>
      <w:r>
        <w:t>important</w:t>
      </w:r>
      <w:r>
        <w:rPr>
          <w:spacing w:val="-11"/>
        </w:rPr>
        <w:t xml:space="preserve"> </w:t>
      </w:r>
      <w:r>
        <w:t>role</w:t>
      </w:r>
      <w:r>
        <w:rPr>
          <w:spacing w:val="-12"/>
        </w:rPr>
        <w:t xml:space="preserve"> </w:t>
      </w:r>
      <w:r>
        <w:t>in</w:t>
      </w:r>
      <w:r>
        <w:rPr>
          <w:spacing w:val="-12"/>
        </w:rPr>
        <w:t xml:space="preserve"> </w:t>
      </w:r>
      <w:r>
        <w:t>terms</w:t>
      </w:r>
      <w:r>
        <w:rPr>
          <w:spacing w:val="-9"/>
        </w:rPr>
        <w:t xml:space="preserve"> </w:t>
      </w:r>
      <w:r>
        <w:t>of</w:t>
      </w:r>
      <w:r>
        <w:rPr>
          <w:spacing w:val="-7"/>
        </w:rPr>
        <w:t xml:space="preserve"> </w:t>
      </w:r>
      <w:r>
        <w:t>facilitating</w:t>
      </w:r>
      <w:r>
        <w:rPr>
          <w:spacing w:val="-14"/>
        </w:rPr>
        <w:t xml:space="preserve"> </w:t>
      </w:r>
      <w:r>
        <w:t>whanaungatanga</w:t>
      </w:r>
      <w:r>
        <w:rPr>
          <w:spacing w:val="-9"/>
        </w:rPr>
        <w:t xml:space="preserve"> </w:t>
      </w:r>
      <w:r>
        <w:t>and connectedness,</w:t>
      </w:r>
      <w:r>
        <w:rPr>
          <w:spacing w:val="-10"/>
        </w:rPr>
        <w:t xml:space="preserve"> </w:t>
      </w:r>
      <w:r>
        <w:t>it</w:t>
      </w:r>
      <w:r>
        <w:rPr>
          <w:spacing w:val="-8"/>
        </w:rPr>
        <w:t xml:space="preserve"> </w:t>
      </w:r>
      <w:r>
        <w:t>was</w:t>
      </w:r>
      <w:r>
        <w:rPr>
          <w:spacing w:val="-9"/>
        </w:rPr>
        <w:t xml:space="preserve"> </w:t>
      </w:r>
      <w:r>
        <w:t>the</w:t>
      </w:r>
      <w:r>
        <w:rPr>
          <w:spacing w:val="-9"/>
        </w:rPr>
        <w:t xml:space="preserve"> </w:t>
      </w:r>
      <w:r>
        <w:t>purposeful</w:t>
      </w:r>
      <w:r>
        <w:rPr>
          <w:spacing w:val="-6"/>
        </w:rPr>
        <w:t xml:space="preserve"> </w:t>
      </w:r>
      <w:r>
        <w:t>nature</w:t>
      </w:r>
      <w:r>
        <w:rPr>
          <w:spacing w:val="-9"/>
        </w:rPr>
        <w:t xml:space="preserve"> </w:t>
      </w:r>
      <w:r>
        <w:t>of</w:t>
      </w:r>
      <w:r>
        <w:rPr>
          <w:spacing w:val="-11"/>
        </w:rPr>
        <w:t xml:space="preserve"> </w:t>
      </w:r>
      <w:r>
        <w:t>those</w:t>
      </w:r>
      <w:r>
        <w:rPr>
          <w:spacing w:val="-7"/>
        </w:rPr>
        <w:t xml:space="preserve"> </w:t>
      </w:r>
      <w:r>
        <w:t>activities</w:t>
      </w:r>
      <w:r>
        <w:rPr>
          <w:spacing w:val="-9"/>
        </w:rPr>
        <w:t xml:space="preserve"> </w:t>
      </w:r>
      <w:r>
        <w:t>and</w:t>
      </w:r>
      <w:r>
        <w:rPr>
          <w:spacing w:val="-10"/>
        </w:rPr>
        <w:t xml:space="preserve"> </w:t>
      </w:r>
      <w:r>
        <w:t>the</w:t>
      </w:r>
      <w:r>
        <w:rPr>
          <w:spacing w:val="-9"/>
        </w:rPr>
        <w:t xml:space="preserve"> </w:t>
      </w:r>
      <w:r>
        <w:t>environments</w:t>
      </w:r>
      <w:r>
        <w:rPr>
          <w:spacing w:val="-6"/>
        </w:rPr>
        <w:t xml:space="preserve"> </w:t>
      </w:r>
      <w:r>
        <w:t>in</w:t>
      </w:r>
      <w:r>
        <w:rPr>
          <w:spacing w:val="-7"/>
        </w:rPr>
        <w:t xml:space="preserve"> </w:t>
      </w:r>
      <w:r>
        <w:t>which</w:t>
      </w:r>
      <w:r>
        <w:rPr>
          <w:spacing w:val="-4"/>
        </w:rPr>
        <w:t xml:space="preserve"> </w:t>
      </w:r>
      <w:r>
        <w:t>they</w:t>
      </w:r>
      <w:r>
        <w:rPr>
          <w:spacing w:val="-9"/>
        </w:rPr>
        <w:t xml:space="preserve"> </w:t>
      </w:r>
      <w:r>
        <w:t>were undertaken which combined to realise positive consequences for</w:t>
      </w:r>
      <w:r>
        <w:rPr>
          <w:spacing w:val="-15"/>
        </w:rPr>
        <w:t xml:space="preserve"> </w:t>
      </w:r>
      <w:r>
        <w:t>whānau.</w:t>
      </w:r>
    </w:p>
    <w:p w:rsidR="00A335EE" w:rsidRDefault="00A335EE">
      <w:pPr>
        <w:pStyle w:val="BodyText"/>
        <w:spacing w:before="4"/>
        <w:rPr>
          <w:sz w:val="17"/>
        </w:rPr>
      </w:pPr>
    </w:p>
    <w:p w:rsidR="00A335EE" w:rsidRDefault="00894A98">
      <w:pPr>
        <w:pStyle w:val="BodyText"/>
        <w:spacing w:line="276" w:lineRule="auto"/>
        <w:ind w:left="100" w:right="114"/>
        <w:jc w:val="both"/>
      </w:pPr>
      <w:r>
        <w:t>As</w:t>
      </w:r>
      <w:r>
        <w:rPr>
          <w:spacing w:val="-14"/>
        </w:rPr>
        <w:t xml:space="preserve"> </w:t>
      </w:r>
      <w:r>
        <w:t>illustrated</w:t>
      </w:r>
      <w:r>
        <w:rPr>
          <w:spacing w:val="-16"/>
        </w:rPr>
        <w:t xml:space="preserve"> </w:t>
      </w:r>
      <w:r>
        <w:t>in</w:t>
      </w:r>
      <w:r>
        <w:rPr>
          <w:spacing w:val="-16"/>
        </w:rPr>
        <w:t xml:space="preserve"> </w:t>
      </w:r>
      <w:r>
        <w:t>previous</w:t>
      </w:r>
      <w:r>
        <w:rPr>
          <w:spacing w:val="-16"/>
        </w:rPr>
        <w:t xml:space="preserve"> </w:t>
      </w:r>
      <w:r>
        <w:t>sections,</w:t>
      </w:r>
      <w:r>
        <w:rPr>
          <w:spacing w:val="-15"/>
        </w:rPr>
        <w:t xml:space="preserve"> </w:t>
      </w:r>
      <w:r>
        <w:t>frames</w:t>
      </w:r>
      <w:r>
        <w:rPr>
          <w:spacing w:val="-14"/>
        </w:rPr>
        <w:t xml:space="preserve"> </w:t>
      </w:r>
      <w:r>
        <w:t>of</w:t>
      </w:r>
      <w:r>
        <w:rPr>
          <w:spacing w:val="-16"/>
        </w:rPr>
        <w:t xml:space="preserve"> </w:t>
      </w:r>
      <w:r>
        <w:t>reference</w:t>
      </w:r>
      <w:r>
        <w:rPr>
          <w:spacing w:val="-16"/>
        </w:rPr>
        <w:t xml:space="preserve"> </w:t>
      </w:r>
      <w:r>
        <w:t>for</w:t>
      </w:r>
      <w:r>
        <w:rPr>
          <w:spacing w:val="-14"/>
        </w:rPr>
        <w:t xml:space="preserve"> </w:t>
      </w:r>
      <w:r>
        <w:t>gambling</w:t>
      </w:r>
      <w:r>
        <w:rPr>
          <w:spacing w:val="-17"/>
        </w:rPr>
        <w:t xml:space="preserve"> </w:t>
      </w:r>
      <w:r>
        <w:t>have</w:t>
      </w:r>
      <w:r>
        <w:rPr>
          <w:spacing w:val="-13"/>
        </w:rPr>
        <w:t xml:space="preserve"> </w:t>
      </w:r>
      <w:r>
        <w:t>expanded</w:t>
      </w:r>
      <w:r>
        <w:rPr>
          <w:spacing w:val="-19"/>
        </w:rPr>
        <w:t xml:space="preserve"> </w:t>
      </w:r>
      <w:r>
        <w:t>to</w:t>
      </w:r>
      <w:r>
        <w:rPr>
          <w:spacing w:val="-17"/>
        </w:rPr>
        <w:t xml:space="preserve"> </w:t>
      </w:r>
      <w:r>
        <w:t>include</w:t>
      </w:r>
      <w:r>
        <w:rPr>
          <w:spacing w:val="-16"/>
        </w:rPr>
        <w:t xml:space="preserve"> </w:t>
      </w:r>
      <w:r>
        <w:t>economic and emotional survival. Beliefs about winning are linked to whānau hopes for a better life and the relieving of financial burdens. Gambling has become normalised as a necessity in terms of economic survival for some whānau, as well as community groups and organisations. Gambling is used by some as</w:t>
      </w:r>
      <w:r>
        <w:rPr>
          <w:spacing w:val="-6"/>
        </w:rPr>
        <w:t xml:space="preserve"> </w:t>
      </w:r>
      <w:r>
        <w:t>a</w:t>
      </w:r>
      <w:r>
        <w:rPr>
          <w:spacing w:val="-7"/>
        </w:rPr>
        <w:t xml:space="preserve"> </w:t>
      </w:r>
      <w:r>
        <w:t>means</w:t>
      </w:r>
      <w:r>
        <w:rPr>
          <w:spacing w:val="-6"/>
        </w:rPr>
        <w:t xml:space="preserve"> </w:t>
      </w:r>
      <w:r>
        <w:t>of</w:t>
      </w:r>
      <w:r>
        <w:rPr>
          <w:spacing w:val="-6"/>
        </w:rPr>
        <w:t xml:space="preserve"> </w:t>
      </w:r>
      <w:r>
        <w:t>coping</w:t>
      </w:r>
      <w:r>
        <w:rPr>
          <w:spacing w:val="-10"/>
        </w:rPr>
        <w:t xml:space="preserve"> </w:t>
      </w:r>
      <w:r>
        <w:t>with</w:t>
      </w:r>
      <w:r>
        <w:rPr>
          <w:spacing w:val="-10"/>
        </w:rPr>
        <w:t xml:space="preserve"> </w:t>
      </w:r>
      <w:r>
        <w:t>stress,</w:t>
      </w:r>
      <w:r>
        <w:rPr>
          <w:spacing w:val="-7"/>
        </w:rPr>
        <w:t xml:space="preserve"> </w:t>
      </w:r>
      <w:r>
        <w:t>particularly</w:t>
      </w:r>
      <w:r>
        <w:rPr>
          <w:spacing w:val="-9"/>
        </w:rPr>
        <w:t xml:space="preserve"> </w:t>
      </w:r>
      <w:r>
        <w:t>financial</w:t>
      </w:r>
      <w:r>
        <w:rPr>
          <w:spacing w:val="-9"/>
        </w:rPr>
        <w:t xml:space="preserve"> </w:t>
      </w:r>
      <w:r>
        <w:t>and</w:t>
      </w:r>
      <w:r>
        <w:rPr>
          <w:spacing w:val="-7"/>
        </w:rPr>
        <w:t xml:space="preserve"> </w:t>
      </w:r>
      <w:r>
        <w:t>relationship</w:t>
      </w:r>
      <w:r>
        <w:rPr>
          <w:spacing w:val="-7"/>
        </w:rPr>
        <w:t xml:space="preserve"> </w:t>
      </w:r>
      <w:r>
        <w:t>stress,</w:t>
      </w:r>
      <w:r>
        <w:rPr>
          <w:spacing w:val="-10"/>
        </w:rPr>
        <w:t xml:space="preserve"> </w:t>
      </w:r>
      <w:r>
        <w:t>some</w:t>
      </w:r>
      <w:r>
        <w:rPr>
          <w:spacing w:val="-7"/>
        </w:rPr>
        <w:t xml:space="preserve"> </w:t>
      </w:r>
      <w:r>
        <w:t>of</w:t>
      </w:r>
      <w:r>
        <w:rPr>
          <w:spacing w:val="-6"/>
        </w:rPr>
        <w:t xml:space="preserve"> </w:t>
      </w:r>
      <w:r>
        <w:t>which</w:t>
      </w:r>
      <w:r>
        <w:rPr>
          <w:spacing w:val="-7"/>
        </w:rPr>
        <w:t xml:space="preserve"> </w:t>
      </w:r>
      <w:r>
        <w:t>may</w:t>
      </w:r>
      <w:r>
        <w:rPr>
          <w:spacing w:val="-9"/>
        </w:rPr>
        <w:t xml:space="preserve"> </w:t>
      </w:r>
      <w:r>
        <w:t>have originally been initiated, or are likely to have been exacerbated by, gambling activities themselves. Access to gambling opportunities, particularly those most likely to cause harm, are most common among communities where economic security and survival are daily realities. And those modes of gambling likely to cause the most harm are those deliberately designed to entrap people within an endless cycle of chasing, irrespective of how much is lost in the process. These modes are also more likely to move people away from collective cultural values integral to one’s identity as Māori. These variables</w:t>
      </w:r>
      <w:r>
        <w:rPr>
          <w:spacing w:val="-7"/>
        </w:rPr>
        <w:t xml:space="preserve"> </w:t>
      </w:r>
      <w:r>
        <w:t>all</w:t>
      </w:r>
      <w:r>
        <w:rPr>
          <w:spacing w:val="-7"/>
        </w:rPr>
        <w:t xml:space="preserve"> </w:t>
      </w:r>
      <w:r>
        <w:t>exist</w:t>
      </w:r>
      <w:r>
        <w:rPr>
          <w:spacing w:val="-6"/>
        </w:rPr>
        <w:t xml:space="preserve"> </w:t>
      </w:r>
      <w:r>
        <w:t>within</w:t>
      </w:r>
      <w:r>
        <w:rPr>
          <w:spacing w:val="-8"/>
        </w:rPr>
        <w:t xml:space="preserve"> </w:t>
      </w:r>
      <w:r>
        <w:t>the</w:t>
      </w:r>
      <w:r>
        <w:rPr>
          <w:spacing w:val="-5"/>
        </w:rPr>
        <w:t xml:space="preserve"> </w:t>
      </w:r>
      <w:r>
        <w:t>broader</w:t>
      </w:r>
      <w:r>
        <w:rPr>
          <w:spacing w:val="-7"/>
        </w:rPr>
        <w:t xml:space="preserve"> </w:t>
      </w:r>
      <w:r>
        <w:t>context</w:t>
      </w:r>
      <w:r>
        <w:rPr>
          <w:spacing w:val="-5"/>
        </w:rPr>
        <w:t xml:space="preserve"> </w:t>
      </w:r>
      <w:r>
        <w:t>of</w:t>
      </w:r>
      <w:r>
        <w:rPr>
          <w:spacing w:val="-5"/>
        </w:rPr>
        <w:t xml:space="preserve"> </w:t>
      </w:r>
      <w:r>
        <w:t>gambling</w:t>
      </w:r>
      <w:r>
        <w:rPr>
          <w:spacing w:val="-8"/>
        </w:rPr>
        <w:t xml:space="preserve"> </w:t>
      </w:r>
      <w:r>
        <w:t>liberalisation</w:t>
      </w:r>
      <w:r>
        <w:rPr>
          <w:spacing w:val="-8"/>
        </w:rPr>
        <w:t xml:space="preserve"> </w:t>
      </w:r>
      <w:r>
        <w:t>which</w:t>
      </w:r>
      <w:r>
        <w:rPr>
          <w:spacing w:val="-8"/>
        </w:rPr>
        <w:t xml:space="preserve"> </w:t>
      </w:r>
      <w:r>
        <w:t>saw</w:t>
      </w:r>
      <w:r>
        <w:rPr>
          <w:spacing w:val="-6"/>
        </w:rPr>
        <w:t xml:space="preserve"> </w:t>
      </w:r>
      <w:r>
        <w:rPr>
          <w:color w:val="131213"/>
        </w:rPr>
        <w:t>significant</w:t>
      </w:r>
      <w:r>
        <w:rPr>
          <w:color w:val="131213"/>
          <w:spacing w:val="-7"/>
        </w:rPr>
        <w:t xml:space="preserve"> </w:t>
      </w:r>
      <w:r>
        <w:rPr>
          <w:color w:val="131213"/>
        </w:rPr>
        <w:t>increases in</w:t>
      </w:r>
      <w:r>
        <w:rPr>
          <w:color w:val="131213"/>
          <w:spacing w:val="-18"/>
        </w:rPr>
        <w:t xml:space="preserve"> </w:t>
      </w:r>
      <w:r>
        <w:rPr>
          <w:color w:val="131213"/>
        </w:rPr>
        <w:t>the</w:t>
      </w:r>
      <w:r>
        <w:rPr>
          <w:color w:val="131213"/>
          <w:spacing w:val="-17"/>
        </w:rPr>
        <w:t xml:space="preserve"> </w:t>
      </w:r>
      <w:r>
        <w:rPr>
          <w:color w:val="131213"/>
        </w:rPr>
        <w:t>accessibility</w:t>
      </w:r>
      <w:r>
        <w:rPr>
          <w:color w:val="131213"/>
          <w:spacing w:val="-18"/>
        </w:rPr>
        <w:t xml:space="preserve"> </w:t>
      </w:r>
      <w:r>
        <w:rPr>
          <w:color w:val="131213"/>
        </w:rPr>
        <w:t>of</w:t>
      </w:r>
      <w:r>
        <w:rPr>
          <w:color w:val="131213"/>
          <w:spacing w:val="-15"/>
        </w:rPr>
        <w:t xml:space="preserve"> </w:t>
      </w:r>
      <w:r>
        <w:rPr>
          <w:color w:val="131213"/>
        </w:rPr>
        <w:t>gambling</w:t>
      </w:r>
      <w:r>
        <w:rPr>
          <w:color w:val="131213"/>
          <w:spacing w:val="-18"/>
        </w:rPr>
        <w:t xml:space="preserve"> </w:t>
      </w:r>
      <w:r>
        <w:rPr>
          <w:color w:val="131213"/>
        </w:rPr>
        <w:t>opportunities,</w:t>
      </w:r>
      <w:r>
        <w:rPr>
          <w:color w:val="131213"/>
          <w:spacing w:val="-15"/>
        </w:rPr>
        <w:t xml:space="preserve"> </w:t>
      </w:r>
      <w:r>
        <w:rPr>
          <w:color w:val="131213"/>
        </w:rPr>
        <w:t>particularly</w:t>
      </w:r>
      <w:r>
        <w:rPr>
          <w:color w:val="131213"/>
          <w:spacing w:val="-18"/>
        </w:rPr>
        <w:t xml:space="preserve"> </w:t>
      </w:r>
      <w:r>
        <w:rPr>
          <w:color w:val="131213"/>
        </w:rPr>
        <w:t>continuous</w:t>
      </w:r>
      <w:r>
        <w:rPr>
          <w:color w:val="131213"/>
          <w:spacing w:val="-17"/>
        </w:rPr>
        <w:t xml:space="preserve"> </w:t>
      </w:r>
      <w:r>
        <w:rPr>
          <w:color w:val="131213"/>
        </w:rPr>
        <w:t>forms</w:t>
      </w:r>
      <w:r>
        <w:rPr>
          <w:color w:val="131213"/>
          <w:spacing w:val="-15"/>
        </w:rPr>
        <w:t xml:space="preserve"> </w:t>
      </w:r>
      <w:r>
        <w:rPr>
          <w:color w:val="131213"/>
        </w:rPr>
        <w:t>of</w:t>
      </w:r>
      <w:r>
        <w:rPr>
          <w:color w:val="131213"/>
          <w:spacing w:val="-15"/>
        </w:rPr>
        <w:t xml:space="preserve"> </w:t>
      </w:r>
      <w:r>
        <w:rPr>
          <w:color w:val="131213"/>
        </w:rPr>
        <w:t>gambling</w:t>
      </w:r>
      <w:r>
        <w:rPr>
          <w:color w:val="131213"/>
          <w:spacing w:val="-18"/>
        </w:rPr>
        <w:t xml:space="preserve"> </w:t>
      </w:r>
      <w:r>
        <w:rPr>
          <w:color w:val="131213"/>
        </w:rPr>
        <w:t>such</w:t>
      </w:r>
      <w:r>
        <w:rPr>
          <w:color w:val="131213"/>
          <w:spacing w:val="-17"/>
        </w:rPr>
        <w:t xml:space="preserve"> </w:t>
      </w:r>
      <w:r>
        <w:rPr>
          <w:color w:val="131213"/>
        </w:rPr>
        <w:t>as</w:t>
      </w:r>
      <w:r>
        <w:rPr>
          <w:color w:val="131213"/>
          <w:spacing w:val="-17"/>
        </w:rPr>
        <w:t xml:space="preserve"> </w:t>
      </w:r>
      <w:r>
        <w:rPr>
          <w:color w:val="131213"/>
        </w:rPr>
        <w:t>EGMs.</w:t>
      </w:r>
    </w:p>
    <w:p w:rsidR="00A335EE" w:rsidRDefault="00A335EE">
      <w:pPr>
        <w:pStyle w:val="BodyText"/>
        <w:spacing w:before="7"/>
        <w:rPr>
          <w:sz w:val="17"/>
        </w:rPr>
      </w:pPr>
    </w:p>
    <w:p w:rsidR="00A335EE" w:rsidRDefault="00894A98">
      <w:pPr>
        <w:pStyle w:val="BodyText"/>
        <w:spacing w:line="276" w:lineRule="auto"/>
        <w:ind w:left="100" w:right="114"/>
        <w:jc w:val="both"/>
      </w:pPr>
      <w:r>
        <w:t>It is widely acknowledged that gambling harms do not affect the population equally, instead appearing to perpetuate existing inequalities, particularly those related to socio-economic deprivation. However, problem gambling is not simply an effect of poverty at an individual level (Ministry of Health, 2009; Welte, et al., 2006). Differential access to determinants of health and wellbeing, such as education, employment,</w:t>
      </w:r>
      <w:r>
        <w:rPr>
          <w:spacing w:val="-5"/>
        </w:rPr>
        <w:t xml:space="preserve"> </w:t>
      </w:r>
      <w:r>
        <w:t>housing,</w:t>
      </w:r>
      <w:r>
        <w:rPr>
          <w:spacing w:val="-5"/>
        </w:rPr>
        <w:t xml:space="preserve"> </w:t>
      </w:r>
      <w:r>
        <w:t>income,</w:t>
      </w:r>
      <w:r>
        <w:rPr>
          <w:spacing w:val="-4"/>
        </w:rPr>
        <w:t xml:space="preserve"> </w:t>
      </w:r>
      <w:r>
        <w:t>and</w:t>
      </w:r>
      <w:r>
        <w:rPr>
          <w:spacing w:val="-4"/>
        </w:rPr>
        <w:t xml:space="preserve"> </w:t>
      </w:r>
      <w:r>
        <w:t>health</w:t>
      </w:r>
      <w:r>
        <w:rPr>
          <w:spacing w:val="-7"/>
        </w:rPr>
        <w:t xml:space="preserve"> </w:t>
      </w:r>
      <w:r>
        <w:t>literacy;</w:t>
      </w:r>
      <w:r>
        <w:rPr>
          <w:spacing w:val="-4"/>
        </w:rPr>
        <w:t xml:space="preserve"> </w:t>
      </w:r>
      <w:r>
        <w:t>differential</w:t>
      </w:r>
      <w:r>
        <w:rPr>
          <w:spacing w:val="-6"/>
        </w:rPr>
        <w:t xml:space="preserve"> </w:t>
      </w:r>
      <w:r>
        <w:t>exposure</w:t>
      </w:r>
      <w:r>
        <w:rPr>
          <w:spacing w:val="-7"/>
        </w:rPr>
        <w:t xml:space="preserve"> </w:t>
      </w:r>
      <w:r>
        <w:t>to</w:t>
      </w:r>
      <w:r>
        <w:rPr>
          <w:spacing w:val="-7"/>
        </w:rPr>
        <w:t xml:space="preserve"> </w:t>
      </w:r>
      <w:r>
        <w:t>risks</w:t>
      </w:r>
      <w:r>
        <w:rPr>
          <w:spacing w:val="-4"/>
        </w:rPr>
        <w:t xml:space="preserve"> </w:t>
      </w:r>
      <w:r>
        <w:t>such</w:t>
      </w:r>
      <w:r>
        <w:rPr>
          <w:spacing w:val="-4"/>
        </w:rPr>
        <w:t xml:space="preserve"> </w:t>
      </w:r>
      <w:r>
        <w:t>as</w:t>
      </w:r>
      <w:r>
        <w:rPr>
          <w:spacing w:val="-6"/>
        </w:rPr>
        <w:t xml:space="preserve"> </w:t>
      </w:r>
      <w:r>
        <w:t>poor</w:t>
      </w:r>
      <w:r>
        <w:rPr>
          <w:spacing w:val="-6"/>
        </w:rPr>
        <w:t xml:space="preserve"> </w:t>
      </w:r>
      <w:r>
        <w:t>nutrition, substandard housing, unemployment or low wage work; and differential access to services and the quality of services received have been identified as primary causes of social disadvantage and inequity (Commission on Social Determinants of Health, 2008; Jones, 2000; Ministry of Health,</w:t>
      </w:r>
      <w:r>
        <w:rPr>
          <w:spacing w:val="-35"/>
        </w:rPr>
        <w:t xml:space="preserve"> </w:t>
      </w:r>
      <w:r>
        <w:t>2002b). Social deprivation within neighbourhoods and communities is reflected across these inequities, with each element interacting to affect the health and wellbeing of those who live in there (Dyall, 2004; Marmot, 2007; Taskforce on Whanau Centred Initiatives,</w:t>
      </w:r>
      <w:r>
        <w:rPr>
          <w:spacing w:val="-13"/>
        </w:rPr>
        <w:t xml:space="preserve"> </w:t>
      </w:r>
      <w:r>
        <w:t>2010).</w:t>
      </w:r>
    </w:p>
    <w:p w:rsidR="00A335EE" w:rsidRDefault="00A335EE">
      <w:pPr>
        <w:pStyle w:val="BodyText"/>
        <w:spacing w:before="5"/>
        <w:rPr>
          <w:sz w:val="17"/>
        </w:rPr>
      </w:pPr>
    </w:p>
    <w:p w:rsidR="00A335EE" w:rsidRDefault="00894A98">
      <w:pPr>
        <w:pStyle w:val="BodyText"/>
        <w:spacing w:line="276" w:lineRule="auto"/>
        <w:ind w:left="100" w:right="114"/>
        <w:jc w:val="both"/>
      </w:pPr>
      <w:r>
        <w:t>Socio-economic</w:t>
      </w:r>
      <w:r>
        <w:rPr>
          <w:spacing w:val="-14"/>
        </w:rPr>
        <w:t xml:space="preserve"> </w:t>
      </w:r>
      <w:r>
        <w:t>explanations</w:t>
      </w:r>
      <w:r>
        <w:rPr>
          <w:spacing w:val="-14"/>
        </w:rPr>
        <w:t xml:space="preserve"> </w:t>
      </w:r>
      <w:r>
        <w:t>for</w:t>
      </w:r>
      <w:r>
        <w:rPr>
          <w:spacing w:val="-16"/>
        </w:rPr>
        <w:t xml:space="preserve"> </w:t>
      </w:r>
      <w:r>
        <w:t>inequities</w:t>
      </w:r>
      <w:r>
        <w:rPr>
          <w:spacing w:val="-16"/>
        </w:rPr>
        <w:t xml:space="preserve"> </w:t>
      </w:r>
      <w:r>
        <w:t>alone</w:t>
      </w:r>
      <w:r>
        <w:rPr>
          <w:spacing w:val="-16"/>
        </w:rPr>
        <w:t xml:space="preserve"> </w:t>
      </w:r>
      <w:r>
        <w:t>are</w:t>
      </w:r>
      <w:r>
        <w:rPr>
          <w:spacing w:val="-16"/>
        </w:rPr>
        <w:t xml:space="preserve"> </w:t>
      </w:r>
      <w:r>
        <w:t>inadequate,</w:t>
      </w:r>
      <w:r>
        <w:rPr>
          <w:spacing w:val="-16"/>
        </w:rPr>
        <w:t xml:space="preserve"> </w:t>
      </w:r>
      <w:r>
        <w:t>as</w:t>
      </w:r>
      <w:r>
        <w:rPr>
          <w:spacing w:val="-16"/>
        </w:rPr>
        <w:t xml:space="preserve"> </w:t>
      </w:r>
      <w:r>
        <w:t>they</w:t>
      </w:r>
      <w:r>
        <w:rPr>
          <w:spacing w:val="-16"/>
        </w:rPr>
        <w:t xml:space="preserve"> </w:t>
      </w:r>
      <w:r>
        <w:t>fail</w:t>
      </w:r>
      <w:r>
        <w:rPr>
          <w:spacing w:val="-15"/>
        </w:rPr>
        <w:t xml:space="preserve"> </w:t>
      </w:r>
      <w:r>
        <w:t>to</w:t>
      </w:r>
      <w:r>
        <w:rPr>
          <w:spacing w:val="-17"/>
        </w:rPr>
        <w:t xml:space="preserve"> </w:t>
      </w:r>
      <w:r>
        <w:t>account</w:t>
      </w:r>
      <w:r>
        <w:rPr>
          <w:spacing w:val="-16"/>
        </w:rPr>
        <w:t xml:space="preserve"> </w:t>
      </w:r>
      <w:r>
        <w:t>for</w:t>
      </w:r>
      <w:r>
        <w:rPr>
          <w:spacing w:val="-14"/>
        </w:rPr>
        <w:t xml:space="preserve"> </w:t>
      </w:r>
      <w:r>
        <w:t>and</w:t>
      </w:r>
      <w:r>
        <w:rPr>
          <w:spacing w:val="-14"/>
        </w:rPr>
        <w:t xml:space="preserve"> </w:t>
      </w:r>
      <w:r>
        <w:t>consider the</w:t>
      </w:r>
      <w:r>
        <w:rPr>
          <w:spacing w:val="-14"/>
        </w:rPr>
        <w:t xml:space="preserve"> </w:t>
      </w:r>
      <w:r>
        <w:t>factors</w:t>
      </w:r>
      <w:r>
        <w:rPr>
          <w:spacing w:val="-14"/>
        </w:rPr>
        <w:t xml:space="preserve"> </w:t>
      </w:r>
      <w:r>
        <w:t>that</w:t>
      </w:r>
      <w:r>
        <w:rPr>
          <w:spacing w:val="-13"/>
        </w:rPr>
        <w:t xml:space="preserve"> </w:t>
      </w:r>
      <w:r>
        <w:t>initially</w:t>
      </w:r>
      <w:r>
        <w:rPr>
          <w:spacing w:val="-14"/>
        </w:rPr>
        <w:t xml:space="preserve"> </w:t>
      </w:r>
      <w:r>
        <w:t>lead</w:t>
      </w:r>
      <w:r>
        <w:rPr>
          <w:spacing w:val="-14"/>
        </w:rPr>
        <w:t xml:space="preserve"> </w:t>
      </w:r>
      <w:r>
        <w:t>to</w:t>
      </w:r>
      <w:r>
        <w:rPr>
          <w:spacing w:val="-14"/>
        </w:rPr>
        <w:t xml:space="preserve"> </w:t>
      </w:r>
      <w:r>
        <w:t>the</w:t>
      </w:r>
      <w:r>
        <w:rPr>
          <w:spacing w:val="-14"/>
        </w:rPr>
        <w:t xml:space="preserve"> </w:t>
      </w:r>
      <w:r>
        <w:t>unequal</w:t>
      </w:r>
      <w:r>
        <w:rPr>
          <w:spacing w:val="-11"/>
        </w:rPr>
        <w:t xml:space="preserve"> </w:t>
      </w:r>
      <w:r>
        <w:t>distribution</w:t>
      </w:r>
      <w:r>
        <w:rPr>
          <w:spacing w:val="-17"/>
        </w:rPr>
        <w:t xml:space="preserve"> </w:t>
      </w:r>
      <w:r>
        <w:t>of</w:t>
      </w:r>
      <w:r>
        <w:rPr>
          <w:spacing w:val="-11"/>
        </w:rPr>
        <w:t xml:space="preserve"> </w:t>
      </w:r>
      <w:r>
        <w:t>socioeconomic</w:t>
      </w:r>
      <w:r>
        <w:rPr>
          <w:spacing w:val="-12"/>
        </w:rPr>
        <w:t xml:space="preserve"> </w:t>
      </w:r>
      <w:r>
        <w:t>resources</w:t>
      </w:r>
      <w:r>
        <w:rPr>
          <w:spacing w:val="-14"/>
        </w:rPr>
        <w:t xml:space="preserve"> </w:t>
      </w:r>
      <w:r>
        <w:t>by</w:t>
      </w:r>
      <w:r>
        <w:rPr>
          <w:spacing w:val="-14"/>
        </w:rPr>
        <w:t xml:space="preserve"> </w:t>
      </w:r>
      <w:r>
        <w:t>ethnicity</w:t>
      </w:r>
      <w:r>
        <w:rPr>
          <w:spacing w:val="-9"/>
        </w:rPr>
        <w:t xml:space="preserve"> </w:t>
      </w:r>
      <w:r>
        <w:t xml:space="preserve">(Harris, Tobias, Jeffreys, et al., 2006). Although socioeconomic position has been associated with a range of poorer outcomes, it is unlikely that the differences between ethnic groups can be completely explained by socioeconomic status, with there being an independent effect of ethnicity (Ministry of Health, 2002b).    This  indicates  that  there  are  characteristics  other  than  low  socio-economic  status    </w:t>
      </w:r>
      <w:r>
        <w:rPr>
          <w:spacing w:val="17"/>
        </w:rPr>
        <w:t xml:space="preserve"> </w:t>
      </w:r>
      <w:r>
        <w:t>or</w:t>
      </w:r>
    </w:p>
    <w:p w:rsidR="00A335EE" w:rsidRDefault="00A335EE">
      <w:pPr>
        <w:pStyle w:val="BodyText"/>
        <w:rPr>
          <w:sz w:val="20"/>
        </w:rPr>
      </w:pPr>
    </w:p>
    <w:p w:rsidR="00A335EE" w:rsidRDefault="00A335EE">
      <w:pPr>
        <w:pStyle w:val="BodyText"/>
        <w:spacing w:before="7"/>
        <w:rPr>
          <w:sz w:val="17"/>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127</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671" behindDoc="1" locked="0" layoutInCell="1" allowOverlap="1">
            <wp:simplePos x="0" y="0"/>
            <wp:positionH relativeFrom="page">
              <wp:posOffset>60960</wp:posOffset>
            </wp:positionH>
            <wp:positionV relativeFrom="page">
              <wp:posOffset>0</wp:posOffset>
            </wp:positionV>
            <wp:extent cx="7499604" cy="10683238"/>
            <wp:effectExtent l="0" t="0" r="0" b="0"/>
            <wp:wrapNone/>
            <wp:docPr id="2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8" w:lineRule="auto"/>
        <w:ind w:left="100" w:right="119"/>
        <w:jc w:val="both"/>
      </w:pPr>
      <w:r>
        <w:t>disadvantage influencing poor health outcomes (Chapman and Howden,2000, cited in Ministry of Health, 2002b).</w:t>
      </w:r>
    </w:p>
    <w:p w:rsidR="00A335EE" w:rsidRDefault="00894A98">
      <w:pPr>
        <w:pStyle w:val="BodyText"/>
        <w:spacing w:before="197" w:line="276" w:lineRule="auto"/>
        <w:ind w:left="100" w:right="113"/>
        <w:jc w:val="both"/>
      </w:pPr>
      <w:r>
        <w:t>Robson (2004) refers to the growing body of evidence which shows that ethnic inequalities in health are in part a reflection of the unequal distribution of economic, social, environmental and political resources. It is argued that while the health status of every population group is influenced by a range of complex factors, layered in particular ways, inequitable outcomes for Māori are more complex because of the indigeneity factor (Durie, 2003; Reid &amp; Robson, 2007). In explaining why the burden of gambling harm is falling disproportionately on indigenous communities, several authors refer to histories of colonisation, and the relationship of this to ongoing systemic social and economic disadvantage, as evidenced by limited educational and employment opportunities, poverty, ongoing discrimination and alienation, and social and political marginalisation (Dyall, 2010; Robertson, et al., 2005; Tse, et al., 2005; Volberg &amp; Wray,</w:t>
      </w:r>
      <w:r>
        <w:rPr>
          <w:spacing w:val="-7"/>
        </w:rPr>
        <w:t xml:space="preserve"> </w:t>
      </w:r>
      <w:r>
        <w:t>2007).</w:t>
      </w:r>
    </w:p>
    <w:p w:rsidR="00A335EE" w:rsidRDefault="00A335EE">
      <w:pPr>
        <w:pStyle w:val="BodyText"/>
        <w:spacing w:before="7"/>
        <w:rPr>
          <w:sz w:val="17"/>
        </w:rPr>
      </w:pPr>
    </w:p>
    <w:p w:rsidR="00A335EE" w:rsidRDefault="00894A98">
      <w:pPr>
        <w:pStyle w:val="BodyText"/>
        <w:spacing w:line="276" w:lineRule="auto"/>
        <w:ind w:left="100" w:right="115"/>
        <w:jc w:val="both"/>
      </w:pPr>
      <w:r>
        <w:t>Relating this to gambling and the patterns we see within Māori communities, Dyall (2010) argues that gambling</w:t>
      </w:r>
      <w:r>
        <w:rPr>
          <w:spacing w:val="-7"/>
        </w:rPr>
        <w:t xml:space="preserve"> </w:t>
      </w:r>
      <w:r>
        <w:t>within</w:t>
      </w:r>
      <w:r>
        <w:rPr>
          <w:spacing w:val="-4"/>
        </w:rPr>
        <w:t xml:space="preserve"> </w:t>
      </w:r>
      <w:r>
        <w:t>Māori</w:t>
      </w:r>
      <w:r>
        <w:rPr>
          <w:spacing w:val="-4"/>
        </w:rPr>
        <w:t xml:space="preserve"> </w:t>
      </w:r>
      <w:r>
        <w:t>communities</w:t>
      </w:r>
      <w:r>
        <w:rPr>
          <w:spacing w:val="-4"/>
        </w:rPr>
        <w:t xml:space="preserve"> </w:t>
      </w:r>
      <w:r>
        <w:t>must</w:t>
      </w:r>
      <w:r>
        <w:rPr>
          <w:spacing w:val="-3"/>
        </w:rPr>
        <w:t xml:space="preserve"> </w:t>
      </w:r>
      <w:r>
        <w:t>be</w:t>
      </w:r>
      <w:r>
        <w:rPr>
          <w:spacing w:val="-4"/>
        </w:rPr>
        <w:t xml:space="preserve"> </w:t>
      </w:r>
      <w:r>
        <w:t>understood</w:t>
      </w:r>
      <w:r>
        <w:rPr>
          <w:spacing w:val="-5"/>
        </w:rPr>
        <w:t xml:space="preserve"> </w:t>
      </w:r>
      <w:r>
        <w:t>within</w:t>
      </w:r>
      <w:r>
        <w:rPr>
          <w:spacing w:val="-7"/>
        </w:rPr>
        <w:t xml:space="preserve"> </w:t>
      </w:r>
      <w:r>
        <w:t>a</w:t>
      </w:r>
      <w:r>
        <w:rPr>
          <w:spacing w:val="-4"/>
        </w:rPr>
        <w:t xml:space="preserve"> </w:t>
      </w:r>
      <w:r>
        <w:t>broader</w:t>
      </w:r>
      <w:r>
        <w:rPr>
          <w:spacing w:val="-6"/>
        </w:rPr>
        <w:t xml:space="preserve"> </w:t>
      </w:r>
      <w:r>
        <w:t>social</w:t>
      </w:r>
      <w:r>
        <w:rPr>
          <w:spacing w:val="-6"/>
        </w:rPr>
        <w:t xml:space="preserve"> </w:t>
      </w:r>
      <w:r>
        <w:t>and</w:t>
      </w:r>
      <w:r>
        <w:rPr>
          <w:spacing w:val="-4"/>
        </w:rPr>
        <w:t xml:space="preserve"> </w:t>
      </w:r>
      <w:r>
        <w:t>economic</w:t>
      </w:r>
      <w:r>
        <w:rPr>
          <w:spacing w:val="-4"/>
        </w:rPr>
        <w:t xml:space="preserve"> </w:t>
      </w:r>
      <w:r>
        <w:t xml:space="preserve">context which </w:t>
      </w:r>
      <w:r>
        <w:rPr>
          <w:color w:val="121312"/>
        </w:rPr>
        <w:t xml:space="preserve">normalises and encourages Māori to rely on gambling as a legitimate solution to address issues of inequity, poverty, and lack of autonomy. </w:t>
      </w:r>
      <w:r>
        <w:t>This premise is supported by Volberg and Wray (2007) who identify gambling as a response to the realities of social and economic marginalisation. Within this</w:t>
      </w:r>
      <w:r>
        <w:rPr>
          <w:spacing w:val="-4"/>
        </w:rPr>
        <w:t xml:space="preserve"> </w:t>
      </w:r>
      <w:r>
        <w:t>context,</w:t>
      </w:r>
      <w:r>
        <w:rPr>
          <w:spacing w:val="-5"/>
        </w:rPr>
        <w:t xml:space="preserve"> </w:t>
      </w:r>
      <w:r>
        <w:t>indigenous</w:t>
      </w:r>
      <w:r>
        <w:rPr>
          <w:spacing w:val="-4"/>
        </w:rPr>
        <w:t xml:space="preserve"> </w:t>
      </w:r>
      <w:r>
        <w:t>peoples</w:t>
      </w:r>
      <w:r>
        <w:rPr>
          <w:spacing w:val="-4"/>
        </w:rPr>
        <w:t xml:space="preserve"> </w:t>
      </w:r>
      <w:r>
        <w:t>have</w:t>
      </w:r>
      <w:r>
        <w:rPr>
          <w:spacing w:val="-4"/>
        </w:rPr>
        <w:t xml:space="preserve"> </w:t>
      </w:r>
      <w:r>
        <w:t>a</w:t>
      </w:r>
      <w:r>
        <w:rPr>
          <w:spacing w:val="-4"/>
        </w:rPr>
        <w:t xml:space="preserve"> </w:t>
      </w:r>
      <w:r>
        <w:t>distinct</w:t>
      </w:r>
      <w:r>
        <w:rPr>
          <w:spacing w:val="-4"/>
        </w:rPr>
        <w:t xml:space="preserve"> </w:t>
      </w:r>
      <w:r>
        <w:t>status</w:t>
      </w:r>
      <w:r>
        <w:rPr>
          <w:spacing w:val="-6"/>
        </w:rPr>
        <w:t xml:space="preserve"> </w:t>
      </w:r>
      <w:r>
        <w:t>and</w:t>
      </w:r>
      <w:r>
        <w:rPr>
          <w:spacing w:val="-4"/>
        </w:rPr>
        <w:t xml:space="preserve"> </w:t>
      </w:r>
      <w:r>
        <w:t>specific</w:t>
      </w:r>
      <w:r>
        <w:rPr>
          <w:spacing w:val="-4"/>
        </w:rPr>
        <w:t xml:space="preserve"> </w:t>
      </w:r>
      <w:r>
        <w:t>needs,</w:t>
      </w:r>
      <w:r>
        <w:rPr>
          <w:spacing w:val="-4"/>
        </w:rPr>
        <w:t xml:space="preserve"> </w:t>
      </w:r>
      <w:r>
        <w:t>with</w:t>
      </w:r>
      <w:r>
        <w:rPr>
          <w:spacing w:val="-7"/>
        </w:rPr>
        <w:t xml:space="preserve"> </w:t>
      </w:r>
      <w:r>
        <w:t>this</w:t>
      </w:r>
      <w:r>
        <w:rPr>
          <w:spacing w:val="-4"/>
        </w:rPr>
        <w:t xml:space="preserve"> </w:t>
      </w:r>
      <w:r>
        <w:t>factor</w:t>
      </w:r>
      <w:r>
        <w:rPr>
          <w:spacing w:val="-4"/>
        </w:rPr>
        <w:t xml:space="preserve"> </w:t>
      </w:r>
      <w:r>
        <w:t>needing</w:t>
      </w:r>
      <w:r>
        <w:rPr>
          <w:spacing w:val="-7"/>
        </w:rPr>
        <w:t xml:space="preserve"> </w:t>
      </w:r>
      <w:r>
        <w:t>to</w:t>
      </w:r>
      <w:r>
        <w:rPr>
          <w:spacing w:val="-5"/>
        </w:rPr>
        <w:t xml:space="preserve"> </w:t>
      </w:r>
      <w:r>
        <w:t>be considered separately from more generalised discussions regarding social disadvantage and inequities (Commission on Social Determinants of Health,</w:t>
      </w:r>
      <w:r>
        <w:rPr>
          <w:spacing w:val="-11"/>
        </w:rPr>
        <w:t xml:space="preserve"> </w:t>
      </w:r>
      <w:r>
        <w:t>2008).</w:t>
      </w:r>
    </w:p>
    <w:p w:rsidR="00A335EE" w:rsidRDefault="00A335EE">
      <w:pPr>
        <w:pStyle w:val="BodyText"/>
        <w:spacing w:before="7"/>
        <w:rPr>
          <w:sz w:val="17"/>
        </w:rPr>
      </w:pPr>
    </w:p>
    <w:p w:rsidR="00A335EE" w:rsidRDefault="00894A98">
      <w:pPr>
        <w:pStyle w:val="BodyText"/>
        <w:spacing w:line="276" w:lineRule="auto"/>
        <w:ind w:left="100" w:right="115"/>
        <w:jc w:val="both"/>
      </w:pPr>
      <w:r>
        <w:t>As evidenced by the placement of gambling opportunities, Dyall (2010) argues that those involved in gambling depend on the ecology of disadvantaged neighbourhoods, with the vulnerability of those communities deliberately exploited. Gambling and its associated harms therefore contribute to the significant disadvantage already faced. It is the cumulative and compounding nature of social disadvantage which is central, with inequities in outcomes relevant to health and wellbeing adversely impacting on groups already marginalised, thus increasing levels of marginalisation (Braveman, Kumanyika, Fielding, et al., 2011).</w:t>
      </w:r>
    </w:p>
    <w:p w:rsidR="00A335EE" w:rsidRDefault="00A335EE">
      <w:pPr>
        <w:pStyle w:val="BodyText"/>
        <w:spacing w:before="7"/>
        <w:rPr>
          <w:sz w:val="17"/>
        </w:rPr>
      </w:pPr>
    </w:p>
    <w:p w:rsidR="00A335EE" w:rsidRDefault="00894A98">
      <w:pPr>
        <w:pStyle w:val="BodyText"/>
        <w:spacing w:line="276" w:lineRule="auto"/>
        <w:ind w:left="100" w:right="114"/>
        <w:jc w:val="both"/>
      </w:pPr>
      <w:r>
        <w:t>Of importance is that the ability of whānau, in what Dyall (2010) refers to as socially disorganised environments, to change and influence their social environment is minimal, with the social capital required to change the nature of their environments eroded (Dyall, 2007). In relation to gambling, this means</w:t>
      </w:r>
      <w:r>
        <w:rPr>
          <w:spacing w:val="-11"/>
        </w:rPr>
        <w:t xml:space="preserve"> </w:t>
      </w:r>
      <w:r>
        <w:t>that</w:t>
      </w:r>
      <w:r>
        <w:rPr>
          <w:spacing w:val="-11"/>
        </w:rPr>
        <w:t xml:space="preserve"> </w:t>
      </w:r>
      <w:r>
        <w:t>certain</w:t>
      </w:r>
      <w:r>
        <w:rPr>
          <w:spacing w:val="-12"/>
        </w:rPr>
        <w:t xml:space="preserve"> </w:t>
      </w:r>
      <w:r>
        <w:t>groups</w:t>
      </w:r>
      <w:r>
        <w:rPr>
          <w:spacing w:val="-14"/>
        </w:rPr>
        <w:t xml:space="preserve"> </w:t>
      </w:r>
      <w:r>
        <w:t>are</w:t>
      </w:r>
      <w:r>
        <w:rPr>
          <w:spacing w:val="-12"/>
        </w:rPr>
        <w:t xml:space="preserve"> </w:t>
      </w:r>
      <w:r>
        <w:t>unable</w:t>
      </w:r>
      <w:r>
        <w:rPr>
          <w:spacing w:val="-14"/>
        </w:rPr>
        <w:t xml:space="preserve"> </w:t>
      </w:r>
      <w:r>
        <w:t>to</w:t>
      </w:r>
      <w:r>
        <w:rPr>
          <w:spacing w:val="-14"/>
        </w:rPr>
        <w:t xml:space="preserve"> </w:t>
      </w:r>
      <w:r>
        <w:t>object</w:t>
      </w:r>
      <w:r>
        <w:rPr>
          <w:spacing w:val="-11"/>
        </w:rPr>
        <w:t xml:space="preserve"> </w:t>
      </w:r>
      <w:r>
        <w:t>to</w:t>
      </w:r>
      <w:r>
        <w:rPr>
          <w:spacing w:val="-12"/>
        </w:rPr>
        <w:t xml:space="preserve"> </w:t>
      </w:r>
      <w:r>
        <w:t>the</w:t>
      </w:r>
      <w:r>
        <w:rPr>
          <w:spacing w:val="-14"/>
        </w:rPr>
        <w:t xml:space="preserve"> </w:t>
      </w:r>
      <w:r>
        <w:t>legalisation</w:t>
      </w:r>
      <w:r>
        <w:rPr>
          <w:spacing w:val="-14"/>
        </w:rPr>
        <w:t xml:space="preserve"> </w:t>
      </w:r>
      <w:r>
        <w:t>of</w:t>
      </w:r>
      <w:r>
        <w:rPr>
          <w:spacing w:val="-13"/>
        </w:rPr>
        <w:t xml:space="preserve"> </w:t>
      </w:r>
      <w:r>
        <w:t>gaming</w:t>
      </w:r>
      <w:r>
        <w:rPr>
          <w:spacing w:val="-14"/>
        </w:rPr>
        <w:t xml:space="preserve"> </w:t>
      </w:r>
      <w:r>
        <w:t>and</w:t>
      </w:r>
      <w:r>
        <w:rPr>
          <w:spacing w:val="-12"/>
        </w:rPr>
        <w:t xml:space="preserve"> </w:t>
      </w:r>
      <w:r>
        <w:t>the</w:t>
      </w:r>
      <w:r>
        <w:rPr>
          <w:spacing w:val="-14"/>
        </w:rPr>
        <w:t xml:space="preserve"> </w:t>
      </w:r>
      <w:r>
        <w:t>deliberate</w:t>
      </w:r>
      <w:r>
        <w:rPr>
          <w:spacing w:val="-12"/>
        </w:rPr>
        <w:t xml:space="preserve"> </w:t>
      </w:r>
      <w:r>
        <w:t>placement of gambling venues in their local areas where they live, with this in turn increasing their vulnerability to social hazards which are legalised, regulated, and sanctioned in these communities (Dyall, 2004, 2007).</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11"/>
        <w:rPr>
          <w:sz w:val="28"/>
        </w:rPr>
      </w:pPr>
    </w:p>
    <w:p w:rsidR="00A335EE" w:rsidRDefault="00894A98">
      <w:pPr>
        <w:spacing w:before="73"/>
        <w:ind w:left="2385" w:right="38"/>
        <w:rPr>
          <w:sz w:val="20"/>
        </w:rPr>
      </w:pPr>
      <w:r>
        <w:rPr>
          <w:sz w:val="20"/>
        </w:rPr>
        <w:t>Pou Tuia Rangahau - Te Rūnanga o Kirikiriroa Trust Inc</w:t>
      </w:r>
    </w:p>
    <w:p w:rsidR="00A335EE" w:rsidRDefault="00894A98">
      <w:pPr>
        <w:ind w:right="113"/>
        <w:jc w:val="right"/>
        <w:rPr>
          <w:sz w:val="20"/>
        </w:rPr>
      </w:pPr>
      <w:r>
        <w:rPr>
          <w:sz w:val="20"/>
        </w:rPr>
        <w:t>128</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2"/>
        </w:rPr>
      </w:pPr>
      <w:r>
        <w:rPr>
          <w:noProof/>
          <w:lang w:val="en-NZ" w:eastAsia="en-NZ"/>
        </w:rPr>
        <w:drawing>
          <wp:anchor distT="0" distB="0" distL="0" distR="0" simplePos="0" relativeHeight="268278695" behindDoc="1" locked="0" layoutInCell="1" allowOverlap="1">
            <wp:simplePos x="0" y="0"/>
            <wp:positionH relativeFrom="page">
              <wp:posOffset>0</wp:posOffset>
            </wp:positionH>
            <wp:positionV relativeFrom="page">
              <wp:posOffset>0</wp:posOffset>
            </wp:positionV>
            <wp:extent cx="7543800" cy="10683238"/>
            <wp:effectExtent l="0" t="0" r="0" b="0"/>
            <wp:wrapNone/>
            <wp:docPr id="2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Heading2"/>
      </w:pPr>
      <w:bookmarkStart w:id="75" w:name="_bookmark74"/>
      <w:bookmarkEnd w:id="75"/>
      <w:r>
        <w:t>7.0 Whānau Ora as an Intervention Strategy for Problem Gambling</w:t>
      </w:r>
    </w:p>
    <w:p w:rsidR="00A335EE" w:rsidRDefault="00894A98">
      <w:pPr>
        <w:pStyle w:val="BodyText"/>
        <w:spacing w:before="46" w:line="276" w:lineRule="auto"/>
        <w:ind w:left="100" w:right="114"/>
        <w:jc w:val="both"/>
      </w:pPr>
      <w:r>
        <w:t>The findings from this research have the potential to inform the development of strengths-based approaches to whānau ora as an intervention strategy for problem gambling. Of relevance, whānau ora is</w:t>
      </w:r>
      <w:r>
        <w:rPr>
          <w:spacing w:val="-5"/>
        </w:rPr>
        <w:t xml:space="preserve"> </w:t>
      </w:r>
      <w:r>
        <w:t>identified</w:t>
      </w:r>
      <w:r>
        <w:rPr>
          <w:spacing w:val="-6"/>
        </w:rPr>
        <w:t xml:space="preserve"> </w:t>
      </w:r>
      <w:r>
        <w:t>in</w:t>
      </w:r>
      <w:r>
        <w:rPr>
          <w:spacing w:val="-6"/>
        </w:rPr>
        <w:t xml:space="preserve"> </w:t>
      </w:r>
      <w:r>
        <w:t>the</w:t>
      </w:r>
      <w:r>
        <w:rPr>
          <w:spacing w:val="-6"/>
        </w:rPr>
        <w:t xml:space="preserve"> </w:t>
      </w:r>
      <w:r>
        <w:t>Ministry</w:t>
      </w:r>
      <w:r>
        <w:rPr>
          <w:spacing w:val="-6"/>
        </w:rPr>
        <w:t xml:space="preserve"> </w:t>
      </w:r>
      <w:r>
        <w:t>of</w:t>
      </w:r>
      <w:r>
        <w:rPr>
          <w:spacing w:val="-3"/>
        </w:rPr>
        <w:t xml:space="preserve"> </w:t>
      </w:r>
      <w:r>
        <w:t>Health’s</w:t>
      </w:r>
      <w:r>
        <w:rPr>
          <w:spacing w:val="-6"/>
        </w:rPr>
        <w:t xml:space="preserve"> </w:t>
      </w:r>
      <w:r>
        <w:t>Preventing</w:t>
      </w:r>
      <w:r>
        <w:rPr>
          <w:spacing w:val="-6"/>
        </w:rPr>
        <w:t xml:space="preserve"> </w:t>
      </w:r>
      <w:r>
        <w:t>and</w:t>
      </w:r>
      <w:r>
        <w:rPr>
          <w:spacing w:val="-8"/>
        </w:rPr>
        <w:t xml:space="preserve"> </w:t>
      </w:r>
      <w:r>
        <w:t>Minimising</w:t>
      </w:r>
      <w:r>
        <w:rPr>
          <w:spacing w:val="-6"/>
        </w:rPr>
        <w:t xml:space="preserve"> </w:t>
      </w:r>
      <w:r>
        <w:t>Gambling</w:t>
      </w:r>
      <w:r>
        <w:rPr>
          <w:spacing w:val="-6"/>
        </w:rPr>
        <w:t xml:space="preserve"> </w:t>
      </w:r>
      <w:r>
        <w:t>Harm</w:t>
      </w:r>
      <w:r>
        <w:rPr>
          <w:spacing w:val="-7"/>
        </w:rPr>
        <w:t xml:space="preserve"> </w:t>
      </w:r>
      <w:r>
        <w:t>Six</w:t>
      </w:r>
      <w:r>
        <w:rPr>
          <w:spacing w:val="-3"/>
        </w:rPr>
        <w:t xml:space="preserve"> </w:t>
      </w:r>
      <w:r>
        <w:t>Year</w:t>
      </w:r>
      <w:r>
        <w:rPr>
          <w:spacing w:val="-3"/>
        </w:rPr>
        <w:t xml:space="preserve"> </w:t>
      </w:r>
      <w:r>
        <w:t>Strategic Plan</w:t>
      </w:r>
      <w:r>
        <w:rPr>
          <w:spacing w:val="-6"/>
        </w:rPr>
        <w:t xml:space="preserve"> </w:t>
      </w:r>
      <w:r>
        <w:t>2010/11-2015/16</w:t>
      </w:r>
      <w:r>
        <w:rPr>
          <w:spacing w:val="-6"/>
        </w:rPr>
        <w:t xml:space="preserve"> </w:t>
      </w:r>
      <w:r>
        <w:t>as</w:t>
      </w:r>
      <w:r>
        <w:rPr>
          <w:spacing w:val="-5"/>
        </w:rPr>
        <w:t xml:space="preserve"> </w:t>
      </w:r>
      <w:r>
        <w:t>a</w:t>
      </w:r>
      <w:r>
        <w:rPr>
          <w:spacing w:val="-8"/>
        </w:rPr>
        <w:t xml:space="preserve"> </w:t>
      </w:r>
      <w:r>
        <w:t>key</w:t>
      </w:r>
      <w:r>
        <w:rPr>
          <w:spacing w:val="-6"/>
        </w:rPr>
        <w:t xml:space="preserve"> </w:t>
      </w:r>
      <w:r>
        <w:t>strategy</w:t>
      </w:r>
      <w:r>
        <w:rPr>
          <w:spacing w:val="-9"/>
        </w:rPr>
        <w:t xml:space="preserve"> </w:t>
      </w:r>
      <w:r>
        <w:t>for</w:t>
      </w:r>
      <w:r>
        <w:rPr>
          <w:spacing w:val="-5"/>
        </w:rPr>
        <w:t xml:space="preserve"> </w:t>
      </w:r>
      <w:r>
        <w:t>addressing</w:t>
      </w:r>
      <w:r>
        <w:rPr>
          <w:spacing w:val="-9"/>
        </w:rPr>
        <w:t xml:space="preserve"> </w:t>
      </w:r>
      <w:r>
        <w:t>gambling</w:t>
      </w:r>
      <w:r>
        <w:rPr>
          <w:spacing w:val="-9"/>
        </w:rPr>
        <w:t xml:space="preserve"> </w:t>
      </w:r>
      <w:r>
        <w:t>harm</w:t>
      </w:r>
      <w:r>
        <w:rPr>
          <w:spacing w:val="-10"/>
        </w:rPr>
        <w:t xml:space="preserve"> </w:t>
      </w:r>
      <w:r>
        <w:t>in</w:t>
      </w:r>
      <w:r>
        <w:rPr>
          <w:spacing w:val="-6"/>
        </w:rPr>
        <w:t xml:space="preserve"> </w:t>
      </w:r>
      <w:r>
        <w:t>Maori</w:t>
      </w:r>
      <w:r>
        <w:rPr>
          <w:spacing w:val="-5"/>
        </w:rPr>
        <w:t xml:space="preserve"> </w:t>
      </w:r>
      <w:r>
        <w:t>communities (Ministry of Health, 2010). Significantly differing from the deficit or problem focused approaches referred to at the</w:t>
      </w:r>
      <w:r>
        <w:rPr>
          <w:spacing w:val="-9"/>
        </w:rPr>
        <w:t xml:space="preserve"> </w:t>
      </w:r>
      <w:r>
        <w:t>beginning</w:t>
      </w:r>
      <w:r>
        <w:rPr>
          <w:spacing w:val="-12"/>
        </w:rPr>
        <w:t xml:space="preserve"> </w:t>
      </w:r>
      <w:r>
        <w:t>of</w:t>
      </w:r>
      <w:r>
        <w:rPr>
          <w:spacing w:val="-9"/>
        </w:rPr>
        <w:t xml:space="preserve"> </w:t>
      </w:r>
      <w:r>
        <w:t>this</w:t>
      </w:r>
      <w:r>
        <w:rPr>
          <w:spacing w:val="-12"/>
        </w:rPr>
        <w:t xml:space="preserve"> </w:t>
      </w:r>
      <w:r>
        <w:t>report,</w:t>
      </w:r>
      <w:r>
        <w:rPr>
          <w:spacing w:val="-12"/>
        </w:rPr>
        <w:t xml:space="preserve"> </w:t>
      </w:r>
      <w:r>
        <w:t>understanding</w:t>
      </w:r>
      <w:r>
        <w:rPr>
          <w:spacing w:val="-12"/>
        </w:rPr>
        <w:t xml:space="preserve"> </w:t>
      </w:r>
      <w:r>
        <w:t>and</w:t>
      </w:r>
      <w:r>
        <w:rPr>
          <w:spacing w:val="-12"/>
        </w:rPr>
        <w:t xml:space="preserve"> </w:t>
      </w:r>
      <w:r>
        <w:t>responding</w:t>
      </w:r>
      <w:r>
        <w:rPr>
          <w:spacing w:val="-12"/>
        </w:rPr>
        <w:t xml:space="preserve"> </w:t>
      </w:r>
      <w:r>
        <w:t>to</w:t>
      </w:r>
      <w:r>
        <w:rPr>
          <w:spacing w:val="-10"/>
        </w:rPr>
        <w:t xml:space="preserve"> </w:t>
      </w:r>
      <w:r>
        <w:t>gambling</w:t>
      </w:r>
      <w:r>
        <w:rPr>
          <w:spacing w:val="-12"/>
        </w:rPr>
        <w:t xml:space="preserve"> </w:t>
      </w:r>
      <w:r>
        <w:t>within</w:t>
      </w:r>
      <w:r>
        <w:rPr>
          <w:spacing w:val="-10"/>
        </w:rPr>
        <w:t xml:space="preserve"> </w:t>
      </w:r>
      <w:r>
        <w:t>a</w:t>
      </w:r>
      <w:r>
        <w:rPr>
          <w:spacing w:val="-12"/>
        </w:rPr>
        <w:t xml:space="preserve"> </w:t>
      </w:r>
      <w:r>
        <w:t>whānau</w:t>
      </w:r>
      <w:r>
        <w:rPr>
          <w:spacing w:val="-10"/>
        </w:rPr>
        <w:t xml:space="preserve"> </w:t>
      </w:r>
      <w:r>
        <w:t>ora</w:t>
      </w:r>
      <w:r>
        <w:rPr>
          <w:spacing w:val="-12"/>
        </w:rPr>
        <w:t xml:space="preserve"> </w:t>
      </w:r>
      <w:r>
        <w:t>framework has</w:t>
      </w:r>
      <w:r>
        <w:rPr>
          <w:spacing w:val="-11"/>
        </w:rPr>
        <w:t xml:space="preserve"> </w:t>
      </w:r>
      <w:r>
        <w:t>particular</w:t>
      </w:r>
      <w:r>
        <w:rPr>
          <w:spacing w:val="-13"/>
        </w:rPr>
        <w:t xml:space="preserve"> </w:t>
      </w:r>
      <w:r>
        <w:t>implications</w:t>
      </w:r>
      <w:r>
        <w:rPr>
          <w:spacing w:val="-14"/>
        </w:rPr>
        <w:t xml:space="preserve"> </w:t>
      </w:r>
      <w:r>
        <w:t>for</w:t>
      </w:r>
      <w:r>
        <w:rPr>
          <w:spacing w:val="-14"/>
        </w:rPr>
        <w:t xml:space="preserve"> </w:t>
      </w:r>
      <w:r>
        <w:t>the</w:t>
      </w:r>
      <w:r>
        <w:rPr>
          <w:spacing w:val="-14"/>
        </w:rPr>
        <w:t xml:space="preserve"> </w:t>
      </w:r>
      <w:r>
        <w:t>way</w:t>
      </w:r>
      <w:r>
        <w:rPr>
          <w:spacing w:val="-14"/>
        </w:rPr>
        <w:t xml:space="preserve"> </w:t>
      </w:r>
      <w:r>
        <w:t>in</w:t>
      </w:r>
      <w:r>
        <w:rPr>
          <w:spacing w:val="-14"/>
        </w:rPr>
        <w:t xml:space="preserve"> </w:t>
      </w:r>
      <w:r>
        <w:t>which</w:t>
      </w:r>
      <w:r>
        <w:rPr>
          <w:spacing w:val="-14"/>
        </w:rPr>
        <w:t xml:space="preserve"> </w:t>
      </w:r>
      <w:r>
        <w:t>gambling</w:t>
      </w:r>
      <w:r>
        <w:rPr>
          <w:spacing w:val="-14"/>
        </w:rPr>
        <w:t xml:space="preserve"> </w:t>
      </w:r>
      <w:r>
        <w:t>is</w:t>
      </w:r>
      <w:r>
        <w:rPr>
          <w:spacing w:val="-11"/>
        </w:rPr>
        <w:t xml:space="preserve"> </w:t>
      </w:r>
      <w:r>
        <w:t>viewed,</w:t>
      </w:r>
      <w:r>
        <w:rPr>
          <w:spacing w:val="-14"/>
        </w:rPr>
        <w:t xml:space="preserve"> </w:t>
      </w:r>
      <w:r>
        <w:t>particularly</w:t>
      </w:r>
      <w:r>
        <w:rPr>
          <w:spacing w:val="-14"/>
        </w:rPr>
        <w:t xml:space="preserve"> </w:t>
      </w:r>
      <w:r>
        <w:t>in</w:t>
      </w:r>
      <w:r>
        <w:rPr>
          <w:spacing w:val="-14"/>
        </w:rPr>
        <w:t xml:space="preserve"> </w:t>
      </w:r>
      <w:r>
        <w:t>relation</w:t>
      </w:r>
      <w:r>
        <w:rPr>
          <w:spacing w:val="-14"/>
        </w:rPr>
        <w:t xml:space="preserve"> </w:t>
      </w:r>
      <w:r>
        <w:t>to</w:t>
      </w:r>
      <w:r>
        <w:rPr>
          <w:spacing w:val="-14"/>
        </w:rPr>
        <w:t xml:space="preserve"> </w:t>
      </w:r>
      <w:r>
        <w:t>the</w:t>
      </w:r>
      <w:r>
        <w:rPr>
          <w:spacing w:val="-14"/>
        </w:rPr>
        <w:t xml:space="preserve"> </w:t>
      </w:r>
      <w:r>
        <w:t>issues which are highlighted as</w:t>
      </w:r>
      <w:r>
        <w:rPr>
          <w:spacing w:val="-14"/>
        </w:rPr>
        <w:t xml:space="preserve"> </w:t>
      </w:r>
      <w:r>
        <w:t>priorities.</w:t>
      </w:r>
    </w:p>
    <w:p w:rsidR="00A335EE" w:rsidRDefault="00A335EE">
      <w:pPr>
        <w:pStyle w:val="BodyText"/>
        <w:spacing w:before="7"/>
        <w:rPr>
          <w:sz w:val="17"/>
        </w:rPr>
      </w:pPr>
    </w:p>
    <w:p w:rsidR="00A335EE" w:rsidRDefault="00894A98">
      <w:pPr>
        <w:pStyle w:val="BodyText"/>
        <w:spacing w:line="276" w:lineRule="auto"/>
        <w:ind w:left="100" w:right="113"/>
        <w:jc w:val="both"/>
      </w:pPr>
      <w:r>
        <w:t>There is a complex relationship between cultural endurance, economic survival, emotional survival, accessibility,</w:t>
      </w:r>
      <w:r>
        <w:rPr>
          <w:spacing w:val="-11"/>
        </w:rPr>
        <w:t xml:space="preserve"> </w:t>
      </w:r>
      <w:r>
        <w:t>modes</w:t>
      </w:r>
      <w:r>
        <w:rPr>
          <w:spacing w:val="-9"/>
        </w:rPr>
        <w:t xml:space="preserve"> </w:t>
      </w:r>
      <w:r>
        <w:t>of</w:t>
      </w:r>
      <w:r>
        <w:rPr>
          <w:spacing w:val="-10"/>
        </w:rPr>
        <w:t xml:space="preserve"> </w:t>
      </w:r>
      <w:r>
        <w:t>gambling,</w:t>
      </w:r>
      <w:r>
        <w:rPr>
          <w:spacing w:val="-13"/>
        </w:rPr>
        <w:t xml:space="preserve"> </w:t>
      </w:r>
      <w:r>
        <w:t>inequity,</w:t>
      </w:r>
      <w:r>
        <w:rPr>
          <w:spacing w:val="-11"/>
        </w:rPr>
        <w:t xml:space="preserve"> </w:t>
      </w:r>
      <w:r>
        <w:t>disadvantage,</w:t>
      </w:r>
      <w:r>
        <w:rPr>
          <w:spacing w:val="-10"/>
        </w:rPr>
        <w:t xml:space="preserve"> </w:t>
      </w:r>
      <w:r>
        <w:t>and</w:t>
      </w:r>
      <w:r>
        <w:rPr>
          <w:spacing w:val="-13"/>
        </w:rPr>
        <w:t xml:space="preserve"> </w:t>
      </w:r>
      <w:r>
        <w:t>gambling</w:t>
      </w:r>
      <w:r>
        <w:rPr>
          <w:spacing w:val="-13"/>
        </w:rPr>
        <w:t xml:space="preserve"> </w:t>
      </w:r>
      <w:r>
        <w:t>harms.</w:t>
      </w:r>
      <w:r>
        <w:rPr>
          <w:spacing w:val="36"/>
        </w:rPr>
        <w:t xml:space="preserve"> </w:t>
      </w:r>
      <w:r>
        <w:t>Gambling</w:t>
      </w:r>
      <w:r>
        <w:rPr>
          <w:spacing w:val="-11"/>
        </w:rPr>
        <w:t xml:space="preserve"> </w:t>
      </w:r>
      <w:r>
        <w:t>must</w:t>
      </w:r>
      <w:r>
        <w:rPr>
          <w:spacing w:val="-9"/>
        </w:rPr>
        <w:t xml:space="preserve"> </w:t>
      </w:r>
      <w:r>
        <w:t>be</w:t>
      </w:r>
      <w:r>
        <w:rPr>
          <w:spacing w:val="-10"/>
        </w:rPr>
        <w:t xml:space="preserve"> </w:t>
      </w:r>
      <w:r>
        <w:t>seen within its wider context and not as an isolated event undertaken by individuals. It is an activity which is</w:t>
      </w:r>
      <w:r>
        <w:rPr>
          <w:spacing w:val="-11"/>
        </w:rPr>
        <w:t xml:space="preserve"> </w:t>
      </w:r>
      <w:r>
        <w:t>embedded</w:t>
      </w:r>
      <w:r>
        <w:rPr>
          <w:spacing w:val="-12"/>
        </w:rPr>
        <w:t xml:space="preserve"> </w:t>
      </w:r>
      <w:r>
        <w:t>within</w:t>
      </w:r>
      <w:r>
        <w:rPr>
          <w:spacing w:val="-12"/>
        </w:rPr>
        <w:t xml:space="preserve"> </w:t>
      </w:r>
      <w:r>
        <w:t>multiple</w:t>
      </w:r>
      <w:r>
        <w:rPr>
          <w:spacing w:val="-12"/>
        </w:rPr>
        <w:t xml:space="preserve"> </w:t>
      </w:r>
      <w:r>
        <w:t>cultural,</w:t>
      </w:r>
      <w:r>
        <w:rPr>
          <w:spacing w:val="-14"/>
        </w:rPr>
        <w:t xml:space="preserve"> </w:t>
      </w:r>
      <w:r>
        <w:t>social,</w:t>
      </w:r>
      <w:r>
        <w:rPr>
          <w:spacing w:val="-12"/>
        </w:rPr>
        <w:t xml:space="preserve"> </w:t>
      </w:r>
      <w:r>
        <w:t>and</w:t>
      </w:r>
      <w:r>
        <w:rPr>
          <w:spacing w:val="-14"/>
        </w:rPr>
        <w:t xml:space="preserve"> </w:t>
      </w:r>
      <w:r>
        <w:t>economic</w:t>
      </w:r>
      <w:r>
        <w:rPr>
          <w:spacing w:val="-12"/>
        </w:rPr>
        <w:t xml:space="preserve"> </w:t>
      </w:r>
      <w:r>
        <w:t>contexts,</w:t>
      </w:r>
      <w:r>
        <w:rPr>
          <w:spacing w:val="-11"/>
        </w:rPr>
        <w:t xml:space="preserve"> </w:t>
      </w:r>
      <w:r>
        <w:t>with</w:t>
      </w:r>
      <w:r>
        <w:rPr>
          <w:spacing w:val="-14"/>
        </w:rPr>
        <w:t xml:space="preserve"> </w:t>
      </w:r>
      <w:r>
        <w:t>these</w:t>
      </w:r>
      <w:r>
        <w:rPr>
          <w:spacing w:val="-11"/>
        </w:rPr>
        <w:t xml:space="preserve"> </w:t>
      </w:r>
      <w:r>
        <w:t>all</w:t>
      </w:r>
      <w:r>
        <w:rPr>
          <w:spacing w:val="-13"/>
        </w:rPr>
        <w:t xml:space="preserve"> </w:t>
      </w:r>
      <w:r>
        <w:t>impacting</w:t>
      </w:r>
      <w:r>
        <w:rPr>
          <w:spacing w:val="-14"/>
        </w:rPr>
        <w:t xml:space="preserve"> </w:t>
      </w:r>
      <w:r>
        <w:t>on</w:t>
      </w:r>
      <w:r>
        <w:rPr>
          <w:spacing w:val="-12"/>
        </w:rPr>
        <w:t xml:space="preserve"> </w:t>
      </w:r>
      <w:r>
        <w:t>actions and outcomes. As identified by Dyall (2010), gambling has a relationship with managing past and ongoing effects of systemic disparities, which manifest in the form of limited educational and employment opportunities, poverty, ongoing discrimination and alienation, and social and political marginalisation, as well as contributing to the continuation of these disparities. The impacts of gambling</w:t>
      </w:r>
      <w:r>
        <w:rPr>
          <w:spacing w:val="-11"/>
        </w:rPr>
        <w:t xml:space="preserve"> </w:t>
      </w:r>
      <w:r>
        <w:t>on</w:t>
      </w:r>
      <w:r>
        <w:rPr>
          <w:spacing w:val="-9"/>
        </w:rPr>
        <w:t xml:space="preserve"> </w:t>
      </w:r>
      <w:r>
        <w:t>the</w:t>
      </w:r>
      <w:r>
        <w:rPr>
          <w:spacing w:val="-8"/>
        </w:rPr>
        <w:t xml:space="preserve"> </w:t>
      </w:r>
      <w:r>
        <w:t>health</w:t>
      </w:r>
      <w:r>
        <w:rPr>
          <w:spacing w:val="-11"/>
        </w:rPr>
        <w:t xml:space="preserve"> </w:t>
      </w:r>
      <w:r>
        <w:t>and</w:t>
      </w:r>
      <w:r>
        <w:rPr>
          <w:spacing w:val="-13"/>
        </w:rPr>
        <w:t xml:space="preserve"> </w:t>
      </w:r>
      <w:r>
        <w:t>wellbeing</w:t>
      </w:r>
      <w:r>
        <w:rPr>
          <w:spacing w:val="-11"/>
        </w:rPr>
        <w:t xml:space="preserve"> </w:t>
      </w:r>
      <w:r>
        <w:t>of</w:t>
      </w:r>
      <w:r>
        <w:rPr>
          <w:spacing w:val="-5"/>
        </w:rPr>
        <w:t xml:space="preserve"> </w:t>
      </w:r>
      <w:r>
        <w:t>Māori</w:t>
      </w:r>
      <w:r>
        <w:rPr>
          <w:spacing w:val="-10"/>
        </w:rPr>
        <w:t xml:space="preserve"> </w:t>
      </w:r>
      <w:r>
        <w:t>communities</w:t>
      </w:r>
      <w:r>
        <w:rPr>
          <w:spacing w:val="-10"/>
        </w:rPr>
        <w:t xml:space="preserve"> </w:t>
      </w:r>
      <w:r>
        <w:t>cannot</w:t>
      </w:r>
      <w:r>
        <w:rPr>
          <w:spacing w:val="-10"/>
        </w:rPr>
        <w:t xml:space="preserve"> </w:t>
      </w:r>
      <w:r>
        <w:t>be</w:t>
      </w:r>
      <w:r>
        <w:rPr>
          <w:spacing w:val="-11"/>
        </w:rPr>
        <w:t xml:space="preserve"> </w:t>
      </w:r>
      <w:r>
        <w:t>considered</w:t>
      </w:r>
      <w:r>
        <w:rPr>
          <w:spacing w:val="-11"/>
        </w:rPr>
        <w:t xml:space="preserve"> </w:t>
      </w:r>
      <w:r>
        <w:t>in</w:t>
      </w:r>
      <w:r>
        <w:rPr>
          <w:spacing w:val="-11"/>
        </w:rPr>
        <w:t xml:space="preserve"> </w:t>
      </w:r>
      <w:r>
        <w:t>isolation</w:t>
      </w:r>
      <w:r>
        <w:rPr>
          <w:spacing w:val="-11"/>
        </w:rPr>
        <w:t xml:space="preserve"> </w:t>
      </w:r>
      <w:r>
        <w:t>from</w:t>
      </w:r>
      <w:r>
        <w:rPr>
          <w:spacing w:val="-12"/>
        </w:rPr>
        <w:t xml:space="preserve"> </w:t>
      </w:r>
      <w:r>
        <w:t>this context.</w:t>
      </w:r>
    </w:p>
    <w:p w:rsidR="00A335EE" w:rsidRDefault="00A335EE">
      <w:pPr>
        <w:pStyle w:val="BodyText"/>
        <w:spacing w:before="4"/>
        <w:rPr>
          <w:sz w:val="17"/>
        </w:rPr>
      </w:pPr>
    </w:p>
    <w:p w:rsidR="00A335EE" w:rsidRDefault="00894A98">
      <w:pPr>
        <w:pStyle w:val="BodyText"/>
        <w:spacing w:line="276" w:lineRule="auto"/>
        <w:ind w:left="100" w:right="113"/>
        <w:jc w:val="both"/>
      </w:pPr>
      <w:r>
        <w:t>This research aims to facilitate strengths-based approaches to whānau ora, specifically in relation to gambling and problem gaming. Whānau ora is underpinned by an aspirational and potentials focused agenda. Whānau ora operates from a starting point which prioritises the many variables that have the potential to bring benefits to whānau, particularly social, economic, cultural and collective benefits (Taskforce on Whanau Centred Initiatives, 2010). Whānau ora rests on a foundation of realising whānau</w:t>
      </w:r>
      <w:r>
        <w:rPr>
          <w:spacing w:val="-12"/>
        </w:rPr>
        <w:t xml:space="preserve"> </w:t>
      </w:r>
      <w:r>
        <w:t>potential</w:t>
      </w:r>
      <w:r>
        <w:rPr>
          <w:spacing w:val="-9"/>
        </w:rPr>
        <w:t xml:space="preserve"> </w:t>
      </w:r>
      <w:r>
        <w:t>and</w:t>
      </w:r>
      <w:r>
        <w:rPr>
          <w:spacing w:val="-10"/>
        </w:rPr>
        <w:t xml:space="preserve"> </w:t>
      </w:r>
      <w:r>
        <w:t>giving</w:t>
      </w:r>
      <w:r>
        <w:rPr>
          <w:spacing w:val="-12"/>
        </w:rPr>
        <w:t xml:space="preserve"> </w:t>
      </w:r>
      <w:r>
        <w:t>effect</w:t>
      </w:r>
      <w:r>
        <w:rPr>
          <w:spacing w:val="-11"/>
        </w:rPr>
        <w:t xml:space="preserve"> </w:t>
      </w:r>
      <w:r>
        <w:t>to</w:t>
      </w:r>
      <w:r>
        <w:rPr>
          <w:spacing w:val="-12"/>
        </w:rPr>
        <w:t xml:space="preserve"> </w:t>
      </w:r>
      <w:r>
        <w:t>collective</w:t>
      </w:r>
      <w:r>
        <w:rPr>
          <w:spacing w:val="-9"/>
        </w:rPr>
        <w:t xml:space="preserve"> </w:t>
      </w:r>
      <w:r>
        <w:t>aspirations</w:t>
      </w:r>
      <w:r>
        <w:rPr>
          <w:spacing w:val="-8"/>
        </w:rPr>
        <w:t xml:space="preserve"> </w:t>
      </w:r>
      <w:r>
        <w:t>by</w:t>
      </w:r>
      <w:r>
        <w:rPr>
          <w:spacing w:val="-12"/>
        </w:rPr>
        <w:t xml:space="preserve"> </w:t>
      </w:r>
      <w:r>
        <w:t>building</w:t>
      </w:r>
      <w:r>
        <w:rPr>
          <w:spacing w:val="-12"/>
        </w:rPr>
        <w:t xml:space="preserve"> </w:t>
      </w:r>
      <w:r>
        <w:t>on</w:t>
      </w:r>
      <w:r>
        <w:rPr>
          <w:spacing w:val="-12"/>
        </w:rPr>
        <w:t xml:space="preserve"> </w:t>
      </w:r>
      <w:r>
        <w:t>the</w:t>
      </w:r>
      <w:r>
        <w:rPr>
          <w:spacing w:val="-12"/>
        </w:rPr>
        <w:t xml:space="preserve"> </w:t>
      </w:r>
      <w:r>
        <w:t>strengths</w:t>
      </w:r>
      <w:r>
        <w:rPr>
          <w:spacing w:val="-9"/>
        </w:rPr>
        <w:t xml:space="preserve"> </w:t>
      </w:r>
      <w:r>
        <w:t>and</w:t>
      </w:r>
      <w:r>
        <w:rPr>
          <w:spacing w:val="-12"/>
        </w:rPr>
        <w:t xml:space="preserve"> </w:t>
      </w:r>
      <w:r>
        <w:t>capabilities that are already present within whānau (Taskforce on Whanau Centred Initiatives,</w:t>
      </w:r>
      <w:r>
        <w:rPr>
          <w:spacing w:val="-16"/>
        </w:rPr>
        <w:t xml:space="preserve"> </w:t>
      </w:r>
      <w:r>
        <w:t>2010).</w:t>
      </w:r>
    </w:p>
    <w:p w:rsidR="00A335EE" w:rsidRDefault="00A335EE">
      <w:pPr>
        <w:pStyle w:val="BodyText"/>
        <w:spacing w:before="4"/>
        <w:rPr>
          <w:sz w:val="17"/>
        </w:rPr>
      </w:pPr>
    </w:p>
    <w:p w:rsidR="00A335EE" w:rsidRDefault="00894A98">
      <w:pPr>
        <w:pStyle w:val="BodyText"/>
        <w:spacing w:line="276" w:lineRule="auto"/>
        <w:ind w:left="100" w:right="114"/>
        <w:jc w:val="both"/>
      </w:pPr>
      <w:r>
        <w:t>Although challenging in a sector based environment, whānau ora transcends sectors and is able to be impacted</w:t>
      </w:r>
      <w:r>
        <w:rPr>
          <w:spacing w:val="-14"/>
        </w:rPr>
        <w:t xml:space="preserve"> </w:t>
      </w:r>
      <w:r>
        <w:t>on</w:t>
      </w:r>
      <w:r>
        <w:rPr>
          <w:spacing w:val="-14"/>
        </w:rPr>
        <w:t xml:space="preserve"> </w:t>
      </w:r>
      <w:r>
        <w:t>and</w:t>
      </w:r>
      <w:r>
        <w:rPr>
          <w:spacing w:val="-14"/>
        </w:rPr>
        <w:t xml:space="preserve"> </w:t>
      </w:r>
      <w:r>
        <w:t>contributed</w:t>
      </w:r>
      <w:r>
        <w:rPr>
          <w:spacing w:val="-14"/>
        </w:rPr>
        <w:t xml:space="preserve"> </w:t>
      </w:r>
      <w:r>
        <w:t>to</w:t>
      </w:r>
      <w:r>
        <w:rPr>
          <w:spacing w:val="-17"/>
        </w:rPr>
        <w:t xml:space="preserve"> </w:t>
      </w:r>
      <w:r>
        <w:t>by</w:t>
      </w:r>
      <w:r>
        <w:rPr>
          <w:spacing w:val="-17"/>
        </w:rPr>
        <w:t xml:space="preserve"> </w:t>
      </w:r>
      <w:r>
        <w:t>many</w:t>
      </w:r>
      <w:r>
        <w:rPr>
          <w:spacing w:val="-17"/>
        </w:rPr>
        <w:t xml:space="preserve"> </w:t>
      </w:r>
      <w:r>
        <w:t>different</w:t>
      </w:r>
      <w:r>
        <w:rPr>
          <w:spacing w:val="-16"/>
        </w:rPr>
        <w:t xml:space="preserve"> </w:t>
      </w:r>
      <w:r>
        <w:t>agencies,</w:t>
      </w:r>
      <w:r>
        <w:rPr>
          <w:spacing w:val="-14"/>
        </w:rPr>
        <w:t xml:space="preserve"> </w:t>
      </w:r>
      <w:r>
        <w:t>organisations,</w:t>
      </w:r>
      <w:r>
        <w:rPr>
          <w:spacing w:val="-14"/>
        </w:rPr>
        <w:t xml:space="preserve"> </w:t>
      </w:r>
      <w:r>
        <w:t>groups,</w:t>
      </w:r>
      <w:r>
        <w:rPr>
          <w:spacing w:val="-16"/>
        </w:rPr>
        <w:t xml:space="preserve"> </w:t>
      </w:r>
      <w:r>
        <w:t>and</w:t>
      </w:r>
      <w:r>
        <w:rPr>
          <w:spacing w:val="-14"/>
        </w:rPr>
        <w:t xml:space="preserve"> </w:t>
      </w:r>
      <w:r>
        <w:t>workforces.</w:t>
      </w:r>
      <w:r>
        <w:rPr>
          <w:spacing w:val="26"/>
        </w:rPr>
        <w:t xml:space="preserve"> </w:t>
      </w:r>
      <w:r>
        <w:t>This section aims to provide guidance for those working with Māori whānau within the context of whānau ora, or for those wishing to develop and implement a whānau ora paradigm within problem gambling interventions.</w:t>
      </w:r>
    </w:p>
    <w:p w:rsidR="00A335EE" w:rsidRDefault="00A335EE">
      <w:pPr>
        <w:pStyle w:val="BodyText"/>
        <w:spacing w:before="7"/>
        <w:rPr>
          <w:sz w:val="17"/>
        </w:rPr>
      </w:pPr>
    </w:p>
    <w:p w:rsidR="00A335EE" w:rsidRDefault="00894A98">
      <w:pPr>
        <w:pStyle w:val="BodyText"/>
        <w:spacing w:line="276" w:lineRule="auto"/>
        <w:ind w:left="100" w:right="114"/>
        <w:jc w:val="both"/>
      </w:pPr>
      <w:r>
        <w:t>Whānau lie at the heart of whānau ora. As Hon Tariana Turia has stated, it is the recognition of self- belief and that whānau can do it for themselves (Turia, 2010). Therefore, this section may also be of use</w:t>
      </w:r>
      <w:r>
        <w:rPr>
          <w:spacing w:val="-10"/>
        </w:rPr>
        <w:t xml:space="preserve"> </w:t>
      </w:r>
      <w:r>
        <w:t>to</w:t>
      </w:r>
      <w:r>
        <w:rPr>
          <w:spacing w:val="-11"/>
        </w:rPr>
        <w:t xml:space="preserve"> </w:t>
      </w:r>
      <w:r>
        <w:t>whānau</w:t>
      </w:r>
      <w:r>
        <w:rPr>
          <w:spacing w:val="-11"/>
        </w:rPr>
        <w:t xml:space="preserve"> </w:t>
      </w:r>
      <w:r>
        <w:t>who</w:t>
      </w:r>
      <w:r>
        <w:rPr>
          <w:spacing w:val="-11"/>
        </w:rPr>
        <w:t xml:space="preserve"> </w:t>
      </w:r>
      <w:r>
        <w:t>wish</w:t>
      </w:r>
      <w:r>
        <w:rPr>
          <w:spacing w:val="-10"/>
        </w:rPr>
        <w:t xml:space="preserve"> </w:t>
      </w:r>
      <w:r>
        <w:t>to</w:t>
      </w:r>
      <w:r>
        <w:rPr>
          <w:spacing w:val="-13"/>
        </w:rPr>
        <w:t xml:space="preserve"> </w:t>
      </w:r>
      <w:r>
        <w:t>progress</w:t>
      </w:r>
      <w:r>
        <w:rPr>
          <w:spacing w:val="-13"/>
        </w:rPr>
        <w:t xml:space="preserve"> </w:t>
      </w:r>
      <w:r>
        <w:t>their</w:t>
      </w:r>
      <w:r>
        <w:rPr>
          <w:spacing w:val="-10"/>
        </w:rPr>
        <w:t xml:space="preserve"> </w:t>
      </w:r>
      <w:r>
        <w:t>own</w:t>
      </w:r>
      <w:r>
        <w:rPr>
          <w:spacing w:val="-11"/>
        </w:rPr>
        <w:t xml:space="preserve"> </w:t>
      </w:r>
      <w:r>
        <w:t>self-defined</w:t>
      </w:r>
      <w:r>
        <w:rPr>
          <w:spacing w:val="-11"/>
        </w:rPr>
        <w:t xml:space="preserve"> </w:t>
      </w:r>
      <w:r>
        <w:t>and</w:t>
      </w:r>
      <w:r>
        <w:rPr>
          <w:spacing w:val="-11"/>
        </w:rPr>
        <w:t xml:space="preserve"> </w:t>
      </w:r>
      <w:r>
        <w:t>determined</w:t>
      </w:r>
      <w:r>
        <w:rPr>
          <w:spacing w:val="-11"/>
        </w:rPr>
        <w:t xml:space="preserve"> </w:t>
      </w:r>
      <w:r>
        <w:t>aspirations.</w:t>
      </w:r>
      <w:r>
        <w:rPr>
          <w:spacing w:val="34"/>
        </w:rPr>
        <w:t xml:space="preserve"> </w:t>
      </w:r>
      <w:r>
        <w:t>Consistent</w:t>
      </w:r>
      <w:r>
        <w:rPr>
          <w:spacing w:val="-10"/>
        </w:rPr>
        <w:t xml:space="preserve"> </w:t>
      </w:r>
      <w:r>
        <w:t>with the</w:t>
      </w:r>
      <w:r>
        <w:rPr>
          <w:spacing w:val="-3"/>
        </w:rPr>
        <w:t xml:space="preserve"> </w:t>
      </w:r>
      <w:r>
        <w:t>philosophy</w:t>
      </w:r>
      <w:r>
        <w:rPr>
          <w:spacing w:val="-6"/>
        </w:rPr>
        <w:t xml:space="preserve"> </w:t>
      </w:r>
      <w:r>
        <w:t>of</w:t>
      </w:r>
      <w:r>
        <w:rPr>
          <w:spacing w:val="-3"/>
        </w:rPr>
        <w:t xml:space="preserve"> </w:t>
      </w:r>
      <w:r>
        <w:t>whānau</w:t>
      </w:r>
      <w:r>
        <w:rPr>
          <w:spacing w:val="-4"/>
        </w:rPr>
        <w:t xml:space="preserve"> </w:t>
      </w:r>
      <w:r>
        <w:t>ora,</w:t>
      </w:r>
      <w:r>
        <w:rPr>
          <w:spacing w:val="-3"/>
        </w:rPr>
        <w:t xml:space="preserve"> </w:t>
      </w:r>
      <w:r>
        <w:t>strengthening</w:t>
      </w:r>
      <w:r>
        <w:rPr>
          <w:spacing w:val="-6"/>
        </w:rPr>
        <w:t xml:space="preserve"> </w:t>
      </w:r>
      <w:r>
        <w:t>whānau</w:t>
      </w:r>
      <w:r>
        <w:rPr>
          <w:spacing w:val="-4"/>
        </w:rPr>
        <w:t xml:space="preserve"> </w:t>
      </w:r>
      <w:r>
        <w:t>wellbeing</w:t>
      </w:r>
      <w:r>
        <w:rPr>
          <w:spacing w:val="-6"/>
        </w:rPr>
        <w:t xml:space="preserve"> </w:t>
      </w:r>
      <w:r>
        <w:t>does</w:t>
      </w:r>
      <w:r>
        <w:rPr>
          <w:spacing w:val="-3"/>
        </w:rPr>
        <w:t xml:space="preserve"> </w:t>
      </w:r>
      <w:r>
        <w:t>not</w:t>
      </w:r>
      <w:r>
        <w:rPr>
          <w:spacing w:val="-3"/>
        </w:rPr>
        <w:t xml:space="preserve"> </w:t>
      </w:r>
      <w:r>
        <w:t>have</w:t>
      </w:r>
      <w:r>
        <w:rPr>
          <w:spacing w:val="-3"/>
        </w:rPr>
        <w:t xml:space="preserve"> </w:t>
      </w:r>
      <w:r>
        <w:t>to</w:t>
      </w:r>
      <w:r>
        <w:rPr>
          <w:spacing w:val="-4"/>
        </w:rPr>
        <w:t xml:space="preserve"> </w:t>
      </w:r>
      <w:r>
        <w:t>occur</w:t>
      </w:r>
      <w:r>
        <w:rPr>
          <w:spacing w:val="-3"/>
        </w:rPr>
        <w:t xml:space="preserve"> </w:t>
      </w:r>
      <w:r>
        <w:t>in</w:t>
      </w:r>
      <w:r>
        <w:rPr>
          <w:spacing w:val="-4"/>
        </w:rPr>
        <w:t xml:space="preserve"> </w:t>
      </w:r>
      <w:r>
        <w:t>response</w:t>
      </w:r>
      <w:r>
        <w:rPr>
          <w:spacing w:val="-3"/>
        </w:rPr>
        <w:t xml:space="preserve"> </w:t>
      </w:r>
      <w:r>
        <w:t>to</w:t>
      </w:r>
      <w:r>
        <w:rPr>
          <w:spacing w:val="-4"/>
        </w:rPr>
        <w:t xml:space="preserve"> </w:t>
      </w:r>
      <w:r>
        <w:t>a problem. This means that strengthening whānau is a priority, irrespective of whether gambling harm is present in the lives of those</w:t>
      </w:r>
      <w:r>
        <w:rPr>
          <w:spacing w:val="-9"/>
        </w:rPr>
        <w:t xml:space="preserve"> </w:t>
      </w:r>
      <w:r>
        <w:t>whānau.</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6"/>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129</w:t>
      </w:r>
    </w:p>
    <w:p w:rsidR="00A335EE" w:rsidRDefault="00A335EE">
      <w:pPr>
        <w:rPr>
          <w:sz w:val="20"/>
        </w:rPr>
        <w:sectPr w:rsidR="00A335EE">
          <w:pgSz w:w="11910" w:h="16840"/>
          <w:pgMar w:top="1580" w:right="1320" w:bottom="280" w:left="1340" w:header="720" w:footer="720" w:gutter="0"/>
          <w:cols w:space="720"/>
        </w:sectPr>
      </w:pPr>
    </w:p>
    <w:p w:rsidR="00A335EE" w:rsidRDefault="00A335EE">
      <w:pPr>
        <w:pStyle w:val="BodyText"/>
        <w:spacing w:before="9"/>
        <w:rPr>
          <w:sz w:val="11"/>
        </w:rPr>
      </w:pPr>
    </w:p>
    <w:p w:rsidR="00A335EE" w:rsidRDefault="00894A98">
      <w:pPr>
        <w:pStyle w:val="BodyText"/>
        <w:spacing w:before="72" w:line="278" w:lineRule="auto"/>
        <w:ind w:left="100" w:right="38"/>
      </w:pPr>
      <w:r>
        <w:t>This section has been organised according to the six outcome goals identified by the Taskforce (Taskforce on Whanau Centred Initiatives, 2010):</w:t>
      </w:r>
    </w:p>
    <w:p w:rsidR="00A335EE" w:rsidRDefault="00894A98">
      <w:pPr>
        <w:pStyle w:val="ListParagraph"/>
        <w:numPr>
          <w:ilvl w:val="0"/>
          <w:numId w:val="9"/>
        </w:numPr>
        <w:tabs>
          <w:tab w:val="left" w:pos="821"/>
        </w:tabs>
        <w:spacing w:before="197"/>
      </w:pPr>
      <w:r>
        <w:t>Whānau</w:t>
      </w:r>
      <w:r>
        <w:rPr>
          <w:spacing w:val="-6"/>
        </w:rPr>
        <w:t xml:space="preserve"> </w:t>
      </w:r>
      <w:r>
        <w:t>Self-Management</w:t>
      </w:r>
    </w:p>
    <w:p w:rsidR="00A335EE" w:rsidRDefault="00894A98">
      <w:pPr>
        <w:pStyle w:val="ListParagraph"/>
        <w:numPr>
          <w:ilvl w:val="0"/>
          <w:numId w:val="9"/>
        </w:numPr>
        <w:tabs>
          <w:tab w:val="left" w:pos="821"/>
        </w:tabs>
        <w:spacing w:before="37"/>
      </w:pPr>
      <w:r>
        <w:t>Healthy Whānau</w:t>
      </w:r>
      <w:r>
        <w:rPr>
          <w:spacing w:val="-8"/>
        </w:rPr>
        <w:t xml:space="preserve"> </w:t>
      </w:r>
      <w:r>
        <w:t>Lifestyles</w:t>
      </w:r>
    </w:p>
    <w:p w:rsidR="00A335EE" w:rsidRDefault="00894A98">
      <w:pPr>
        <w:pStyle w:val="ListParagraph"/>
        <w:numPr>
          <w:ilvl w:val="0"/>
          <w:numId w:val="9"/>
        </w:numPr>
        <w:tabs>
          <w:tab w:val="left" w:pos="821"/>
        </w:tabs>
        <w:spacing w:before="40"/>
      </w:pPr>
      <w:r>
        <w:t>Full Participation in</w:t>
      </w:r>
      <w:r>
        <w:rPr>
          <w:spacing w:val="-11"/>
        </w:rPr>
        <w:t xml:space="preserve"> </w:t>
      </w:r>
      <w:r>
        <w:t>Society</w:t>
      </w:r>
    </w:p>
    <w:p w:rsidR="00A335EE" w:rsidRDefault="00894A98">
      <w:pPr>
        <w:pStyle w:val="ListParagraph"/>
        <w:numPr>
          <w:ilvl w:val="0"/>
          <w:numId w:val="9"/>
        </w:numPr>
        <w:tabs>
          <w:tab w:val="left" w:pos="821"/>
        </w:tabs>
        <w:spacing w:before="37"/>
      </w:pPr>
      <w:r>
        <w:t>Confident Whānau Participation in Te Ao</w:t>
      </w:r>
      <w:r>
        <w:rPr>
          <w:spacing w:val="-12"/>
        </w:rPr>
        <w:t xml:space="preserve"> </w:t>
      </w:r>
      <w:r>
        <w:t>Māori</w:t>
      </w:r>
    </w:p>
    <w:p w:rsidR="00A335EE" w:rsidRDefault="00894A98">
      <w:pPr>
        <w:pStyle w:val="ListParagraph"/>
        <w:numPr>
          <w:ilvl w:val="0"/>
          <w:numId w:val="9"/>
        </w:numPr>
        <w:tabs>
          <w:tab w:val="left" w:pos="821"/>
        </w:tabs>
        <w:spacing w:before="37"/>
      </w:pPr>
      <w:r>
        <w:t>Whānau Economic Security and Active Involvement with Wealth</w:t>
      </w:r>
      <w:r>
        <w:rPr>
          <w:spacing w:val="-16"/>
        </w:rPr>
        <w:t xml:space="preserve"> </w:t>
      </w:r>
      <w:r>
        <w:t>Creation</w:t>
      </w:r>
    </w:p>
    <w:p w:rsidR="00A335EE" w:rsidRDefault="00894A98">
      <w:pPr>
        <w:pStyle w:val="ListParagraph"/>
        <w:numPr>
          <w:ilvl w:val="0"/>
          <w:numId w:val="9"/>
        </w:numPr>
        <w:tabs>
          <w:tab w:val="left" w:pos="821"/>
        </w:tabs>
        <w:spacing w:before="37"/>
      </w:pPr>
      <w:r>
        <w:t>Whānau Cohesion</w:t>
      </w:r>
    </w:p>
    <w:p w:rsidR="00A335EE" w:rsidRDefault="00A335EE">
      <w:pPr>
        <w:pStyle w:val="BodyText"/>
        <w:spacing w:before="9"/>
        <w:rPr>
          <w:sz w:val="20"/>
        </w:rPr>
      </w:pPr>
    </w:p>
    <w:p w:rsidR="00A335EE" w:rsidRDefault="00894A98">
      <w:pPr>
        <w:pStyle w:val="BodyText"/>
        <w:spacing w:line="276" w:lineRule="auto"/>
        <w:ind w:left="100" w:right="100"/>
      </w:pPr>
      <w:r>
        <w:t>These categories are not mutually exclusive; they overlap, and closely interact with each other. Figure 1 summarises the key elements of the strengths-based framework identified as a result of this research.</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5"/>
        <w:rPr>
          <w:sz w:val="26"/>
        </w:rPr>
      </w:pPr>
    </w:p>
    <w:p w:rsidR="00A335EE" w:rsidRDefault="00894A98">
      <w:pPr>
        <w:spacing w:before="38" w:line="289" w:lineRule="exact"/>
        <w:ind w:left="3168" w:right="3111"/>
        <w:jc w:val="center"/>
        <w:rPr>
          <w:rFonts w:ascii="Comic Sans MS" w:hAnsi="Comic Sans MS"/>
          <w:b/>
          <w:sz w:val="21"/>
        </w:rPr>
      </w:pPr>
      <w:r>
        <w:rPr>
          <w:rFonts w:ascii="Comic Sans MS" w:hAnsi="Comic Sans MS"/>
          <w:b/>
          <w:w w:val="95"/>
          <w:sz w:val="21"/>
        </w:rPr>
        <w:t>Whānau Cohesion</w:t>
      </w:r>
    </w:p>
    <w:p w:rsidR="00A335EE" w:rsidRDefault="00894A98">
      <w:pPr>
        <w:spacing w:line="215" w:lineRule="exact"/>
        <w:ind w:left="3168" w:right="1764"/>
        <w:jc w:val="center"/>
        <w:rPr>
          <w:rFonts w:ascii="Book Antiqua" w:hAnsi="Book Antiqua"/>
          <w:b/>
          <w:i/>
          <w:sz w:val="18"/>
        </w:rPr>
      </w:pPr>
      <w:r>
        <w:rPr>
          <w:rFonts w:ascii="Arial" w:hAnsi="Arial"/>
          <w:sz w:val="18"/>
        </w:rPr>
        <w:t>•</w:t>
      </w:r>
      <w:r>
        <w:rPr>
          <w:rFonts w:ascii="Book Antiqua" w:hAnsi="Book Antiqua"/>
          <w:b/>
          <w:i/>
          <w:sz w:val="18"/>
        </w:rPr>
        <w:t>Connection</w:t>
      </w:r>
    </w:p>
    <w:p w:rsidR="00A335EE" w:rsidRDefault="00894A98">
      <w:pPr>
        <w:spacing w:line="218" w:lineRule="exact"/>
        <w:ind w:left="3168" w:right="2186"/>
        <w:jc w:val="center"/>
        <w:rPr>
          <w:rFonts w:ascii="Book Antiqua" w:hAnsi="Book Antiqua"/>
          <w:b/>
          <w:i/>
          <w:sz w:val="18"/>
        </w:rPr>
      </w:pPr>
      <w:r>
        <w:rPr>
          <w:rFonts w:ascii="Arial" w:hAnsi="Arial"/>
          <w:sz w:val="18"/>
        </w:rPr>
        <w:t>•</w:t>
      </w:r>
      <w:r>
        <w:rPr>
          <w:rFonts w:ascii="Book Antiqua" w:hAnsi="Book Antiqua"/>
          <w:b/>
          <w:i/>
          <w:sz w:val="18"/>
        </w:rPr>
        <w:t>Unity</w:t>
      </w:r>
    </w:p>
    <w:p w:rsidR="00A335EE" w:rsidRDefault="00894A98">
      <w:pPr>
        <w:spacing w:before="47"/>
        <w:ind w:left="1835" w:right="4765"/>
        <w:rPr>
          <w:rFonts w:ascii="Comic Sans MS" w:hAnsi="Comic Sans MS"/>
          <w:b/>
          <w:sz w:val="21"/>
        </w:rPr>
      </w:pPr>
      <w:r>
        <w:rPr>
          <w:rFonts w:ascii="Comic Sans MS" w:hAnsi="Comic Sans MS"/>
          <w:b/>
          <w:w w:val="95"/>
          <w:sz w:val="21"/>
        </w:rPr>
        <w:t>Whānau Economic Security</w:t>
      </w:r>
    </w:p>
    <w:p w:rsidR="00A335EE" w:rsidRDefault="00894A98">
      <w:pPr>
        <w:spacing w:before="78" w:line="218" w:lineRule="exact"/>
        <w:ind w:left="2233" w:right="4765"/>
        <w:rPr>
          <w:rFonts w:ascii="Book Antiqua" w:hAnsi="Book Antiqua"/>
          <w:b/>
          <w:i/>
          <w:sz w:val="18"/>
        </w:rPr>
      </w:pPr>
      <w:r>
        <w:rPr>
          <w:rFonts w:ascii="Arial" w:hAnsi="Arial"/>
          <w:w w:val="95"/>
          <w:sz w:val="18"/>
        </w:rPr>
        <w:t>•</w:t>
      </w:r>
      <w:r>
        <w:rPr>
          <w:rFonts w:ascii="Book Antiqua" w:hAnsi="Book Antiqua"/>
          <w:b/>
          <w:i/>
          <w:w w:val="95"/>
          <w:sz w:val="18"/>
        </w:rPr>
        <w:t>Realising Potential</w:t>
      </w:r>
    </w:p>
    <w:p w:rsidR="00A335EE" w:rsidRDefault="00894A98">
      <w:pPr>
        <w:spacing w:line="244" w:lineRule="auto"/>
        <w:ind w:left="2233" w:right="4765"/>
        <w:rPr>
          <w:rFonts w:ascii="Book Antiqua" w:hAnsi="Book Antiqua"/>
          <w:b/>
          <w:i/>
          <w:sz w:val="18"/>
        </w:rPr>
      </w:pPr>
      <w:r>
        <w:rPr>
          <w:rFonts w:ascii="Arial" w:hAnsi="Arial"/>
          <w:w w:val="95"/>
          <w:sz w:val="18"/>
        </w:rPr>
        <w:t>•</w:t>
      </w:r>
      <w:r>
        <w:rPr>
          <w:rFonts w:ascii="Book Antiqua" w:hAnsi="Book Antiqua"/>
          <w:b/>
          <w:i/>
          <w:w w:val="95"/>
          <w:sz w:val="18"/>
        </w:rPr>
        <w:t xml:space="preserve">Aspirations for Economic </w:t>
      </w:r>
      <w:r>
        <w:rPr>
          <w:rFonts w:ascii="Book Antiqua" w:hAnsi="Book Antiqua"/>
          <w:b/>
          <w:i/>
          <w:sz w:val="18"/>
        </w:rPr>
        <w:t>Independence</w:t>
      </w:r>
    </w:p>
    <w:p w:rsidR="00A335EE" w:rsidRDefault="00A335EE">
      <w:pPr>
        <w:pStyle w:val="BodyText"/>
        <w:spacing w:before="6"/>
        <w:rPr>
          <w:rFonts w:ascii="Book Antiqua"/>
          <w:b/>
          <w:i/>
          <w:sz w:val="10"/>
        </w:rPr>
      </w:pPr>
    </w:p>
    <w:p w:rsidR="00A335EE" w:rsidRDefault="00894A98">
      <w:pPr>
        <w:spacing w:before="66" w:line="254" w:lineRule="exact"/>
        <w:ind w:left="1045" w:right="6628" w:hanging="112"/>
        <w:rPr>
          <w:rFonts w:ascii="Comic Sans MS" w:hAnsi="Comic Sans MS"/>
          <w:b/>
          <w:sz w:val="21"/>
        </w:rPr>
      </w:pPr>
      <w:r>
        <w:rPr>
          <w:rFonts w:ascii="Comic Sans MS" w:hAnsi="Comic Sans MS"/>
          <w:b/>
          <w:w w:val="95"/>
          <w:sz w:val="21"/>
        </w:rPr>
        <w:t xml:space="preserve">Participation in </w:t>
      </w:r>
      <w:r>
        <w:rPr>
          <w:rFonts w:ascii="Comic Sans MS" w:hAnsi="Comic Sans MS"/>
          <w:b/>
          <w:sz w:val="21"/>
        </w:rPr>
        <w:t>Te Ao</w:t>
      </w:r>
      <w:r>
        <w:rPr>
          <w:rFonts w:ascii="Comic Sans MS" w:hAnsi="Comic Sans MS"/>
          <w:b/>
          <w:spacing w:val="-71"/>
          <w:sz w:val="21"/>
        </w:rPr>
        <w:t xml:space="preserve"> </w:t>
      </w:r>
      <w:r>
        <w:rPr>
          <w:rFonts w:ascii="Comic Sans MS" w:hAnsi="Comic Sans MS"/>
          <w:b/>
          <w:sz w:val="21"/>
        </w:rPr>
        <w:t>Māori</w:t>
      </w:r>
    </w:p>
    <w:p w:rsidR="00A335EE" w:rsidRDefault="00894A98">
      <w:pPr>
        <w:spacing w:before="4"/>
        <w:ind w:left="321" w:right="6628"/>
        <w:rPr>
          <w:rFonts w:ascii="Book Antiqua" w:hAnsi="Book Antiqua"/>
          <w:b/>
          <w:i/>
          <w:sz w:val="18"/>
        </w:rPr>
      </w:pPr>
      <w:r>
        <w:rPr>
          <w:rFonts w:ascii="Arial" w:hAnsi="Arial"/>
          <w:w w:val="95"/>
          <w:sz w:val="18"/>
        </w:rPr>
        <w:t>•</w:t>
      </w:r>
      <w:r>
        <w:rPr>
          <w:rFonts w:ascii="Book Antiqua" w:hAnsi="Book Antiqua"/>
          <w:b/>
          <w:i/>
          <w:w w:val="95"/>
          <w:sz w:val="18"/>
        </w:rPr>
        <w:t>Connection: Mana Tūpuna, Whakapapa, Mana Whenua</w:t>
      </w:r>
    </w:p>
    <w:p w:rsidR="00A335EE" w:rsidRDefault="00A335EE">
      <w:pPr>
        <w:pStyle w:val="BodyText"/>
        <w:spacing w:before="11"/>
        <w:rPr>
          <w:rFonts w:ascii="Book Antiqua"/>
          <w:b/>
          <w:i/>
          <w:sz w:val="13"/>
        </w:rPr>
      </w:pPr>
    </w:p>
    <w:p w:rsidR="00A335EE" w:rsidRDefault="00894A98">
      <w:pPr>
        <w:spacing w:before="80" w:line="218" w:lineRule="exact"/>
        <w:ind w:right="896"/>
        <w:jc w:val="right"/>
        <w:rPr>
          <w:rFonts w:ascii="Book Antiqua" w:hAnsi="Book Antiqua"/>
          <w:b/>
          <w:i/>
          <w:sz w:val="18"/>
        </w:rPr>
      </w:pPr>
      <w:r>
        <w:rPr>
          <w:rFonts w:ascii="Arial" w:hAnsi="Arial"/>
          <w:w w:val="95"/>
          <w:sz w:val="18"/>
        </w:rPr>
        <w:t>•</w:t>
      </w:r>
      <w:r>
        <w:rPr>
          <w:rFonts w:ascii="Book Antiqua" w:hAnsi="Book Antiqua"/>
          <w:b/>
          <w:i/>
          <w:w w:val="95"/>
          <w:sz w:val="18"/>
        </w:rPr>
        <w:t>Enhancing Opportunities</w:t>
      </w:r>
    </w:p>
    <w:p w:rsidR="00A335EE" w:rsidRDefault="00894A98">
      <w:pPr>
        <w:spacing w:line="218" w:lineRule="exact"/>
        <w:ind w:right="1451"/>
        <w:jc w:val="right"/>
        <w:rPr>
          <w:rFonts w:ascii="Book Antiqua" w:hAnsi="Book Antiqua"/>
          <w:b/>
          <w:i/>
          <w:sz w:val="18"/>
        </w:rPr>
      </w:pPr>
      <w:r>
        <w:rPr>
          <w:rFonts w:ascii="Arial" w:hAnsi="Arial"/>
          <w:w w:val="95"/>
          <w:sz w:val="18"/>
        </w:rPr>
        <w:t>•</w:t>
      </w:r>
      <w:r>
        <w:rPr>
          <w:rFonts w:ascii="Book Antiqua" w:hAnsi="Book Antiqua"/>
          <w:b/>
          <w:i/>
          <w:w w:val="95"/>
          <w:sz w:val="18"/>
        </w:rPr>
        <w:t>Community Voice</w:t>
      </w:r>
    </w:p>
    <w:p w:rsidR="00A335EE" w:rsidRDefault="00A335EE">
      <w:pPr>
        <w:pStyle w:val="BodyText"/>
        <w:rPr>
          <w:rFonts w:ascii="Book Antiqua"/>
          <w:b/>
          <w:i/>
          <w:sz w:val="20"/>
        </w:rPr>
      </w:pPr>
    </w:p>
    <w:p w:rsidR="00A335EE" w:rsidRDefault="00A335EE">
      <w:pPr>
        <w:pStyle w:val="BodyText"/>
        <w:rPr>
          <w:rFonts w:ascii="Book Antiqua"/>
          <w:b/>
          <w:i/>
          <w:sz w:val="20"/>
        </w:rPr>
      </w:pPr>
    </w:p>
    <w:p w:rsidR="00A335EE" w:rsidRDefault="00A335EE">
      <w:pPr>
        <w:pStyle w:val="BodyText"/>
        <w:spacing w:before="4"/>
        <w:rPr>
          <w:rFonts w:ascii="Book Antiqua"/>
          <w:b/>
          <w:i/>
          <w:sz w:val="16"/>
        </w:rPr>
      </w:pPr>
    </w:p>
    <w:p w:rsidR="00A335EE" w:rsidRDefault="00894A98">
      <w:pPr>
        <w:spacing w:before="80" w:line="218" w:lineRule="exact"/>
        <w:ind w:right="1472"/>
        <w:jc w:val="right"/>
        <w:rPr>
          <w:rFonts w:ascii="Book Antiqua" w:hAnsi="Book Antiqua"/>
          <w:b/>
          <w:i/>
          <w:sz w:val="18"/>
        </w:rPr>
      </w:pPr>
      <w:r>
        <w:rPr>
          <w:rFonts w:ascii="Arial" w:hAnsi="Arial"/>
          <w:w w:val="95"/>
          <w:sz w:val="18"/>
        </w:rPr>
        <w:t>•</w:t>
      </w:r>
      <w:r>
        <w:rPr>
          <w:rFonts w:ascii="Book Antiqua" w:hAnsi="Book Antiqua"/>
          <w:b/>
          <w:i/>
          <w:w w:val="95"/>
          <w:sz w:val="18"/>
        </w:rPr>
        <w:t>Tamariki Dreams</w:t>
      </w:r>
    </w:p>
    <w:p w:rsidR="00A335EE" w:rsidRDefault="00894A98">
      <w:pPr>
        <w:spacing w:line="218" w:lineRule="exact"/>
        <w:ind w:right="1068"/>
        <w:jc w:val="right"/>
        <w:rPr>
          <w:rFonts w:ascii="Book Antiqua" w:hAnsi="Book Antiqua"/>
          <w:b/>
          <w:i/>
          <w:sz w:val="18"/>
        </w:rPr>
      </w:pPr>
      <w:r>
        <w:rPr>
          <w:rFonts w:ascii="Arial" w:hAnsi="Arial"/>
          <w:w w:val="95"/>
          <w:sz w:val="18"/>
        </w:rPr>
        <w:t>•</w:t>
      </w:r>
      <w:r>
        <w:rPr>
          <w:rFonts w:ascii="Book Antiqua" w:hAnsi="Book Antiqua"/>
          <w:b/>
          <w:i/>
          <w:w w:val="95"/>
          <w:sz w:val="18"/>
        </w:rPr>
        <w:t>Empowering Activities</w:t>
      </w:r>
    </w:p>
    <w:p w:rsidR="00A335EE" w:rsidRDefault="00894A98">
      <w:pPr>
        <w:spacing w:before="2"/>
        <w:ind w:right="1256"/>
        <w:jc w:val="right"/>
        <w:rPr>
          <w:rFonts w:ascii="Book Antiqua" w:hAnsi="Book Antiqua"/>
          <w:b/>
          <w:i/>
          <w:sz w:val="18"/>
        </w:rPr>
      </w:pPr>
      <w:r>
        <w:rPr>
          <w:rFonts w:ascii="Arial" w:hAnsi="Arial"/>
          <w:w w:val="95"/>
          <w:sz w:val="18"/>
        </w:rPr>
        <w:t>•</w:t>
      </w:r>
      <w:r>
        <w:rPr>
          <w:rFonts w:ascii="Book Antiqua" w:hAnsi="Book Antiqua"/>
          <w:b/>
          <w:i/>
          <w:w w:val="95"/>
          <w:sz w:val="18"/>
        </w:rPr>
        <w:t>Knowledge is Power</w:t>
      </w:r>
    </w:p>
    <w:p w:rsidR="00A335EE" w:rsidRDefault="00A335EE">
      <w:pPr>
        <w:pStyle w:val="BodyText"/>
        <w:rPr>
          <w:rFonts w:ascii="Book Antiqua"/>
          <w:b/>
          <w:i/>
          <w:sz w:val="20"/>
        </w:rPr>
      </w:pPr>
    </w:p>
    <w:p w:rsidR="00A335EE" w:rsidRDefault="00A335EE">
      <w:pPr>
        <w:pStyle w:val="BodyText"/>
        <w:spacing w:before="3"/>
        <w:rPr>
          <w:rFonts w:ascii="Book Antiqua"/>
          <w:b/>
          <w:i/>
          <w:sz w:val="26"/>
        </w:rPr>
      </w:pPr>
    </w:p>
    <w:p w:rsidR="00A335EE" w:rsidRDefault="00A335EE">
      <w:pPr>
        <w:rPr>
          <w:rFonts w:ascii="Book Antiqua"/>
          <w:sz w:val="26"/>
        </w:rPr>
        <w:sectPr w:rsidR="00A335EE">
          <w:pgSz w:w="11910" w:h="16840"/>
          <w:pgMar w:top="1580" w:right="1320" w:bottom="280" w:left="1340" w:header="720" w:footer="720" w:gutter="0"/>
          <w:cols w:space="720"/>
        </w:sectPr>
      </w:pPr>
    </w:p>
    <w:p w:rsidR="00A335EE" w:rsidRDefault="00894A98">
      <w:pPr>
        <w:spacing w:before="38"/>
        <w:ind w:left="799" w:right="-13"/>
        <w:rPr>
          <w:rFonts w:ascii="Comic Sans MS"/>
          <w:b/>
          <w:sz w:val="21"/>
        </w:rPr>
      </w:pPr>
      <w:r>
        <w:rPr>
          <w:rFonts w:ascii="Comic Sans MS"/>
          <w:b/>
          <w:w w:val="95"/>
          <w:sz w:val="21"/>
        </w:rPr>
        <w:t>Full Participation</w:t>
      </w:r>
    </w:p>
    <w:p w:rsidR="00A335EE" w:rsidRDefault="00A335EE">
      <w:pPr>
        <w:pStyle w:val="BodyText"/>
        <w:rPr>
          <w:rFonts w:ascii="Comic Sans MS"/>
          <w:b/>
          <w:sz w:val="20"/>
        </w:rPr>
      </w:pPr>
    </w:p>
    <w:p w:rsidR="00A335EE" w:rsidRDefault="00A335EE">
      <w:pPr>
        <w:pStyle w:val="BodyText"/>
        <w:spacing w:before="6"/>
        <w:rPr>
          <w:rFonts w:ascii="Comic Sans MS"/>
          <w:b/>
          <w:sz w:val="26"/>
        </w:rPr>
      </w:pPr>
    </w:p>
    <w:p w:rsidR="00A335EE" w:rsidRDefault="00894A98">
      <w:pPr>
        <w:spacing w:before="1"/>
        <w:ind w:left="1675" w:right="-13"/>
        <w:rPr>
          <w:rFonts w:ascii="Comic Sans MS" w:hAnsi="Comic Sans MS"/>
          <w:b/>
          <w:sz w:val="21"/>
        </w:rPr>
      </w:pPr>
      <w:r>
        <w:rPr>
          <w:rFonts w:ascii="Comic Sans MS" w:hAnsi="Comic Sans MS"/>
          <w:b/>
          <w:w w:val="95"/>
          <w:sz w:val="21"/>
        </w:rPr>
        <w:t>Healthy Whānau Lifestyles</w:t>
      </w:r>
    </w:p>
    <w:p w:rsidR="00A335EE" w:rsidRDefault="00A335EE">
      <w:pPr>
        <w:pStyle w:val="BodyText"/>
        <w:rPr>
          <w:rFonts w:ascii="Comic Sans MS"/>
          <w:b/>
          <w:sz w:val="20"/>
        </w:rPr>
      </w:pPr>
    </w:p>
    <w:p w:rsidR="00A335EE" w:rsidRDefault="00A335EE">
      <w:pPr>
        <w:pStyle w:val="BodyText"/>
        <w:spacing w:before="5"/>
        <w:rPr>
          <w:rFonts w:ascii="Comic Sans MS"/>
          <w:b/>
          <w:sz w:val="20"/>
        </w:rPr>
      </w:pPr>
    </w:p>
    <w:p w:rsidR="00A335EE" w:rsidRDefault="00894A98">
      <w:pPr>
        <w:ind w:left="3188" w:right="-13"/>
        <w:rPr>
          <w:rFonts w:ascii="Comic Sans MS" w:hAnsi="Comic Sans MS"/>
          <w:b/>
          <w:sz w:val="21"/>
        </w:rPr>
      </w:pPr>
      <w:r>
        <w:rPr>
          <w:rFonts w:ascii="Comic Sans MS" w:hAnsi="Comic Sans MS"/>
          <w:b/>
          <w:w w:val="95"/>
          <w:sz w:val="21"/>
        </w:rPr>
        <w:t>Whānau Self</w:t>
      </w:r>
      <w:r>
        <w:rPr>
          <w:rFonts w:ascii="Comic Sans MS" w:hAnsi="Comic Sans MS"/>
          <w:b/>
          <w:spacing w:val="-11"/>
          <w:w w:val="95"/>
          <w:sz w:val="21"/>
        </w:rPr>
        <w:t xml:space="preserve"> </w:t>
      </w:r>
      <w:r>
        <w:rPr>
          <w:rFonts w:ascii="Comic Sans MS" w:hAnsi="Comic Sans MS"/>
          <w:b/>
          <w:w w:val="95"/>
          <w:sz w:val="21"/>
        </w:rPr>
        <w:t>Management</w:t>
      </w:r>
    </w:p>
    <w:p w:rsidR="00A335EE" w:rsidRDefault="00894A98">
      <w:pPr>
        <w:pStyle w:val="BodyText"/>
        <w:spacing w:before="2"/>
        <w:rPr>
          <w:rFonts w:ascii="Comic Sans MS"/>
          <w:b/>
          <w:sz w:val="23"/>
        </w:rPr>
      </w:pPr>
      <w:r>
        <w:br w:type="column"/>
      </w:r>
    </w:p>
    <w:p w:rsidR="00A335EE" w:rsidRDefault="00894A98">
      <w:pPr>
        <w:spacing w:line="218" w:lineRule="exact"/>
        <w:ind w:left="555"/>
        <w:rPr>
          <w:rFonts w:ascii="Book Antiqua" w:hAnsi="Book Antiqua"/>
          <w:b/>
          <w:i/>
          <w:sz w:val="18"/>
        </w:rPr>
      </w:pPr>
      <w:r>
        <w:rPr>
          <w:rFonts w:ascii="Arial" w:hAnsi="Arial"/>
          <w:w w:val="95"/>
          <w:sz w:val="18"/>
        </w:rPr>
        <w:t>•</w:t>
      </w:r>
      <w:r>
        <w:rPr>
          <w:rFonts w:ascii="Book Antiqua" w:hAnsi="Book Antiqua"/>
          <w:b/>
          <w:i/>
          <w:w w:val="95"/>
          <w:sz w:val="18"/>
        </w:rPr>
        <w:t>Power to Dream</w:t>
      </w:r>
    </w:p>
    <w:p w:rsidR="00A335EE" w:rsidRDefault="00894A98">
      <w:pPr>
        <w:spacing w:line="218" w:lineRule="exact"/>
        <w:ind w:left="555"/>
        <w:rPr>
          <w:rFonts w:ascii="Book Antiqua" w:hAnsi="Book Antiqua"/>
          <w:b/>
          <w:i/>
          <w:sz w:val="18"/>
        </w:rPr>
      </w:pPr>
      <w:r>
        <w:rPr>
          <w:rFonts w:ascii="Arial" w:hAnsi="Arial"/>
          <w:w w:val="95"/>
          <w:sz w:val="18"/>
        </w:rPr>
        <w:t>•</w:t>
      </w:r>
      <w:r>
        <w:rPr>
          <w:rFonts w:ascii="Book Antiqua" w:hAnsi="Book Antiqua"/>
          <w:b/>
          <w:i/>
          <w:w w:val="95"/>
          <w:sz w:val="18"/>
        </w:rPr>
        <w:t>Collective Strengths</w:t>
      </w:r>
    </w:p>
    <w:p w:rsidR="00A335EE" w:rsidRDefault="00894A98">
      <w:pPr>
        <w:spacing w:before="1"/>
        <w:ind w:left="555"/>
        <w:rPr>
          <w:rFonts w:ascii="Book Antiqua" w:hAnsi="Book Antiqua"/>
          <w:b/>
          <w:i/>
          <w:sz w:val="18"/>
        </w:rPr>
      </w:pPr>
      <w:r>
        <w:rPr>
          <w:rFonts w:ascii="Arial" w:hAnsi="Arial"/>
          <w:w w:val="95"/>
          <w:sz w:val="18"/>
        </w:rPr>
        <w:t>•</w:t>
      </w:r>
      <w:r>
        <w:rPr>
          <w:rFonts w:ascii="Book Antiqua" w:hAnsi="Book Antiqua"/>
          <w:b/>
          <w:i/>
          <w:w w:val="95"/>
          <w:sz w:val="18"/>
        </w:rPr>
        <w:t>Access to Resources</w:t>
      </w:r>
    </w:p>
    <w:p w:rsidR="00A335EE" w:rsidRDefault="00A335EE">
      <w:pPr>
        <w:rPr>
          <w:rFonts w:ascii="Book Antiqua" w:hAnsi="Book Antiqua"/>
          <w:sz w:val="18"/>
        </w:rPr>
        <w:sectPr w:rsidR="00A335EE">
          <w:type w:val="continuous"/>
          <w:pgSz w:w="11910" w:h="16840"/>
          <w:pgMar w:top="1580" w:right="1320" w:bottom="280" w:left="1340" w:header="720" w:footer="720" w:gutter="0"/>
          <w:cols w:num="2" w:space="720" w:equalWidth="0">
            <w:col w:w="5701" w:space="40"/>
            <w:col w:w="3509"/>
          </w:cols>
        </w:sectPr>
      </w:pPr>
    </w:p>
    <w:p w:rsidR="00A335EE" w:rsidRDefault="004118F7">
      <w:pPr>
        <w:pStyle w:val="BodyText"/>
        <w:spacing w:before="6"/>
        <w:rPr>
          <w:rFonts w:ascii="Book Antiqua"/>
          <w:b/>
          <w:i/>
          <w:sz w:val="9"/>
        </w:rPr>
      </w:pPr>
      <w:r>
        <w:pict>
          <v:shape id="_x0000_s1058" type="#_x0000_t202" style="position:absolute;margin-left:34.15pt;margin-top:293.25pt;width:509.7pt;height:410.25pt;z-index:-156736;mso-position-horizontal-relative:page;mso-position-vertical-relative:page" filled="f" stroked="f">
            <v:textbox inset="0,0,0,0">
              <w:txbxContent>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894A98">
                  <w:pPr>
                    <w:spacing w:before="141" w:line="655" w:lineRule="auto"/>
                    <w:ind w:left="2890" w:right="3348" w:firstLine="1911"/>
                    <w:rPr>
                      <w:rFonts w:ascii="Comic Sans MS" w:hAnsi="Comic Sans MS"/>
                      <w:b/>
                      <w:sz w:val="18"/>
                    </w:rPr>
                  </w:pPr>
                  <w:r>
                    <w:rPr>
                      <w:rFonts w:ascii="Comic Sans MS" w:hAnsi="Comic Sans MS"/>
                      <w:b/>
                      <w:w w:val="95"/>
                      <w:sz w:val="18"/>
                    </w:rPr>
                    <w:t>Whānau Cohesion Whānau Economic Security</w:t>
                  </w:r>
                </w:p>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A335EE">
                  <w:pPr>
                    <w:pStyle w:val="BodyText"/>
                    <w:spacing w:before="5"/>
                    <w:rPr>
                      <w:sz w:val="21"/>
                    </w:rPr>
                  </w:pPr>
                </w:p>
                <w:p w:rsidR="00A335EE" w:rsidRDefault="00894A98">
                  <w:pPr>
                    <w:ind w:left="1934" w:right="3348"/>
                    <w:rPr>
                      <w:rFonts w:ascii="Comic Sans MS" w:hAnsi="Comic Sans MS"/>
                      <w:b/>
                      <w:sz w:val="18"/>
                    </w:rPr>
                  </w:pPr>
                  <w:r>
                    <w:rPr>
                      <w:rFonts w:ascii="Comic Sans MS" w:hAnsi="Comic Sans MS"/>
                      <w:b/>
                      <w:sz w:val="18"/>
                    </w:rPr>
                    <w:t>Te Ao</w:t>
                  </w:r>
                  <w:r>
                    <w:rPr>
                      <w:rFonts w:ascii="Comic Sans MS" w:hAnsi="Comic Sans MS"/>
                      <w:b/>
                      <w:spacing w:val="-59"/>
                      <w:sz w:val="18"/>
                    </w:rPr>
                    <w:t xml:space="preserve"> </w:t>
                  </w:r>
                  <w:r>
                    <w:rPr>
                      <w:rFonts w:ascii="Comic Sans MS" w:hAnsi="Comic Sans MS"/>
                      <w:b/>
                      <w:sz w:val="18"/>
                    </w:rPr>
                    <w:t>Māori</w:t>
                  </w:r>
                </w:p>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A335EE">
                  <w:pPr>
                    <w:pStyle w:val="BodyText"/>
                    <w:rPr>
                      <w:sz w:val="18"/>
                    </w:rPr>
                  </w:pPr>
                </w:p>
                <w:p w:rsidR="00A335EE" w:rsidRDefault="00A335EE">
                  <w:pPr>
                    <w:pStyle w:val="BodyText"/>
                    <w:spacing w:before="10"/>
                    <w:rPr>
                      <w:sz w:val="18"/>
                    </w:rPr>
                  </w:pPr>
                </w:p>
                <w:p w:rsidR="00A335EE" w:rsidRDefault="00894A98">
                  <w:pPr>
                    <w:ind w:left="2093" w:right="3348"/>
                    <w:rPr>
                      <w:rFonts w:ascii="Comic Sans MS"/>
                      <w:b/>
                      <w:sz w:val="18"/>
                    </w:rPr>
                  </w:pPr>
                  <w:r>
                    <w:rPr>
                      <w:rFonts w:ascii="Comic Sans MS"/>
                      <w:b/>
                      <w:w w:val="95"/>
                      <w:sz w:val="18"/>
                    </w:rPr>
                    <w:t>Full Participation</w:t>
                  </w:r>
                </w:p>
                <w:p w:rsidR="00A335EE" w:rsidRDefault="00894A98">
                  <w:pPr>
                    <w:spacing w:before="5" w:line="236" w:lineRule="exact"/>
                    <w:ind w:left="6793"/>
                    <w:rPr>
                      <w:rFonts w:ascii="Comic Sans MS" w:hAnsi="Comic Sans MS"/>
                      <w:b/>
                      <w:sz w:val="18"/>
                    </w:rPr>
                  </w:pPr>
                  <w:r>
                    <w:rPr>
                      <w:rFonts w:ascii="Comic Sans MS" w:hAnsi="Comic Sans MS"/>
                      <w:b/>
                      <w:w w:val="95"/>
                      <w:sz w:val="18"/>
                    </w:rPr>
                    <w:t>Whānau Self</w:t>
                  </w:r>
                </w:p>
                <w:p w:rsidR="00A335EE" w:rsidRDefault="00894A98">
                  <w:pPr>
                    <w:spacing w:line="236" w:lineRule="exact"/>
                    <w:ind w:left="6793"/>
                    <w:rPr>
                      <w:rFonts w:ascii="Comic Sans MS"/>
                      <w:b/>
                      <w:sz w:val="18"/>
                    </w:rPr>
                  </w:pPr>
                  <w:r>
                    <w:rPr>
                      <w:rFonts w:ascii="Comic Sans MS"/>
                      <w:b/>
                      <w:sz w:val="18"/>
                    </w:rPr>
                    <w:t>Management</w:t>
                  </w:r>
                </w:p>
                <w:p w:rsidR="00A335EE" w:rsidRDefault="00894A98">
                  <w:pPr>
                    <w:spacing w:before="40"/>
                    <w:ind w:left="3049" w:right="3348"/>
                    <w:rPr>
                      <w:rFonts w:ascii="Comic Sans MS" w:hAnsi="Comic Sans MS"/>
                      <w:b/>
                      <w:sz w:val="18"/>
                    </w:rPr>
                  </w:pPr>
                  <w:r>
                    <w:rPr>
                      <w:rFonts w:ascii="Comic Sans MS" w:hAnsi="Comic Sans MS"/>
                      <w:b/>
                      <w:w w:val="95"/>
                      <w:sz w:val="18"/>
                    </w:rPr>
                    <w:t>Healthy Whānau Lifestyles</w:t>
                  </w:r>
                </w:p>
              </w:txbxContent>
            </v:textbox>
            <w10:wrap anchorx="page" anchory="page"/>
          </v:shape>
        </w:pict>
      </w:r>
      <w:r>
        <w:pict>
          <v:group id="_x0000_s1055" style="position:absolute;margin-left:4.8pt;margin-top:0;width:590.55pt;height:841.2pt;z-index:-156712;mso-position-horizontal-relative:page;mso-position-vertical-relative:page" coordorigin="96" coordsize="11811,16824">
            <v:shape id="_x0000_s1057" type="#_x0000_t75" style="position:absolute;left:96;width:11810;height:16824">
              <v:imagedata r:id="rId10" o:title=""/>
            </v:shape>
            <v:shape id="_x0000_s1056" type="#_x0000_t75" style="position:absolute;left:683;top:5865;width:10193;height:8205">
              <v:imagedata r:id="rId13" o:title=""/>
            </v:shape>
            <w10:wrap anchorx="page" anchory="page"/>
          </v:group>
        </w:pict>
      </w:r>
    </w:p>
    <w:p w:rsidR="00A335EE" w:rsidRDefault="00894A98">
      <w:pPr>
        <w:pStyle w:val="BodyText"/>
        <w:spacing w:before="73" w:line="276" w:lineRule="auto"/>
        <w:ind w:left="100" w:right="38"/>
      </w:pPr>
      <w:r>
        <w:t>Figure 1. Impacts of Gambling on Māori Communities: Strengths-based Approaches to Achieving Whānau Ora</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1"/>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130</w:t>
      </w:r>
    </w:p>
    <w:p w:rsidR="00A335EE" w:rsidRDefault="00A335EE">
      <w:pPr>
        <w:jc w:val="right"/>
        <w:rPr>
          <w:sz w:val="20"/>
        </w:rPr>
        <w:sectPr w:rsidR="00A335EE">
          <w:type w:val="continuous"/>
          <w:pgSz w:w="11910" w:h="16840"/>
          <w:pgMar w:top="1580" w:right="1320" w:bottom="280" w:left="1340" w:header="720" w:footer="720" w:gutter="0"/>
          <w:cols w:space="720"/>
        </w:sectPr>
      </w:pPr>
    </w:p>
    <w:p w:rsidR="00A335EE" w:rsidRDefault="00894A98">
      <w:pPr>
        <w:pStyle w:val="BodyText"/>
        <w:spacing w:before="9"/>
        <w:rPr>
          <w:sz w:val="12"/>
        </w:rPr>
      </w:pPr>
      <w:r>
        <w:rPr>
          <w:noProof/>
          <w:lang w:val="en-NZ" w:eastAsia="en-NZ"/>
        </w:rPr>
        <w:drawing>
          <wp:anchor distT="0" distB="0" distL="0" distR="0" simplePos="0" relativeHeight="268278767" behindDoc="1" locked="0" layoutInCell="1" allowOverlap="1">
            <wp:simplePos x="0" y="0"/>
            <wp:positionH relativeFrom="page">
              <wp:posOffset>0</wp:posOffset>
            </wp:positionH>
            <wp:positionV relativeFrom="page">
              <wp:posOffset>0</wp:posOffset>
            </wp:positionV>
            <wp:extent cx="7543800" cy="10683238"/>
            <wp:effectExtent l="0" t="0" r="0" b="0"/>
            <wp:wrapNone/>
            <wp:docPr id="2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Heading3"/>
        <w:numPr>
          <w:ilvl w:val="1"/>
          <w:numId w:val="8"/>
        </w:numPr>
        <w:tabs>
          <w:tab w:val="left" w:pos="490"/>
        </w:tabs>
        <w:spacing w:before="66"/>
        <w:ind w:firstLine="0"/>
        <w:jc w:val="both"/>
      </w:pPr>
      <w:bookmarkStart w:id="76" w:name="_bookmark75"/>
      <w:bookmarkEnd w:id="76"/>
      <w:r>
        <w:t>Whānau</w:t>
      </w:r>
      <w:r>
        <w:rPr>
          <w:spacing w:val="-6"/>
        </w:rPr>
        <w:t xml:space="preserve"> </w:t>
      </w:r>
      <w:r>
        <w:t>Self-Management</w:t>
      </w:r>
    </w:p>
    <w:p w:rsidR="00A335EE" w:rsidRDefault="00894A98">
      <w:pPr>
        <w:pStyle w:val="BodyText"/>
        <w:spacing w:before="40" w:line="276" w:lineRule="auto"/>
        <w:ind w:left="100" w:right="112"/>
        <w:jc w:val="both"/>
      </w:pPr>
      <w:r>
        <w:t>Whānau wellbeing is largely dependent on the capacity of whānau to be self-managing and self- determining. Central to achieving this is that whānau determine their own pathways; whānau draw on the skills and strengths of their own members to advance collective interests; whānau are active participants in networks; whānau have access to goods and services which are necessary for their on- going development; and whānau are knowledgeable about their own communities. Underpinning whānau self-management are cultural values such as generosity, sharing, cooperation and mutuality (Taskforce on Whanau Centred Initiatives, 2010, p. 44).</w:t>
      </w:r>
    </w:p>
    <w:p w:rsidR="00A335EE" w:rsidRDefault="00A335EE">
      <w:pPr>
        <w:pStyle w:val="BodyText"/>
        <w:spacing w:before="7"/>
        <w:rPr>
          <w:sz w:val="17"/>
        </w:rPr>
      </w:pPr>
    </w:p>
    <w:p w:rsidR="00A335EE" w:rsidRDefault="00894A98">
      <w:pPr>
        <w:pStyle w:val="BodyText"/>
        <w:spacing w:line="276" w:lineRule="auto"/>
        <w:ind w:left="100" w:right="114"/>
        <w:jc w:val="both"/>
      </w:pPr>
      <w:r>
        <w:t>Findings related to taking a risk and taking a gamble illustrate points relevant to self-determining whānau. Consistent with previous research, participants were of the view that gambling is generally defined as risking something of value on the outcome of an event when the probability of winning or losing is determined by chance (Korn &amp; Shaffer, 1999). Luck, chance and a lack of control over the outcomes</w:t>
      </w:r>
      <w:r>
        <w:rPr>
          <w:spacing w:val="-6"/>
        </w:rPr>
        <w:t xml:space="preserve"> </w:t>
      </w:r>
      <w:r>
        <w:t>were</w:t>
      </w:r>
      <w:r>
        <w:rPr>
          <w:spacing w:val="-7"/>
        </w:rPr>
        <w:t xml:space="preserve"> </w:t>
      </w:r>
      <w:r>
        <w:t>all</w:t>
      </w:r>
      <w:r>
        <w:rPr>
          <w:spacing w:val="-8"/>
        </w:rPr>
        <w:t xml:space="preserve"> </w:t>
      </w:r>
      <w:r>
        <w:t>identified</w:t>
      </w:r>
      <w:r>
        <w:rPr>
          <w:spacing w:val="-7"/>
        </w:rPr>
        <w:t xml:space="preserve"> </w:t>
      </w:r>
      <w:r>
        <w:t>as</w:t>
      </w:r>
      <w:r>
        <w:rPr>
          <w:spacing w:val="-9"/>
        </w:rPr>
        <w:t xml:space="preserve"> </w:t>
      </w:r>
      <w:r>
        <w:t>characteristics</w:t>
      </w:r>
      <w:r>
        <w:rPr>
          <w:spacing w:val="-6"/>
        </w:rPr>
        <w:t xml:space="preserve"> </w:t>
      </w:r>
      <w:r>
        <w:t>of</w:t>
      </w:r>
      <w:r>
        <w:rPr>
          <w:spacing w:val="-9"/>
        </w:rPr>
        <w:t xml:space="preserve"> </w:t>
      </w:r>
      <w:r>
        <w:t>taking</w:t>
      </w:r>
      <w:r>
        <w:rPr>
          <w:spacing w:val="-10"/>
        </w:rPr>
        <w:t xml:space="preserve"> </w:t>
      </w:r>
      <w:r>
        <w:t>a</w:t>
      </w:r>
      <w:r>
        <w:rPr>
          <w:spacing w:val="-7"/>
        </w:rPr>
        <w:t xml:space="preserve"> </w:t>
      </w:r>
      <w:r>
        <w:t>gamble</w:t>
      </w:r>
      <w:r>
        <w:rPr>
          <w:spacing w:val="-4"/>
        </w:rPr>
        <w:t xml:space="preserve"> </w:t>
      </w:r>
      <w:r>
        <w:t>or</w:t>
      </w:r>
      <w:r>
        <w:rPr>
          <w:spacing w:val="-9"/>
        </w:rPr>
        <w:t xml:space="preserve"> </w:t>
      </w:r>
      <w:r>
        <w:t>risk.</w:t>
      </w:r>
      <w:r>
        <w:rPr>
          <w:spacing w:val="41"/>
        </w:rPr>
        <w:t xml:space="preserve"> </w:t>
      </w:r>
      <w:r>
        <w:t>Gambling</w:t>
      </w:r>
      <w:r>
        <w:rPr>
          <w:spacing w:val="-10"/>
        </w:rPr>
        <w:t xml:space="preserve"> </w:t>
      </w:r>
      <w:r>
        <w:t>or</w:t>
      </w:r>
      <w:r>
        <w:rPr>
          <w:spacing w:val="-6"/>
        </w:rPr>
        <w:t xml:space="preserve"> </w:t>
      </w:r>
      <w:r>
        <w:t>taking</w:t>
      </w:r>
      <w:r>
        <w:rPr>
          <w:spacing w:val="-10"/>
        </w:rPr>
        <w:t xml:space="preserve"> </w:t>
      </w:r>
      <w:r>
        <w:t>a</w:t>
      </w:r>
      <w:r>
        <w:rPr>
          <w:spacing w:val="-7"/>
        </w:rPr>
        <w:t xml:space="preserve"> </w:t>
      </w:r>
      <w:r>
        <w:t>gamble was</w:t>
      </w:r>
      <w:r>
        <w:rPr>
          <w:spacing w:val="-3"/>
        </w:rPr>
        <w:t xml:space="preserve"> </w:t>
      </w:r>
      <w:r>
        <w:t>commonly</w:t>
      </w:r>
      <w:r>
        <w:rPr>
          <w:spacing w:val="-6"/>
        </w:rPr>
        <w:t xml:space="preserve"> </w:t>
      </w:r>
      <w:r>
        <w:t>identified</w:t>
      </w:r>
      <w:r>
        <w:rPr>
          <w:spacing w:val="-3"/>
        </w:rPr>
        <w:t xml:space="preserve"> </w:t>
      </w:r>
      <w:r>
        <w:t>with</w:t>
      </w:r>
      <w:r>
        <w:rPr>
          <w:spacing w:val="-4"/>
        </w:rPr>
        <w:t xml:space="preserve"> </w:t>
      </w:r>
      <w:r>
        <w:t>engaging</w:t>
      </w:r>
      <w:r>
        <w:rPr>
          <w:spacing w:val="-6"/>
        </w:rPr>
        <w:t xml:space="preserve"> </w:t>
      </w:r>
      <w:r>
        <w:t>in</w:t>
      </w:r>
      <w:r>
        <w:rPr>
          <w:spacing w:val="-4"/>
        </w:rPr>
        <w:t xml:space="preserve"> </w:t>
      </w:r>
      <w:r>
        <w:t>activities</w:t>
      </w:r>
      <w:r>
        <w:rPr>
          <w:spacing w:val="-5"/>
        </w:rPr>
        <w:t xml:space="preserve"> </w:t>
      </w:r>
      <w:r>
        <w:t>in</w:t>
      </w:r>
      <w:r>
        <w:rPr>
          <w:spacing w:val="-6"/>
        </w:rPr>
        <w:t xml:space="preserve"> </w:t>
      </w:r>
      <w:r>
        <w:t>which</w:t>
      </w:r>
      <w:r>
        <w:rPr>
          <w:spacing w:val="-3"/>
        </w:rPr>
        <w:t xml:space="preserve"> </w:t>
      </w:r>
      <w:r>
        <w:t>money</w:t>
      </w:r>
      <w:r>
        <w:rPr>
          <w:spacing w:val="-6"/>
        </w:rPr>
        <w:t xml:space="preserve"> </w:t>
      </w:r>
      <w:r>
        <w:t>was</w:t>
      </w:r>
      <w:r>
        <w:rPr>
          <w:spacing w:val="-3"/>
        </w:rPr>
        <w:t xml:space="preserve"> </w:t>
      </w:r>
      <w:r>
        <w:t>spent</w:t>
      </w:r>
      <w:r>
        <w:rPr>
          <w:spacing w:val="-3"/>
        </w:rPr>
        <w:t xml:space="preserve"> </w:t>
      </w:r>
      <w:r>
        <w:t>in</w:t>
      </w:r>
      <w:r>
        <w:rPr>
          <w:spacing w:val="-6"/>
        </w:rPr>
        <w:t xml:space="preserve"> </w:t>
      </w:r>
      <w:r>
        <w:t>the</w:t>
      </w:r>
      <w:r>
        <w:rPr>
          <w:spacing w:val="-3"/>
        </w:rPr>
        <w:t xml:space="preserve"> </w:t>
      </w:r>
      <w:r>
        <w:t>hope</w:t>
      </w:r>
      <w:r>
        <w:rPr>
          <w:spacing w:val="-3"/>
        </w:rPr>
        <w:t xml:space="preserve"> </w:t>
      </w:r>
      <w:r>
        <w:t>of</w:t>
      </w:r>
      <w:r>
        <w:rPr>
          <w:spacing w:val="-3"/>
        </w:rPr>
        <w:t xml:space="preserve"> </w:t>
      </w:r>
      <w:r>
        <w:t>winning more money. However, gambling and risk taking were also identified as everyday life choices. There were</w:t>
      </w:r>
      <w:r>
        <w:rPr>
          <w:spacing w:val="-13"/>
        </w:rPr>
        <w:t xml:space="preserve"> </w:t>
      </w:r>
      <w:r>
        <w:t>two</w:t>
      </w:r>
      <w:r>
        <w:rPr>
          <w:spacing w:val="-13"/>
        </w:rPr>
        <w:t xml:space="preserve"> </w:t>
      </w:r>
      <w:r>
        <w:t>key</w:t>
      </w:r>
      <w:r>
        <w:rPr>
          <w:spacing w:val="-15"/>
        </w:rPr>
        <w:t xml:space="preserve"> </w:t>
      </w:r>
      <w:r>
        <w:t>issues</w:t>
      </w:r>
      <w:r>
        <w:rPr>
          <w:spacing w:val="-13"/>
        </w:rPr>
        <w:t xml:space="preserve"> </w:t>
      </w:r>
      <w:r>
        <w:t>which</w:t>
      </w:r>
      <w:r>
        <w:rPr>
          <w:spacing w:val="-15"/>
        </w:rPr>
        <w:t xml:space="preserve"> </w:t>
      </w:r>
      <w:r>
        <w:t>were</w:t>
      </w:r>
      <w:r>
        <w:rPr>
          <w:spacing w:val="-13"/>
        </w:rPr>
        <w:t xml:space="preserve"> </w:t>
      </w:r>
      <w:r>
        <w:t>emphasised</w:t>
      </w:r>
      <w:r>
        <w:rPr>
          <w:spacing w:val="-13"/>
        </w:rPr>
        <w:t xml:space="preserve"> </w:t>
      </w:r>
      <w:r>
        <w:t>in</w:t>
      </w:r>
      <w:r>
        <w:rPr>
          <w:spacing w:val="-13"/>
        </w:rPr>
        <w:t xml:space="preserve"> </w:t>
      </w:r>
      <w:r>
        <w:t>relation</w:t>
      </w:r>
      <w:r>
        <w:rPr>
          <w:spacing w:val="-16"/>
        </w:rPr>
        <w:t xml:space="preserve"> </w:t>
      </w:r>
      <w:r>
        <w:t>to</w:t>
      </w:r>
      <w:r>
        <w:rPr>
          <w:spacing w:val="-13"/>
        </w:rPr>
        <w:t xml:space="preserve"> </w:t>
      </w:r>
      <w:r>
        <w:t>the</w:t>
      </w:r>
      <w:r>
        <w:rPr>
          <w:spacing w:val="-15"/>
        </w:rPr>
        <w:t xml:space="preserve"> </w:t>
      </w:r>
      <w:r>
        <w:t>taking</w:t>
      </w:r>
      <w:r>
        <w:rPr>
          <w:spacing w:val="-16"/>
        </w:rPr>
        <w:t xml:space="preserve"> </w:t>
      </w:r>
      <w:r>
        <w:t>of</w:t>
      </w:r>
      <w:r>
        <w:rPr>
          <w:spacing w:val="-13"/>
        </w:rPr>
        <w:t xml:space="preserve"> </w:t>
      </w:r>
      <w:r>
        <w:t>a</w:t>
      </w:r>
      <w:r>
        <w:rPr>
          <w:spacing w:val="-13"/>
        </w:rPr>
        <w:t xml:space="preserve"> </w:t>
      </w:r>
      <w:r>
        <w:t>risk</w:t>
      </w:r>
      <w:r>
        <w:rPr>
          <w:spacing w:val="-15"/>
        </w:rPr>
        <w:t xml:space="preserve"> </w:t>
      </w:r>
      <w:r>
        <w:t>and</w:t>
      </w:r>
      <w:r>
        <w:rPr>
          <w:spacing w:val="-13"/>
        </w:rPr>
        <w:t xml:space="preserve"> </w:t>
      </w:r>
      <w:r>
        <w:t>a</w:t>
      </w:r>
      <w:r>
        <w:rPr>
          <w:spacing w:val="-15"/>
        </w:rPr>
        <w:t xml:space="preserve"> </w:t>
      </w:r>
      <w:r>
        <w:t>gamble:</w:t>
      </w:r>
      <w:r>
        <w:rPr>
          <w:spacing w:val="-12"/>
        </w:rPr>
        <w:t xml:space="preserve"> </w:t>
      </w:r>
      <w:r>
        <w:t>the</w:t>
      </w:r>
      <w:r>
        <w:rPr>
          <w:spacing w:val="-13"/>
        </w:rPr>
        <w:t xml:space="preserve"> </w:t>
      </w:r>
      <w:r>
        <w:t>presence of negative consequences; and the presence of conscious</w:t>
      </w:r>
      <w:r>
        <w:rPr>
          <w:spacing w:val="-19"/>
        </w:rPr>
        <w:t xml:space="preserve"> </w:t>
      </w:r>
      <w:r>
        <w:t>planning.</w:t>
      </w:r>
    </w:p>
    <w:p w:rsidR="00A335EE" w:rsidRDefault="00A335EE">
      <w:pPr>
        <w:pStyle w:val="BodyText"/>
        <w:spacing w:before="7"/>
        <w:rPr>
          <w:sz w:val="17"/>
        </w:rPr>
      </w:pPr>
    </w:p>
    <w:p w:rsidR="00A335EE" w:rsidRDefault="00894A98">
      <w:pPr>
        <w:pStyle w:val="BodyText"/>
        <w:spacing w:line="276" w:lineRule="auto"/>
        <w:ind w:left="100" w:right="114"/>
        <w:jc w:val="both"/>
      </w:pPr>
      <w:r>
        <w:t>The consequences of gambling or risk taking activities were a key means by which participants differentiated between ‘normal’ and ‘problem’ gambling; negative consequences for those who gambled and those around them was a characteristic of problem gambling. In addition, although whānau identified the interrelationship between taking a gamble and taking a risk, a clear distinction between</w:t>
      </w:r>
      <w:r>
        <w:rPr>
          <w:spacing w:val="-9"/>
        </w:rPr>
        <w:t xml:space="preserve"> </w:t>
      </w:r>
      <w:r>
        <w:t>the</w:t>
      </w:r>
      <w:r>
        <w:rPr>
          <w:spacing w:val="-11"/>
        </w:rPr>
        <w:t xml:space="preserve"> </w:t>
      </w:r>
      <w:r>
        <w:t>two</w:t>
      </w:r>
      <w:r>
        <w:rPr>
          <w:spacing w:val="-9"/>
        </w:rPr>
        <w:t xml:space="preserve"> </w:t>
      </w:r>
      <w:r>
        <w:t>concepts</w:t>
      </w:r>
      <w:r>
        <w:rPr>
          <w:spacing w:val="-11"/>
        </w:rPr>
        <w:t xml:space="preserve"> </w:t>
      </w:r>
      <w:r>
        <w:t>related</w:t>
      </w:r>
      <w:r>
        <w:rPr>
          <w:spacing w:val="-11"/>
        </w:rPr>
        <w:t xml:space="preserve"> </w:t>
      </w:r>
      <w:r>
        <w:t>to</w:t>
      </w:r>
      <w:r>
        <w:rPr>
          <w:spacing w:val="-11"/>
        </w:rPr>
        <w:t xml:space="preserve"> </w:t>
      </w:r>
      <w:r>
        <w:t>the</w:t>
      </w:r>
      <w:r>
        <w:rPr>
          <w:spacing w:val="-8"/>
        </w:rPr>
        <w:t xml:space="preserve"> </w:t>
      </w:r>
      <w:r>
        <w:t>presence</w:t>
      </w:r>
      <w:r>
        <w:rPr>
          <w:spacing w:val="-10"/>
        </w:rPr>
        <w:t xml:space="preserve"> </w:t>
      </w:r>
      <w:r>
        <w:t>of</w:t>
      </w:r>
      <w:r>
        <w:rPr>
          <w:spacing w:val="-7"/>
        </w:rPr>
        <w:t xml:space="preserve"> </w:t>
      </w:r>
      <w:r>
        <w:t>preparation</w:t>
      </w:r>
      <w:r>
        <w:rPr>
          <w:spacing w:val="-9"/>
        </w:rPr>
        <w:t xml:space="preserve"> </w:t>
      </w:r>
      <w:r>
        <w:t>and</w:t>
      </w:r>
      <w:r>
        <w:rPr>
          <w:spacing w:val="-8"/>
        </w:rPr>
        <w:t xml:space="preserve"> </w:t>
      </w:r>
      <w:r>
        <w:t>planning</w:t>
      </w:r>
      <w:r>
        <w:rPr>
          <w:spacing w:val="-11"/>
        </w:rPr>
        <w:t xml:space="preserve"> </w:t>
      </w:r>
      <w:r>
        <w:t>prior</w:t>
      </w:r>
      <w:r>
        <w:rPr>
          <w:spacing w:val="-12"/>
        </w:rPr>
        <w:t xml:space="preserve"> </w:t>
      </w:r>
      <w:r>
        <w:t>to</w:t>
      </w:r>
      <w:r>
        <w:rPr>
          <w:spacing w:val="-11"/>
        </w:rPr>
        <w:t xml:space="preserve"> </w:t>
      </w:r>
      <w:r>
        <w:t>taking</w:t>
      </w:r>
      <w:r>
        <w:rPr>
          <w:spacing w:val="-11"/>
        </w:rPr>
        <w:t xml:space="preserve"> </w:t>
      </w:r>
      <w:r>
        <w:t>any</w:t>
      </w:r>
      <w:r>
        <w:rPr>
          <w:spacing w:val="-9"/>
        </w:rPr>
        <w:t xml:space="preserve"> </w:t>
      </w:r>
      <w:r>
        <w:t>actions which</w:t>
      </w:r>
      <w:r>
        <w:rPr>
          <w:spacing w:val="-6"/>
        </w:rPr>
        <w:t xml:space="preserve"> </w:t>
      </w:r>
      <w:r>
        <w:t>may</w:t>
      </w:r>
      <w:r>
        <w:rPr>
          <w:spacing w:val="-8"/>
        </w:rPr>
        <w:t xml:space="preserve"> </w:t>
      </w:r>
      <w:r>
        <w:t>be</w:t>
      </w:r>
      <w:r>
        <w:rPr>
          <w:spacing w:val="-6"/>
        </w:rPr>
        <w:t xml:space="preserve"> </w:t>
      </w:r>
      <w:r>
        <w:t>considered</w:t>
      </w:r>
      <w:r>
        <w:rPr>
          <w:spacing w:val="-8"/>
        </w:rPr>
        <w:t xml:space="preserve"> </w:t>
      </w:r>
      <w:r>
        <w:t>a</w:t>
      </w:r>
      <w:r>
        <w:rPr>
          <w:spacing w:val="-8"/>
        </w:rPr>
        <w:t xml:space="preserve"> </w:t>
      </w:r>
      <w:r>
        <w:t>risk.</w:t>
      </w:r>
      <w:r>
        <w:rPr>
          <w:spacing w:val="42"/>
        </w:rPr>
        <w:t xml:space="preserve"> </w:t>
      </w:r>
      <w:r>
        <w:t>Taking</w:t>
      </w:r>
      <w:r>
        <w:rPr>
          <w:spacing w:val="-9"/>
        </w:rPr>
        <w:t xml:space="preserve"> </w:t>
      </w:r>
      <w:r>
        <w:t>a</w:t>
      </w:r>
      <w:r>
        <w:rPr>
          <w:spacing w:val="-6"/>
        </w:rPr>
        <w:t xml:space="preserve"> </w:t>
      </w:r>
      <w:r>
        <w:t>risk</w:t>
      </w:r>
      <w:r>
        <w:rPr>
          <w:spacing w:val="-8"/>
        </w:rPr>
        <w:t xml:space="preserve"> </w:t>
      </w:r>
      <w:r>
        <w:t>was</w:t>
      </w:r>
      <w:r>
        <w:rPr>
          <w:spacing w:val="-5"/>
        </w:rPr>
        <w:t xml:space="preserve"> </w:t>
      </w:r>
      <w:r>
        <w:t>not</w:t>
      </w:r>
      <w:r>
        <w:rPr>
          <w:spacing w:val="-8"/>
        </w:rPr>
        <w:t xml:space="preserve"> </w:t>
      </w:r>
      <w:r>
        <w:t>seen</w:t>
      </w:r>
      <w:r>
        <w:rPr>
          <w:spacing w:val="-8"/>
        </w:rPr>
        <w:t xml:space="preserve"> </w:t>
      </w:r>
      <w:r>
        <w:t>as</w:t>
      </w:r>
      <w:r>
        <w:rPr>
          <w:spacing w:val="-5"/>
        </w:rPr>
        <w:t xml:space="preserve"> </w:t>
      </w:r>
      <w:r>
        <w:t>being</w:t>
      </w:r>
      <w:r>
        <w:rPr>
          <w:spacing w:val="-9"/>
        </w:rPr>
        <w:t xml:space="preserve"> </w:t>
      </w:r>
      <w:r>
        <w:t>simply</w:t>
      </w:r>
      <w:r>
        <w:rPr>
          <w:spacing w:val="-9"/>
        </w:rPr>
        <w:t xml:space="preserve"> </w:t>
      </w:r>
      <w:r>
        <w:t>related</w:t>
      </w:r>
      <w:r>
        <w:rPr>
          <w:spacing w:val="-6"/>
        </w:rPr>
        <w:t xml:space="preserve"> </w:t>
      </w:r>
      <w:r>
        <w:t>to</w:t>
      </w:r>
      <w:r>
        <w:rPr>
          <w:spacing w:val="-9"/>
        </w:rPr>
        <w:t xml:space="preserve"> </w:t>
      </w:r>
      <w:r>
        <w:t>chance</w:t>
      </w:r>
      <w:r>
        <w:rPr>
          <w:spacing w:val="-6"/>
        </w:rPr>
        <w:t xml:space="preserve"> </w:t>
      </w:r>
      <w:r>
        <w:t>and</w:t>
      </w:r>
      <w:r>
        <w:rPr>
          <w:spacing w:val="-6"/>
        </w:rPr>
        <w:t xml:space="preserve"> </w:t>
      </w:r>
      <w:r>
        <w:t>luck, but involved taking advantage of opportunities as they presented, careful decision making, active consideration of desired outcomes and the identification of steps necessary to realise those outcomes. When</w:t>
      </w:r>
      <w:r>
        <w:rPr>
          <w:spacing w:val="-6"/>
        </w:rPr>
        <w:t xml:space="preserve"> </w:t>
      </w:r>
      <w:r>
        <w:t>taking</w:t>
      </w:r>
      <w:r>
        <w:rPr>
          <w:spacing w:val="-9"/>
        </w:rPr>
        <w:t xml:space="preserve"> </w:t>
      </w:r>
      <w:r>
        <w:t>a</w:t>
      </w:r>
      <w:r>
        <w:rPr>
          <w:spacing w:val="-6"/>
        </w:rPr>
        <w:t xml:space="preserve"> </w:t>
      </w:r>
      <w:r>
        <w:t>risk</w:t>
      </w:r>
      <w:r>
        <w:rPr>
          <w:spacing w:val="-8"/>
        </w:rPr>
        <w:t xml:space="preserve"> </w:t>
      </w:r>
      <w:r>
        <w:t>encompassed</w:t>
      </w:r>
      <w:r>
        <w:rPr>
          <w:spacing w:val="-9"/>
        </w:rPr>
        <w:t xml:space="preserve"> </w:t>
      </w:r>
      <w:r>
        <w:t>these</w:t>
      </w:r>
      <w:r>
        <w:rPr>
          <w:spacing w:val="-6"/>
        </w:rPr>
        <w:t xml:space="preserve"> </w:t>
      </w:r>
      <w:r>
        <w:t>variables,</w:t>
      </w:r>
      <w:r>
        <w:rPr>
          <w:spacing w:val="-6"/>
        </w:rPr>
        <w:t xml:space="preserve"> </w:t>
      </w:r>
      <w:r>
        <w:t>outcomes</w:t>
      </w:r>
      <w:r>
        <w:rPr>
          <w:spacing w:val="-2"/>
        </w:rPr>
        <w:t xml:space="preserve"> </w:t>
      </w:r>
      <w:r>
        <w:t>might</w:t>
      </w:r>
      <w:r>
        <w:rPr>
          <w:spacing w:val="-5"/>
        </w:rPr>
        <w:t xml:space="preserve"> </w:t>
      </w:r>
      <w:r>
        <w:t>still</w:t>
      </w:r>
      <w:r>
        <w:rPr>
          <w:spacing w:val="-5"/>
        </w:rPr>
        <w:t xml:space="preserve"> </w:t>
      </w:r>
      <w:r>
        <w:t>be</w:t>
      </w:r>
      <w:r>
        <w:rPr>
          <w:spacing w:val="-5"/>
        </w:rPr>
        <w:t xml:space="preserve"> </w:t>
      </w:r>
      <w:r>
        <w:t>uncertain,</w:t>
      </w:r>
      <w:r>
        <w:rPr>
          <w:spacing w:val="-6"/>
        </w:rPr>
        <w:t xml:space="preserve"> </w:t>
      </w:r>
      <w:r>
        <w:t>however</w:t>
      </w:r>
      <w:r>
        <w:rPr>
          <w:spacing w:val="-5"/>
        </w:rPr>
        <w:t xml:space="preserve"> </w:t>
      </w:r>
      <w:r>
        <w:t>they</w:t>
      </w:r>
      <w:r>
        <w:rPr>
          <w:spacing w:val="-8"/>
        </w:rPr>
        <w:t xml:space="preserve"> </w:t>
      </w:r>
      <w:r>
        <w:t>were considered to be more predictable and able to be</w:t>
      </w:r>
      <w:r>
        <w:rPr>
          <w:spacing w:val="-17"/>
        </w:rPr>
        <w:t xml:space="preserve"> </w:t>
      </w:r>
      <w:r>
        <w:t>controlled.</w:t>
      </w:r>
    </w:p>
    <w:p w:rsidR="00A335EE" w:rsidRDefault="00A335EE">
      <w:pPr>
        <w:pStyle w:val="BodyText"/>
        <w:spacing w:before="4"/>
        <w:rPr>
          <w:sz w:val="17"/>
        </w:rPr>
      </w:pPr>
    </w:p>
    <w:p w:rsidR="00A335EE" w:rsidRDefault="00894A98">
      <w:pPr>
        <w:pStyle w:val="BodyText"/>
        <w:spacing w:line="276" w:lineRule="auto"/>
        <w:ind w:left="100" w:right="114"/>
        <w:jc w:val="both"/>
      </w:pPr>
      <w:r>
        <w:t>Included within taking a risk was preparation and planning for how to deal with and address unanticipated outcomes. Within this context, taking a risk was not seen as necessarily being related to immediate gains, but to longer term goals which often required ongoing dedication, work and focus to realise positive outcomes. This contrasted with the often spontaneous nature of gambling which was undertaken with the hope of immediate financial gain, or to relieve emotional distress.</w:t>
      </w:r>
    </w:p>
    <w:p w:rsidR="00A335EE" w:rsidRDefault="00A335EE">
      <w:pPr>
        <w:pStyle w:val="BodyText"/>
        <w:spacing w:before="7"/>
        <w:rPr>
          <w:sz w:val="17"/>
        </w:rPr>
      </w:pPr>
    </w:p>
    <w:p w:rsidR="00A335EE" w:rsidRDefault="00894A98">
      <w:pPr>
        <w:pStyle w:val="BodyText"/>
        <w:ind w:left="100"/>
        <w:jc w:val="both"/>
      </w:pPr>
      <w:r>
        <w:t>Three key themes of relevance to realising whānau self-management emerged:</w:t>
      </w:r>
    </w:p>
    <w:p w:rsidR="00A335EE" w:rsidRDefault="00A335EE">
      <w:pPr>
        <w:pStyle w:val="BodyText"/>
        <w:spacing w:before="5"/>
        <w:rPr>
          <w:sz w:val="20"/>
        </w:rPr>
      </w:pPr>
    </w:p>
    <w:p w:rsidR="00A335EE" w:rsidRDefault="00894A98">
      <w:pPr>
        <w:pStyle w:val="ListParagraph"/>
        <w:numPr>
          <w:ilvl w:val="2"/>
          <w:numId w:val="8"/>
        </w:numPr>
        <w:tabs>
          <w:tab w:val="left" w:pos="820"/>
          <w:tab w:val="left" w:pos="821"/>
        </w:tabs>
      </w:pPr>
      <w:r>
        <w:t>Power to</w:t>
      </w:r>
      <w:r>
        <w:rPr>
          <w:spacing w:val="-3"/>
        </w:rPr>
        <w:t xml:space="preserve"> </w:t>
      </w:r>
      <w:r>
        <w:t>Dream</w:t>
      </w:r>
    </w:p>
    <w:p w:rsidR="00A335EE" w:rsidRDefault="00894A98">
      <w:pPr>
        <w:pStyle w:val="ListParagraph"/>
        <w:numPr>
          <w:ilvl w:val="2"/>
          <w:numId w:val="8"/>
        </w:numPr>
        <w:tabs>
          <w:tab w:val="left" w:pos="820"/>
          <w:tab w:val="left" w:pos="821"/>
        </w:tabs>
        <w:spacing w:before="37"/>
      </w:pPr>
      <w:r>
        <w:t>Collective</w:t>
      </w:r>
      <w:r>
        <w:rPr>
          <w:spacing w:val="-5"/>
        </w:rPr>
        <w:t xml:space="preserve"> </w:t>
      </w:r>
      <w:r>
        <w:t>Strengths</w:t>
      </w:r>
    </w:p>
    <w:p w:rsidR="00A335EE" w:rsidRDefault="00894A98">
      <w:pPr>
        <w:pStyle w:val="ListParagraph"/>
        <w:numPr>
          <w:ilvl w:val="2"/>
          <w:numId w:val="8"/>
        </w:numPr>
        <w:tabs>
          <w:tab w:val="left" w:pos="820"/>
          <w:tab w:val="left" w:pos="821"/>
        </w:tabs>
        <w:spacing w:before="40"/>
      </w:pPr>
      <w:r>
        <w:t>Access to</w:t>
      </w:r>
      <w:r>
        <w:rPr>
          <w:spacing w:val="-3"/>
        </w:rPr>
        <w:t xml:space="preserve"> </w:t>
      </w:r>
      <w:r>
        <w:t>Resources</w:t>
      </w:r>
    </w:p>
    <w:p w:rsidR="00A335EE" w:rsidRDefault="00A335EE">
      <w:pPr>
        <w:pStyle w:val="BodyText"/>
      </w:pPr>
    </w:p>
    <w:p w:rsidR="00A335EE" w:rsidRDefault="00894A98">
      <w:pPr>
        <w:pStyle w:val="Heading4"/>
        <w:spacing w:before="146"/>
      </w:pPr>
      <w:bookmarkStart w:id="77" w:name="_bookmark76"/>
      <w:bookmarkEnd w:id="77"/>
      <w:r>
        <w:t>Power to Dream</w:t>
      </w:r>
    </w:p>
    <w:p w:rsidR="00A335EE" w:rsidRDefault="00894A98">
      <w:pPr>
        <w:pStyle w:val="BodyText"/>
        <w:spacing w:before="35" w:line="276" w:lineRule="auto"/>
        <w:ind w:left="100" w:right="112"/>
        <w:jc w:val="both"/>
      </w:pPr>
      <w:r>
        <w:t>Whānau identified taking active responsibility for the reclamation of their capacity to be self- determining as a necessary prerequisite for strong whānau. Reclaiming the power to dream, and to dream</w:t>
      </w:r>
      <w:r>
        <w:rPr>
          <w:spacing w:val="-12"/>
        </w:rPr>
        <w:t xml:space="preserve"> </w:t>
      </w:r>
      <w:r>
        <w:t>big</w:t>
      </w:r>
      <w:r>
        <w:rPr>
          <w:spacing w:val="-10"/>
        </w:rPr>
        <w:t xml:space="preserve"> </w:t>
      </w:r>
      <w:r>
        <w:t>as</w:t>
      </w:r>
      <w:r>
        <w:rPr>
          <w:spacing w:val="-8"/>
        </w:rPr>
        <w:t xml:space="preserve"> </w:t>
      </w:r>
      <w:r>
        <w:t>a</w:t>
      </w:r>
      <w:r>
        <w:rPr>
          <w:spacing w:val="-8"/>
        </w:rPr>
        <w:t xml:space="preserve"> </w:t>
      </w:r>
      <w:r>
        <w:t>whānau,</w:t>
      </w:r>
      <w:r>
        <w:rPr>
          <w:spacing w:val="-8"/>
        </w:rPr>
        <w:t xml:space="preserve"> </w:t>
      </w:r>
      <w:r>
        <w:t>and</w:t>
      </w:r>
      <w:r>
        <w:rPr>
          <w:spacing w:val="-11"/>
        </w:rPr>
        <w:t xml:space="preserve"> </w:t>
      </w:r>
      <w:r>
        <w:t>actively</w:t>
      </w:r>
      <w:r>
        <w:rPr>
          <w:spacing w:val="-11"/>
        </w:rPr>
        <w:t xml:space="preserve"> </w:t>
      </w:r>
      <w:r>
        <w:t>working</w:t>
      </w:r>
      <w:r>
        <w:rPr>
          <w:spacing w:val="-11"/>
        </w:rPr>
        <w:t xml:space="preserve"> </w:t>
      </w:r>
      <w:r>
        <w:t>to</w:t>
      </w:r>
      <w:r>
        <w:rPr>
          <w:spacing w:val="-9"/>
        </w:rPr>
        <w:t xml:space="preserve"> </w:t>
      </w:r>
      <w:r>
        <w:t>translate</w:t>
      </w:r>
      <w:r>
        <w:rPr>
          <w:spacing w:val="-8"/>
        </w:rPr>
        <w:t xml:space="preserve"> </w:t>
      </w:r>
      <w:r>
        <w:t>those</w:t>
      </w:r>
      <w:r>
        <w:rPr>
          <w:spacing w:val="-8"/>
        </w:rPr>
        <w:t xml:space="preserve"> </w:t>
      </w:r>
      <w:r>
        <w:t>dreams</w:t>
      </w:r>
      <w:r>
        <w:rPr>
          <w:spacing w:val="-8"/>
        </w:rPr>
        <w:t xml:space="preserve"> </w:t>
      </w:r>
      <w:r>
        <w:t>into</w:t>
      </w:r>
      <w:r>
        <w:rPr>
          <w:spacing w:val="-9"/>
        </w:rPr>
        <w:t xml:space="preserve"> </w:t>
      </w:r>
      <w:r>
        <w:t>reality,</w:t>
      </w:r>
      <w:r>
        <w:rPr>
          <w:spacing w:val="-11"/>
        </w:rPr>
        <w:t xml:space="preserve"> </w:t>
      </w:r>
      <w:r>
        <w:t>including</w:t>
      </w:r>
      <w:r>
        <w:rPr>
          <w:spacing w:val="-11"/>
        </w:rPr>
        <w:t xml:space="preserve"> </w:t>
      </w:r>
      <w:r>
        <w:t>being</w:t>
      </w:r>
      <w:r>
        <w:rPr>
          <w:spacing w:val="-11"/>
        </w:rPr>
        <w:t xml:space="preserve"> </w:t>
      </w:r>
      <w:r>
        <w:t>able to access the range of resources necessary to translate those dreams into reality is vital. Integral to</w:t>
      </w:r>
      <w:r>
        <w:rPr>
          <w:spacing w:val="9"/>
        </w:rPr>
        <w:t xml:space="preserve"> </w:t>
      </w:r>
      <w:r>
        <w:t>this</w:t>
      </w:r>
    </w:p>
    <w:p w:rsidR="00A335EE" w:rsidRDefault="00A335EE">
      <w:pPr>
        <w:pStyle w:val="BodyText"/>
        <w:rPr>
          <w:sz w:val="20"/>
        </w:rPr>
      </w:pPr>
    </w:p>
    <w:p w:rsidR="00A335EE" w:rsidRDefault="00A335EE">
      <w:pPr>
        <w:pStyle w:val="BodyText"/>
        <w:spacing w:before="8"/>
        <w:rPr>
          <w:sz w:val="20"/>
        </w:rPr>
      </w:pPr>
    </w:p>
    <w:p w:rsidR="00A335EE" w:rsidRDefault="00894A98">
      <w:pPr>
        <w:ind w:left="2385" w:right="38"/>
        <w:rPr>
          <w:sz w:val="20"/>
        </w:rPr>
      </w:pPr>
      <w:r>
        <w:rPr>
          <w:sz w:val="20"/>
        </w:rPr>
        <w:t>Pou Tuia Rangahau - Te Rūnanga o Kirikiriroa Trust Inc</w:t>
      </w:r>
    </w:p>
    <w:p w:rsidR="00A335EE" w:rsidRDefault="00894A98">
      <w:pPr>
        <w:ind w:left="100" w:right="4765"/>
        <w:rPr>
          <w:sz w:val="20"/>
        </w:rPr>
      </w:pPr>
      <w:r>
        <w:rPr>
          <w:sz w:val="20"/>
        </w:rPr>
        <w:t>131</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791" behindDoc="1" locked="0" layoutInCell="1" allowOverlap="1">
            <wp:simplePos x="0" y="0"/>
            <wp:positionH relativeFrom="page">
              <wp:posOffset>60960</wp:posOffset>
            </wp:positionH>
            <wp:positionV relativeFrom="page">
              <wp:posOffset>0</wp:posOffset>
            </wp:positionV>
            <wp:extent cx="7499604" cy="10683238"/>
            <wp:effectExtent l="0" t="0" r="0" b="0"/>
            <wp:wrapNone/>
            <wp:docPr id="2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4"/>
        <w:jc w:val="both"/>
      </w:pPr>
      <w:r>
        <w:t>is not being constrained by perceived limitations, and working to remove reliance on systems which fail to nourish whānau. Leadership within whānau which facilitates the power to dream is central. As identified by participants, concepts of having goals, working to achieve those goals and overcoming challenges are not foreign concepts; Māori knowledge bases are replete with examples of the power to dream and how those dreams have been achieved. Facilitating the power of whānau to dream and realise</w:t>
      </w:r>
      <w:r>
        <w:rPr>
          <w:spacing w:val="-7"/>
        </w:rPr>
        <w:t xml:space="preserve"> </w:t>
      </w:r>
      <w:r>
        <w:t>those</w:t>
      </w:r>
      <w:r>
        <w:rPr>
          <w:spacing w:val="-4"/>
        </w:rPr>
        <w:t xml:space="preserve"> </w:t>
      </w:r>
      <w:r>
        <w:t>dreams</w:t>
      </w:r>
      <w:r>
        <w:rPr>
          <w:spacing w:val="-3"/>
        </w:rPr>
        <w:t xml:space="preserve"> </w:t>
      </w:r>
      <w:r>
        <w:t>is</w:t>
      </w:r>
      <w:r>
        <w:rPr>
          <w:spacing w:val="-4"/>
        </w:rPr>
        <w:t xml:space="preserve"> </w:t>
      </w:r>
      <w:r>
        <w:t>fundamental</w:t>
      </w:r>
      <w:r>
        <w:rPr>
          <w:spacing w:val="-6"/>
        </w:rPr>
        <w:t xml:space="preserve"> </w:t>
      </w:r>
      <w:r>
        <w:t>to</w:t>
      </w:r>
      <w:r>
        <w:rPr>
          <w:spacing w:val="-7"/>
        </w:rPr>
        <w:t xml:space="preserve"> </w:t>
      </w:r>
      <w:r>
        <w:t>addressing</w:t>
      </w:r>
      <w:r>
        <w:rPr>
          <w:spacing w:val="-5"/>
        </w:rPr>
        <w:t xml:space="preserve"> </w:t>
      </w:r>
      <w:r>
        <w:t>the</w:t>
      </w:r>
      <w:r>
        <w:rPr>
          <w:spacing w:val="-4"/>
        </w:rPr>
        <w:t xml:space="preserve"> </w:t>
      </w:r>
      <w:r>
        <w:t>issue</w:t>
      </w:r>
      <w:r>
        <w:rPr>
          <w:spacing w:val="-4"/>
        </w:rPr>
        <w:t xml:space="preserve"> </w:t>
      </w:r>
      <w:r>
        <w:t>of</w:t>
      </w:r>
      <w:r>
        <w:rPr>
          <w:spacing w:val="-5"/>
        </w:rPr>
        <w:t xml:space="preserve"> </w:t>
      </w:r>
      <w:r>
        <w:rPr>
          <w:color w:val="292425"/>
        </w:rPr>
        <w:t>Māori</w:t>
      </w:r>
      <w:r>
        <w:rPr>
          <w:color w:val="292425"/>
          <w:spacing w:val="-6"/>
        </w:rPr>
        <w:t xml:space="preserve"> </w:t>
      </w:r>
      <w:r>
        <w:rPr>
          <w:color w:val="292425"/>
        </w:rPr>
        <w:t>being</w:t>
      </w:r>
      <w:r>
        <w:rPr>
          <w:color w:val="292425"/>
          <w:spacing w:val="-7"/>
        </w:rPr>
        <w:t xml:space="preserve"> </w:t>
      </w:r>
      <w:r>
        <w:rPr>
          <w:color w:val="292425"/>
        </w:rPr>
        <w:t>encouraged</w:t>
      </w:r>
      <w:r>
        <w:rPr>
          <w:color w:val="292425"/>
          <w:spacing w:val="-4"/>
        </w:rPr>
        <w:t xml:space="preserve"> </w:t>
      </w:r>
      <w:r>
        <w:rPr>
          <w:color w:val="292425"/>
        </w:rPr>
        <w:t>to</w:t>
      </w:r>
      <w:r>
        <w:rPr>
          <w:color w:val="292425"/>
          <w:spacing w:val="-5"/>
        </w:rPr>
        <w:t xml:space="preserve"> </w:t>
      </w:r>
      <w:r>
        <w:rPr>
          <w:color w:val="292425"/>
        </w:rPr>
        <w:t>be</w:t>
      </w:r>
      <w:r>
        <w:rPr>
          <w:color w:val="292425"/>
          <w:spacing w:val="-4"/>
        </w:rPr>
        <w:t xml:space="preserve"> </w:t>
      </w:r>
      <w:r>
        <w:rPr>
          <w:color w:val="292425"/>
        </w:rPr>
        <w:t>dependent on luck, as opposed to being self-determining (Dyall,</w:t>
      </w:r>
      <w:r>
        <w:rPr>
          <w:color w:val="292425"/>
          <w:spacing w:val="-13"/>
        </w:rPr>
        <w:t xml:space="preserve"> </w:t>
      </w:r>
      <w:r>
        <w:rPr>
          <w:color w:val="292425"/>
        </w:rPr>
        <w:t>2010).</w:t>
      </w:r>
    </w:p>
    <w:p w:rsidR="00A335EE" w:rsidRDefault="00A335EE">
      <w:pPr>
        <w:pStyle w:val="BodyText"/>
        <w:spacing w:before="6"/>
        <w:rPr>
          <w:sz w:val="31"/>
        </w:rPr>
      </w:pPr>
    </w:p>
    <w:p w:rsidR="00A335EE" w:rsidRDefault="00894A98">
      <w:pPr>
        <w:pStyle w:val="Heading4"/>
        <w:spacing w:before="1"/>
      </w:pPr>
      <w:bookmarkStart w:id="78" w:name="_bookmark77"/>
      <w:bookmarkEnd w:id="78"/>
      <w:r>
        <w:t>Collective Strengths</w:t>
      </w:r>
    </w:p>
    <w:p w:rsidR="00A335EE" w:rsidRDefault="00894A98">
      <w:pPr>
        <w:pStyle w:val="BodyText"/>
        <w:spacing w:before="35" w:line="276" w:lineRule="auto"/>
        <w:ind w:left="100" w:right="112"/>
        <w:jc w:val="both"/>
      </w:pPr>
      <w:r>
        <w:t>A central element of whānau ora is whānau drawing on the skills and strengths of individual members to in order to advance collective interests. As identified by participants in this study, recognising the potential of each individual within whānau, in terms of how their strengths and abilities can contribute to the collective wellbeing of whānau is critical. Opportunities which enable the identification of whānau needs and skills, and as well as opportunities which facilitate the capacity to learn from mistakes, and overcome difficult situations are key to building whānau strength. As was emphasised by participants, guidance in relation to the identification of whānau strengths, and strategies for overcoming challenges can be drawn from the knowledge bases of Te Ao Māori.</w:t>
      </w:r>
    </w:p>
    <w:p w:rsidR="00A335EE" w:rsidRDefault="00A335EE">
      <w:pPr>
        <w:pStyle w:val="BodyText"/>
        <w:spacing w:before="6"/>
        <w:rPr>
          <w:sz w:val="31"/>
        </w:rPr>
      </w:pPr>
    </w:p>
    <w:p w:rsidR="00A335EE" w:rsidRDefault="00894A98">
      <w:pPr>
        <w:pStyle w:val="Heading4"/>
        <w:spacing w:before="1"/>
      </w:pPr>
      <w:bookmarkStart w:id="79" w:name="_bookmark78"/>
      <w:bookmarkEnd w:id="79"/>
      <w:r>
        <w:t>Access to Resources</w:t>
      </w:r>
    </w:p>
    <w:p w:rsidR="00A335EE" w:rsidRDefault="00894A98">
      <w:pPr>
        <w:pStyle w:val="BodyText"/>
        <w:spacing w:before="35" w:line="276" w:lineRule="auto"/>
        <w:ind w:left="100" w:right="114"/>
        <w:jc w:val="both"/>
      </w:pPr>
      <w:r>
        <w:t>Participants</w:t>
      </w:r>
      <w:r>
        <w:rPr>
          <w:spacing w:val="-9"/>
        </w:rPr>
        <w:t xml:space="preserve"> </w:t>
      </w:r>
      <w:r>
        <w:t>identified</w:t>
      </w:r>
      <w:r>
        <w:rPr>
          <w:spacing w:val="-9"/>
        </w:rPr>
        <w:t xml:space="preserve"> </w:t>
      </w:r>
      <w:r>
        <w:t>the</w:t>
      </w:r>
      <w:r>
        <w:rPr>
          <w:spacing w:val="-9"/>
        </w:rPr>
        <w:t xml:space="preserve"> </w:t>
      </w:r>
      <w:r>
        <w:t>importance</w:t>
      </w:r>
      <w:r>
        <w:rPr>
          <w:spacing w:val="-9"/>
        </w:rPr>
        <w:t xml:space="preserve"> </w:t>
      </w:r>
      <w:r>
        <w:t>of</w:t>
      </w:r>
      <w:r>
        <w:rPr>
          <w:spacing w:val="-9"/>
        </w:rPr>
        <w:t xml:space="preserve"> </w:t>
      </w:r>
      <w:r>
        <w:t>whānau</w:t>
      </w:r>
      <w:r>
        <w:rPr>
          <w:spacing w:val="-7"/>
        </w:rPr>
        <w:t xml:space="preserve"> </w:t>
      </w:r>
      <w:r>
        <w:t>being</w:t>
      </w:r>
      <w:r>
        <w:rPr>
          <w:spacing w:val="-12"/>
        </w:rPr>
        <w:t xml:space="preserve"> </w:t>
      </w:r>
      <w:r>
        <w:t>able</w:t>
      </w:r>
      <w:r>
        <w:rPr>
          <w:spacing w:val="-9"/>
        </w:rPr>
        <w:t xml:space="preserve"> </w:t>
      </w:r>
      <w:r>
        <w:t>to</w:t>
      </w:r>
      <w:r>
        <w:rPr>
          <w:spacing w:val="-10"/>
        </w:rPr>
        <w:t xml:space="preserve"> </w:t>
      </w:r>
      <w:r>
        <w:t>access</w:t>
      </w:r>
      <w:r>
        <w:rPr>
          <w:spacing w:val="-9"/>
        </w:rPr>
        <w:t xml:space="preserve"> </w:t>
      </w:r>
      <w:r>
        <w:t>relevant</w:t>
      </w:r>
      <w:r>
        <w:rPr>
          <w:spacing w:val="-8"/>
        </w:rPr>
        <w:t xml:space="preserve"> </w:t>
      </w:r>
      <w:r>
        <w:t>and</w:t>
      </w:r>
      <w:r>
        <w:rPr>
          <w:spacing w:val="-9"/>
        </w:rPr>
        <w:t xml:space="preserve"> </w:t>
      </w:r>
      <w:r>
        <w:t>appropriate</w:t>
      </w:r>
      <w:r>
        <w:rPr>
          <w:spacing w:val="-7"/>
        </w:rPr>
        <w:t xml:space="preserve"> </w:t>
      </w:r>
      <w:r>
        <w:t>services. This</w:t>
      </w:r>
      <w:r>
        <w:rPr>
          <w:spacing w:val="-6"/>
        </w:rPr>
        <w:t xml:space="preserve"> </w:t>
      </w:r>
      <w:r>
        <w:t>requires</w:t>
      </w:r>
      <w:r>
        <w:rPr>
          <w:spacing w:val="-4"/>
        </w:rPr>
        <w:t xml:space="preserve"> </w:t>
      </w:r>
      <w:r>
        <w:t>knowledge</w:t>
      </w:r>
      <w:r>
        <w:rPr>
          <w:spacing w:val="-4"/>
        </w:rPr>
        <w:t xml:space="preserve"> </w:t>
      </w:r>
      <w:r>
        <w:t>of</w:t>
      </w:r>
      <w:r>
        <w:rPr>
          <w:spacing w:val="-6"/>
        </w:rPr>
        <w:t xml:space="preserve"> </w:t>
      </w:r>
      <w:r>
        <w:t>services,</w:t>
      </w:r>
      <w:r>
        <w:rPr>
          <w:spacing w:val="-7"/>
        </w:rPr>
        <w:t xml:space="preserve"> </w:t>
      </w:r>
      <w:r>
        <w:t>as</w:t>
      </w:r>
      <w:r>
        <w:rPr>
          <w:spacing w:val="-4"/>
        </w:rPr>
        <w:t xml:space="preserve"> </w:t>
      </w:r>
      <w:r>
        <w:t>well</w:t>
      </w:r>
      <w:r>
        <w:rPr>
          <w:spacing w:val="-6"/>
        </w:rPr>
        <w:t xml:space="preserve"> </w:t>
      </w:r>
      <w:r>
        <w:t>as</w:t>
      </w:r>
      <w:r>
        <w:rPr>
          <w:spacing w:val="-1"/>
        </w:rPr>
        <w:t xml:space="preserve"> </w:t>
      </w:r>
      <w:r>
        <w:t>whānau</w:t>
      </w:r>
      <w:r>
        <w:rPr>
          <w:spacing w:val="-7"/>
        </w:rPr>
        <w:t xml:space="preserve"> </w:t>
      </w:r>
      <w:r>
        <w:t>having</w:t>
      </w:r>
      <w:r>
        <w:rPr>
          <w:spacing w:val="-7"/>
        </w:rPr>
        <w:t xml:space="preserve"> </w:t>
      </w:r>
      <w:r>
        <w:t>the</w:t>
      </w:r>
      <w:r>
        <w:rPr>
          <w:spacing w:val="-4"/>
        </w:rPr>
        <w:t xml:space="preserve"> </w:t>
      </w:r>
      <w:r>
        <w:t>capacity</w:t>
      </w:r>
      <w:r>
        <w:rPr>
          <w:spacing w:val="-6"/>
        </w:rPr>
        <w:t xml:space="preserve"> </w:t>
      </w:r>
      <w:r>
        <w:t>to</w:t>
      </w:r>
      <w:r>
        <w:rPr>
          <w:spacing w:val="-5"/>
        </w:rPr>
        <w:t xml:space="preserve"> </w:t>
      </w:r>
      <w:r>
        <w:t>confidently</w:t>
      </w:r>
      <w:r>
        <w:rPr>
          <w:spacing w:val="-7"/>
        </w:rPr>
        <w:t xml:space="preserve"> </w:t>
      </w:r>
      <w:r>
        <w:t>access</w:t>
      </w:r>
      <w:r>
        <w:rPr>
          <w:spacing w:val="-6"/>
        </w:rPr>
        <w:t xml:space="preserve"> </w:t>
      </w:r>
      <w:r>
        <w:t>those services when necessary. An element of being able to access services is ensuring services are well advertised, particularly problem gambling services. Of note, was the view that the presence of some services,</w:t>
      </w:r>
      <w:r>
        <w:rPr>
          <w:spacing w:val="-14"/>
        </w:rPr>
        <w:t xml:space="preserve"> </w:t>
      </w:r>
      <w:r>
        <w:t>such</w:t>
      </w:r>
      <w:r>
        <w:rPr>
          <w:spacing w:val="-17"/>
        </w:rPr>
        <w:t xml:space="preserve"> </w:t>
      </w:r>
      <w:r>
        <w:t>as</w:t>
      </w:r>
      <w:r>
        <w:rPr>
          <w:spacing w:val="-14"/>
        </w:rPr>
        <w:t xml:space="preserve"> </w:t>
      </w:r>
      <w:r>
        <w:t>Quitline,</w:t>
      </w:r>
      <w:r>
        <w:rPr>
          <w:spacing w:val="-13"/>
        </w:rPr>
        <w:t xml:space="preserve"> </w:t>
      </w:r>
      <w:r>
        <w:t>had</w:t>
      </w:r>
      <w:r>
        <w:rPr>
          <w:spacing w:val="-14"/>
        </w:rPr>
        <w:t xml:space="preserve"> </w:t>
      </w:r>
      <w:r>
        <w:t>received</w:t>
      </w:r>
      <w:r>
        <w:rPr>
          <w:spacing w:val="-14"/>
        </w:rPr>
        <w:t xml:space="preserve"> </w:t>
      </w:r>
      <w:r>
        <w:t>more</w:t>
      </w:r>
      <w:r>
        <w:rPr>
          <w:spacing w:val="-14"/>
        </w:rPr>
        <w:t xml:space="preserve"> </w:t>
      </w:r>
      <w:r>
        <w:t>prominence</w:t>
      </w:r>
      <w:r>
        <w:rPr>
          <w:spacing w:val="-12"/>
        </w:rPr>
        <w:t xml:space="preserve"> </w:t>
      </w:r>
      <w:r>
        <w:t>within</w:t>
      </w:r>
      <w:r>
        <w:rPr>
          <w:spacing w:val="-14"/>
        </w:rPr>
        <w:t xml:space="preserve"> </w:t>
      </w:r>
      <w:r>
        <w:t>the</w:t>
      </w:r>
      <w:r>
        <w:rPr>
          <w:spacing w:val="-14"/>
        </w:rPr>
        <w:t xml:space="preserve"> </w:t>
      </w:r>
      <w:r>
        <w:t>community</w:t>
      </w:r>
      <w:r>
        <w:rPr>
          <w:spacing w:val="-17"/>
        </w:rPr>
        <w:t xml:space="preserve"> </w:t>
      </w:r>
      <w:r>
        <w:t>than</w:t>
      </w:r>
      <w:r>
        <w:rPr>
          <w:spacing w:val="-12"/>
        </w:rPr>
        <w:t xml:space="preserve"> </w:t>
      </w:r>
      <w:r>
        <w:t>problem</w:t>
      </w:r>
      <w:r>
        <w:rPr>
          <w:spacing w:val="-17"/>
        </w:rPr>
        <w:t xml:space="preserve"> </w:t>
      </w:r>
      <w:r>
        <w:t>gambling services.</w:t>
      </w:r>
    </w:p>
    <w:p w:rsidR="00A335EE" w:rsidRDefault="00A335EE">
      <w:pPr>
        <w:pStyle w:val="BodyText"/>
        <w:spacing w:before="7"/>
        <w:rPr>
          <w:sz w:val="17"/>
        </w:rPr>
      </w:pPr>
    </w:p>
    <w:p w:rsidR="00A335EE" w:rsidRDefault="00894A98">
      <w:pPr>
        <w:pStyle w:val="BodyText"/>
        <w:spacing w:line="276" w:lineRule="auto"/>
        <w:ind w:left="100" w:right="113"/>
        <w:jc w:val="both"/>
      </w:pPr>
      <w:r>
        <w:t>Addressing</w:t>
      </w:r>
      <w:r>
        <w:rPr>
          <w:spacing w:val="-7"/>
        </w:rPr>
        <w:t xml:space="preserve"> </w:t>
      </w:r>
      <w:r>
        <w:t>both</w:t>
      </w:r>
      <w:r>
        <w:rPr>
          <w:spacing w:val="-5"/>
        </w:rPr>
        <w:t xml:space="preserve"> </w:t>
      </w:r>
      <w:r>
        <w:t>specific</w:t>
      </w:r>
      <w:r>
        <w:rPr>
          <w:spacing w:val="-4"/>
        </w:rPr>
        <w:t xml:space="preserve"> </w:t>
      </w:r>
      <w:r>
        <w:t>gambling</w:t>
      </w:r>
      <w:r>
        <w:rPr>
          <w:spacing w:val="-6"/>
        </w:rPr>
        <w:t xml:space="preserve"> </w:t>
      </w:r>
      <w:r>
        <w:t>related</w:t>
      </w:r>
      <w:r>
        <w:rPr>
          <w:spacing w:val="-4"/>
        </w:rPr>
        <w:t xml:space="preserve"> </w:t>
      </w:r>
      <w:r>
        <w:t>behaviours,</w:t>
      </w:r>
      <w:r>
        <w:rPr>
          <w:spacing w:val="-7"/>
        </w:rPr>
        <w:t xml:space="preserve"> </w:t>
      </w:r>
      <w:r>
        <w:t>as</w:t>
      </w:r>
      <w:r>
        <w:rPr>
          <w:spacing w:val="-4"/>
        </w:rPr>
        <w:t xml:space="preserve"> </w:t>
      </w:r>
      <w:r>
        <w:t>well</w:t>
      </w:r>
      <w:r>
        <w:rPr>
          <w:spacing w:val="-4"/>
        </w:rPr>
        <w:t xml:space="preserve"> </w:t>
      </w:r>
      <w:r>
        <w:t>as</w:t>
      </w:r>
      <w:r>
        <w:rPr>
          <w:spacing w:val="-4"/>
        </w:rPr>
        <w:t xml:space="preserve"> </w:t>
      </w:r>
      <w:r>
        <w:t>the</w:t>
      </w:r>
      <w:r>
        <w:rPr>
          <w:spacing w:val="-3"/>
        </w:rPr>
        <w:t xml:space="preserve"> </w:t>
      </w:r>
      <w:r>
        <w:t>array</w:t>
      </w:r>
      <w:r>
        <w:rPr>
          <w:spacing w:val="-6"/>
        </w:rPr>
        <w:t xml:space="preserve"> </w:t>
      </w:r>
      <w:r>
        <w:t>of</w:t>
      </w:r>
      <w:r>
        <w:rPr>
          <w:spacing w:val="-6"/>
        </w:rPr>
        <w:t xml:space="preserve"> </w:t>
      </w:r>
      <w:r>
        <w:t>impacts</w:t>
      </w:r>
      <w:r>
        <w:rPr>
          <w:spacing w:val="-6"/>
        </w:rPr>
        <w:t xml:space="preserve"> </w:t>
      </w:r>
      <w:r>
        <w:t>those</w:t>
      </w:r>
      <w:r>
        <w:rPr>
          <w:spacing w:val="-4"/>
        </w:rPr>
        <w:t xml:space="preserve"> </w:t>
      </w:r>
      <w:r>
        <w:t>behaviours have</w:t>
      </w:r>
      <w:r>
        <w:rPr>
          <w:spacing w:val="-8"/>
        </w:rPr>
        <w:t xml:space="preserve"> </w:t>
      </w:r>
      <w:r>
        <w:t>for</w:t>
      </w:r>
      <w:r>
        <w:rPr>
          <w:spacing w:val="-8"/>
        </w:rPr>
        <w:t xml:space="preserve"> </w:t>
      </w:r>
      <w:r>
        <w:t>whānau</w:t>
      </w:r>
      <w:r>
        <w:rPr>
          <w:spacing w:val="-11"/>
        </w:rPr>
        <w:t xml:space="preserve"> </w:t>
      </w:r>
      <w:r>
        <w:t>is</w:t>
      </w:r>
      <w:r>
        <w:rPr>
          <w:spacing w:val="-10"/>
        </w:rPr>
        <w:t xml:space="preserve"> </w:t>
      </w:r>
      <w:r>
        <w:t>important.</w:t>
      </w:r>
      <w:r>
        <w:rPr>
          <w:spacing w:val="38"/>
        </w:rPr>
        <w:t xml:space="preserve"> </w:t>
      </w:r>
      <w:r>
        <w:t>Given</w:t>
      </w:r>
      <w:r>
        <w:rPr>
          <w:spacing w:val="-8"/>
        </w:rPr>
        <w:t xml:space="preserve"> </w:t>
      </w:r>
      <w:r>
        <w:t>this,</w:t>
      </w:r>
      <w:r>
        <w:rPr>
          <w:spacing w:val="-9"/>
        </w:rPr>
        <w:t xml:space="preserve"> </w:t>
      </w:r>
      <w:r>
        <w:t>services</w:t>
      </w:r>
      <w:r>
        <w:rPr>
          <w:spacing w:val="-10"/>
        </w:rPr>
        <w:t xml:space="preserve"> </w:t>
      </w:r>
      <w:r>
        <w:t>identified</w:t>
      </w:r>
      <w:r>
        <w:rPr>
          <w:spacing w:val="-8"/>
        </w:rPr>
        <w:t xml:space="preserve"> </w:t>
      </w:r>
      <w:r>
        <w:t>as</w:t>
      </w:r>
      <w:r>
        <w:rPr>
          <w:spacing w:val="-10"/>
        </w:rPr>
        <w:t xml:space="preserve"> </w:t>
      </w:r>
      <w:r>
        <w:t>being</w:t>
      </w:r>
      <w:r>
        <w:rPr>
          <w:spacing w:val="-11"/>
        </w:rPr>
        <w:t xml:space="preserve"> </w:t>
      </w:r>
      <w:r>
        <w:t>relevant</w:t>
      </w:r>
      <w:r>
        <w:rPr>
          <w:spacing w:val="-5"/>
        </w:rPr>
        <w:t xml:space="preserve"> </w:t>
      </w:r>
      <w:r>
        <w:t>to</w:t>
      </w:r>
      <w:r>
        <w:rPr>
          <w:spacing w:val="-11"/>
        </w:rPr>
        <w:t xml:space="preserve"> </w:t>
      </w:r>
      <w:r>
        <w:t>strengthening</w:t>
      </w:r>
      <w:r>
        <w:rPr>
          <w:spacing w:val="-11"/>
        </w:rPr>
        <w:t xml:space="preserve"> </w:t>
      </w:r>
      <w:r>
        <w:t>whānau are those relevant to problem gambling, as well as services with a broader focus, including those able to</w:t>
      </w:r>
      <w:r>
        <w:rPr>
          <w:spacing w:val="-4"/>
        </w:rPr>
        <w:t xml:space="preserve"> </w:t>
      </w:r>
      <w:r>
        <w:t>meet</w:t>
      </w:r>
      <w:r>
        <w:rPr>
          <w:spacing w:val="-3"/>
        </w:rPr>
        <w:t xml:space="preserve"> </w:t>
      </w:r>
      <w:r>
        <w:t>a</w:t>
      </w:r>
      <w:r>
        <w:rPr>
          <w:spacing w:val="-3"/>
        </w:rPr>
        <w:t xml:space="preserve"> </w:t>
      </w:r>
      <w:r>
        <w:t>wide</w:t>
      </w:r>
      <w:r>
        <w:rPr>
          <w:spacing w:val="-3"/>
        </w:rPr>
        <w:t xml:space="preserve"> </w:t>
      </w:r>
      <w:r>
        <w:t>range</w:t>
      </w:r>
      <w:r>
        <w:rPr>
          <w:spacing w:val="-3"/>
        </w:rPr>
        <w:t xml:space="preserve"> </w:t>
      </w:r>
      <w:r>
        <w:t>of,</w:t>
      </w:r>
      <w:r>
        <w:rPr>
          <w:spacing w:val="-4"/>
        </w:rPr>
        <w:t xml:space="preserve"> </w:t>
      </w:r>
      <w:r>
        <w:t>often</w:t>
      </w:r>
      <w:r>
        <w:rPr>
          <w:spacing w:val="-3"/>
        </w:rPr>
        <w:t xml:space="preserve"> </w:t>
      </w:r>
      <w:r>
        <w:t>immediate</w:t>
      </w:r>
      <w:r>
        <w:rPr>
          <w:spacing w:val="-3"/>
        </w:rPr>
        <w:t xml:space="preserve"> </w:t>
      </w:r>
      <w:r>
        <w:t>and</w:t>
      </w:r>
      <w:r>
        <w:rPr>
          <w:spacing w:val="-6"/>
        </w:rPr>
        <w:t xml:space="preserve"> </w:t>
      </w:r>
      <w:r>
        <w:t>basic</w:t>
      </w:r>
      <w:r>
        <w:rPr>
          <w:spacing w:val="-3"/>
        </w:rPr>
        <w:t xml:space="preserve"> </w:t>
      </w:r>
      <w:r>
        <w:t>whānau</w:t>
      </w:r>
      <w:r>
        <w:rPr>
          <w:spacing w:val="-2"/>
        </w:rPr>
        <w:t xml:space="preserve"> </w:t>
      </w:r>
      <w:r>
        <w:t>needs,</w:t>
      </w:r>
      <w:r>
        <w:rPr>
          <w:spacing w:val="-6"/>
        </w:rPr>
        <w:t xml:space="preserve"> </w:t>
      </w:r>
      <w:r>
        <w:t>such</w:t>
      </w:r>
      <w:r>
        <w:rPr>
          <w:spacing w:val="-6"/>
        </w:rPr>
        <w:t xml:space="preserve"> </w:t>
      </w:r>
      <w:r>
        <w:t>as</w:t>
      </w:r>
      <w:r>
        <w:rPr>
          <w:spacing w:val="-5"/>
        </w:rPr>
        <w:t xml:space="preserve"> </w:t>
      </w:r>
      <w:r>
        <w:t>food,</w:t>
      </w:r>
      <w:r>
        <w:rPr>
          <w:spacing w:val="-4"/>
        </w:rPr>
        <w:t xml:space="preserve"> </w:t>
      </w:r>
      <w:r>
        <w:t>housing,</w:t>
      </w:r>
      <w:r>
        <w:rPr>
          <w:spacing w:val="-4"/>
        </w:rPr>
        <w:t xml:space="preserve"> </w:t>
      </w:r>
      <w:r>
        <w:t>clothing,</w:t>
      </w:r>
      <w:r>
        <w:rPr>
          <w:spacing w:val="-4"/>
        </w:rPr>
        <w:t xml:space="preserve"> </w:t>
      </w:r>
      <w:r>
        <w:t>and health</w:t>
      </w:r>
      <w:r>
        <w:rPr>
          <w:spacing w:val="-12"/>
        </w:rPr>
        <w:t xml:space="preserve"> </w:t>
      </w:r>
      <w:r>
        <w:t>care.</w:t>
      </w:r>
      <w:r>
        <w:rPr>
          <w:spacing w:val="33"/>
        </w:rPr>
        <w:t xml:space="preserve"> </w:t>
      </w:r>
      <w:r>
        <w:t>Previous</w:t>
      </w:r>
      <w:r>
        <w:rPr>
          <w:spacing w:val="-14"/>
        </w:rPr>
        <w:t xml:space="preserve"> </w:t>
      </w:r>
      <w:r>
        <w:t>research</w:t>
      </w:r>
      <w:r>
        <w:rPr>
          <w:spacing w:val="-12"/>
        </w:rPr>
        <w:t xml:space="preserve"> </w:t>
      </w:r>
      <w:r>
        <w:t>has</w:t>
      </w:r>
      <w:r>
        <w:rPr>
          <w:spacing w:val="-9"/>
        </w:rPr>
        <w:t xml:space="preserve"> </w:t>
      </w:r>
      <w:r>
        <w:t>suggested</w:t>
      </w:r>
      <w:r>
        <w:rPr>
          <w:spacing w:val="-12"/>
        </w:rPr>
        <w:t xml:space="preserve"> </w:t>
      </w:r>
      <w:r>
        <w:t>that</w:t>
      </w:r>
      <w:r>
        <w:rPr>
          <w:spacing w:val="-11"/>
        </w:rPr>
        <w:t xml:space="preserve"> </w:t>
      </w:r>
      <w:r>
        <w:t>health</w:t>
      </w:r>
      <w:r>
        <w:rPr>
          <w:spacing w:val="-14"/>
        </w:rPr>
        <w:t xml:space="preserve"> </w:t>
      </w:r>
      <w:r>
        <w:t>services,</w:t>
      </w:r>
      <w:r>
        <w:rPr>
          <w:spacing w:val="-11"/>
        </w:rPr>
        <w:t xml:space="preserve"> </w:t>
      </w:r>
      <w:r>
        <w:t>particularly</w:t>
      </w:r>
      <w:r>
        <w:rPr>
          <w:spacing w:val="-14"/>
        </w:rPr>
        <w:t xml:space="preserve"> </w:t>
      </w:r>
      <w:r>
        <w:t>primary</w:t>
      </w:r>
      <w:r>
        <w:rPr>
          <w:spacing w:val="-14"/>
        </w:rPr>
        <w:t xml:space="preserve"> </w:t>
      </w:r>
      <w:r>
        <w:t>care</w:t>
      </w:r>
      <w:r>
        <w:rPr>
          <w:spacing w:val="-12"/>
        </w:rPr>
        <w:t xml:space="preserve"> </w:t>
      </w:r>
      <w:r>
        <w:t>such</w:t>
      </w:r>
      <w:r>
        <w:rPr>
          <w:spacing w:val="-12"/>
        </w:rPr>
        <w:t xml:space="preserve"> </w:t>
      </w:r>
      <w:r>
        <w:t>as</w:t>
      </w:r>
      <w:r>
        <w:rPr>
          <w:spacing w:val="-11"/>
        </w:rPr>
        <w:t xml:space="preserve"> </w:t>
      </w:r>
      <w:r>
        <w:t>GPs, are</w:t>
      </w:r>
      <w:r>
        <w:rPr>
          <w:spacing w:val="-11"/>
        </w:rPr>
        <w:t xml:space="preserve"> </w:t>
      </w:r>
      <w:r>
        <w:t>an</w:t>
      </w:r>
      <w:r>
        <w:rPr>
          <w:spacing w:val="-11"/>
        </w:rPr>
        <w:t xml:space="preserve"> </w:t>
      </w:r>
      <w:r>
        <w:t>important</w:t>
      </w:r>
      <w:r>
        <w:rPr>
          <w:spacing w:val="-10"/>
        </w:rPr>
        <w:t xml:space="preserve"> </w:t>
      </w:r>
      <w:r>
        <w:t>point</w:t>
      </w:r>
      <w:r>
        <w:rPr>
          <w:spacing w:val="-10"/>
        </w:rPr>
        <w:t xml:space="preserve"> </w:t>
      </w:r>
      <w:r>
        <w:t>of</w:t>
      </w:r>
      <w:r>
        <w:rPr>
          <w:spacing w:val="-9"/>
        </w:rPr>
        <w:t xml:space="preserve"> </w:t>
      </w:r>
      <w:r>
        <w:t>contact</w:t>
      </w:r>
      <w:r>
        <w:rPr>
          <w:spacing w:val="-10"/>
        </w:rPr>
        <w:t xml:space="preserve"> </w:t>
      </w:r>
      <w:r>
        <w:t>for</w:t>
      </w:r>
      <w:r>
        <w:rPr>
          <w:spacing w:val="-10"/>
        </w:rPr>
        <w:t xml:space="preserve"> </w:t>
      </w:r>
      <w:r>
        <w:t>those</w:t>
      </w:r>
      <w:r>
        <w:rPr>
          <w:spacing w:val="-11"/>
        </w:rPr>
        <w:t xml:space="preserve"> </w:t>
      </w:r>
      <w:r>
        <w:t>with</w:t>
      </w:r>
      <w:r>
        <w:rPr>
          <w:spacing w:val="-11"/>
        </w:rPr>
        <w:t xml:space="preserve"> </w:t>
      </w:r>
      <w:r>
        <w:t>gambling</w:t>
      </w:r>
      <w:r>
        <w:rPr>
          <w:spacing w:val="-11"/>
        </w:rPr>
        <w:t xml:space="preserve"> </w:t>
      </w:r>
      <w:r>
        <w:t>related</w:t>
      </w:r>
      <w:r>
        <w:rPr>
          <w:spacing w:val="-13"/>
        </w:rPr>
        <w:t xml:space="preserve"> </w:t>
      </w:r>
      <w:r>
        <w:t>issues</w:t>
      </w:r>
      <w:r>
        <w:rPr>
          <w:spacing w:val="-8"/>
        </w:rPr>
        <w:t xml:space="preserve"> </w:t>
      </w:r>
      <w:r>
        <w:t>(Ministry</w:t>
      </w:r>
      <w:r>
        <w:rPr>
          <w:spacing w:val="-13"/>
        </w:rPr>
        <w:t xml:space="preserve"> </w:t>
      </w:r>
      <w:r>
        <w:t>of</w:t>
      </w:r>
      <w:r>
        <w:rPr>
          <w:spacing w:val="-12"/>
        </w:rPr>
        <w:t xml:space="preserve"> </w:t>
      </w:r>
      <w:r>
        <w:t>Health,</w:t>
      </w:r>
      <w:r>
        <w:rPr>
          <w:spacing w:val="-11"/>
        </w:rPr>
        <w:t xml:space="preserve"> </w:t>
      </w:r>
      <w:r>
        <w:t>2009).</w:t>
      </w:r>
      <w:r>
        <w:rPr>
          <w:spacing w:val="34"/>
        </w:rPr>
        <w:t xml:space="preserve"> </w:t>
      </w:r>
      <w:r>
        <w:t>The importance</w:t>
      </w:r>
      <w:r>
        <w:rPr>
          <w:spacing w:val="-14"/>
        </w:rPr>
        <w:t xml:space="preserve"> </w:t>
      </w:r>
      <w:r>
        <w:t>of</w:t>
      </w:r>
      <w:r>
        <w:rPr>
          <w:spacing w:val="-14"/>
        </w:rPr>
        <w:t xml:space="preserve"> </w:t>
      </w:r>
      <w:r>
        <w:t>being</w:t>
      </w:r>
      <w:r>
        <w:rPr>
          <w:spacing w:val="-17"/>
        </w:rPr>
        <w:t xml:space="preserve"> </w:t>
      </w:r>
      <w:r>
        <w:t>able</w:t>
      </w:r>
      <w:r>
        <w:rPr>
          <w:spacing w:val="-16"/>
        </w:rPr>
        <w:t xml:space="preserve"> </w:t>
      </w:r>
      <w:r>
        <w:t>to</w:t>
      </w:r>
      <w:r>
        <w:rPr>
          <w:spacing w:val="-17"/>
        </w:rPr>
        <w:t xml:space="preserve"> </w:t>
      </w:r>
      <w:r>
        <w:t>access</w:t>
      </w:r>
      <w:r>
        <w:rPr>
          <w:spacing w:val="-16"/>
        </w:rPr>
        <w:t xml:space="preserve"> </w:t>
      </w:r>
      <w:r>
        <w:t>a</w:t>
      </w:r>
      <w:r>
        <w:rPr>
          <w:spacing w:val="-12"/>
        </w:rPr>
        <w:t xml:space="preserve"> </w:t>
      </w:r>
      <w:r>
        <w:t>necessary</w:t>
      </w:r>
      <w:r>
        <w:rPr>
          <w:spacing w:val="-16"/>
        </w:rPr>
        <w:t xml:space="preserve"> </w:t>
      </w:r>
      <w:r>
        <w:t>range</w:t>
      </w:r>
      <w:r>
        <w:rPr>
          <w:spacing w:val="-14"/>
        </w:rPr>
        <w:t xml:space="preserve"> </w:t>
      </w:r>
      <w:r>
        <w:t>of</w:t>
      </w:r>
      <w:r>
        <w:rPr>
          <w:spacing w:val="-16"/>
        </w:rPr>
        <w:t xml:space="preserve"> </w:t>
      </w:r>
      <w:r>
        <w:t>services</w:t>
      </w:r>
      <w:r>
        <w:rPr>
          <w:spacing w:val="-16"/>
        </w:rPr>
        <w:t xml:space="preserve"> </w:t>
      </w:r>
      <w:r>
        <w:t>is</w:t>
      </w:r>
      <w:r>
        <w:rPr>
          <w:spacing w:val="-16"/>
        </w:rPr>
        <w:t xml:space="preserve"> </w:t>
      </w:r>
      <w:r>
        <w:t>also</w:t>
      </w:r>
      <w:r>
        <w:rPr>
          <w:spacing w:val="-16"/>
        </w:rPr>
        <w:t xml:space="preserve"> </w:t>
      </w:r>
      <w:r>
        <w:t>reflected</w:t>
      </w:r>
      <w:r>
        <w:rPr>
          <w:spacing w:val="-16"/>
        </w:rPr>
        <w:t xml:space="preserve"> </w:t>
      </w:r>
      <w:r>
        <w:t>in</w:t>
      </w:r>
      <w:r>
        <w:rPr>
          <w:spacing w:val="-17"/>
        </w:rPr>
        <w:t xml:space="preserve"> </w:t>
      </w:r>
      <w:r>
        <w:t>the</w:t>
      </w:r>
      <w:r>
        <w:rPr>
          <w:spacing w:val="-14"/>
        </w:rPr>
        <w:t xml:space="preserve"> </w:t>
      </w:r>
      <w:r>
        <w:t>range</w:t>
      </w:r>
      <w:r>
        <w:rPr>
          <w:spacing w:val="-14"/>
        </w:rPr>
        <w:t xml:space="preserve"> </w:t>
      </w:r>
      <w:r>
        <w:t>of</w:t>
      </w:r>
      <w:r>
        <w:rPr>
          <w:spacing w:val="-14"/>
        </w:rPr>
        <w:t xml:space="preserve"> </w:t>
      </w:r>
      <w:r>
        <w:t>variables which impact on gambling behaviours, such as substance abuse and dependence and mental health needs.</w:t>
      </w:r>
    </w:p>
    <w:p w:rsidR="00A335EE" w:rsidRDefault="00A335EE">
      <w:pPr>
        <w:pStyle w:val="BodyText"/>
        <w:spacing w:before="4"/>
        <w:rPr>
          <w:sz w:val="17"/>
        </w:rPr>
      </w:pPr>
    </w:p>
    <w:p w:rsidR="00A335EE" w:rsidRDefault="00894A98">
      <w:pPr>
        <w:pStyle w:val="BodyText"/>
        <w:spacing w:line="276" w:lineRule="auto"/>
        <w:ind w:left="100" w:right="113"/>
        <w:jc w:val="both"/>
      </w:pPr>
      <w:r>
        <w:t>As</w:t>
      </w:r>
      <w:r>
        <w:rPr>
          <w:spacing w:val="-13"/>
        </w:rPr>
        <w:t xml:space="preserve"> </w:t>
      </w:r>
      <w:r>
        <w:t>previously</w:t>
      </w:r>
      <w:r>
        <w:rPr>
          <w:spacing w:val="-16"/>
        </w:rPr>
        <w:t xml:space="preserve"> </w:t>
      </w:r>
      <w:r>
        <w:t>identified</w:t>
      </w:r>
      <w:r>
        <w:rPr>
          <w:spacing w:val="-13"/>
        </w:rPr>
        <w:t xml:space="preserve"> </w:t>
      </w:r>
      <w:r>
        <w:t>by</w:t>
      </w:r>
      <w:r>
        <w:rPr>
          <w:spacing w:val="-15"/>
        </w:rPr>
        <w:t xml:space="preserve"> </w:t>
      </w:r>
      <w:r>
        <w:t>Turner</w:t>
      </w:r>
      <w:r>
        <w:rPr>
          <w:spacing w:val="-13"/>
        </w:rPr>
        <w:t xml:space="preserve"> </w:t>
      </w:r>
      <w:r>
        <w:t>et</w:t>
      </w:r>
      <w:r>
        <w:rPr>
          <w:spacing w:val="-12"/>
        </w:rPr>
        <w:t xml:space="preserve"> </w:t>
      </w:r>
      <w:r>
        <w:t>al</w:t>
      </w:r>
      <w:r>
        <w:rPr>
          <w:spacing w:val="-11"/>
        </w:rPr>
        <w:t xml:space="preserve"> </w:t>
      </w:r>
      <w:r>
        <w:t>(2008),</w:t>
      </w:r>
      <w:r>
        <w:rPr>
          <w:spacing w:val="-13"/>
        </w:rPr>
        <w:t xml:space="preserve"> </w:t>
      </w:r>
      <w:r>
        <w:t>no</w:t>
      </w:r>
      <w:r>
        <w:rPr>
          <w:spacing w:val="-13"/>
        </w:rPr>
        <w:t xml:space="preserve"> </w:t>
      </w:r>
      <w:r>
        <w:t>single</w:t>
      </w:r>
      <w:r>
        <w:rPr>
          <w:spacing w:val="-13"/>
        </w:rPr>
        <w:t xml:space="preserve"> </w:t>
      </w:r>
      <w:r>
        <w:t>risk</w:t>
      </w:r>
      <w:r>
        <w:rPr>
          <w:spacing w:val="-14"/>
        </w:rPr>
        <w:t xml:space="preserve"> </w:t>
      </w:r>
      <w:r>
        <w:t>factor</w:t>
      </w:r>
      <w:r>
        <w:rPr>
          <w:spacing w:val="-13"/>
        </w:rPr>
        <w:t xml:space="preserve"> </w:t>
      </w:r>
      <w:r>
        <w:t>is</w:t>
      </w:r>
      <w:r>
        <w:rPr>
          <w:spacing w:val="-15"/>
        </w:rPr>
        <w:t xml:space="preserve"> </w:t>
      </w:r>
      <w:r>
        <w:t>common</w:t>
      </w:r>
      <w:r>
        <w:rPr>
          <w:spacing w:val="-13"/>
        </w:rPr>
        <w:t xml:space="preserve"> </w:t>
      </w:r>
      <w:r>
        <w:t>to</w:t>
      </w:r>
      <w:r>
        <w:rPr>
          <w:spacing w:val="-13"/>
        </w:rPr>
        <w:t xml:space="preserve"> </w:t>
      </w:r>
      <w:r>
        <w:t>all</w:t>
      </w:r>
      <w:r>
        <w:rPr>
          <w:spacing w:val="-11"/>
        </w:rPr>
        <w:t xml:space="preserve"> </w:t>
      </w:r>
      <w:r>
        <w:t>problem</w:t>
      </w:r>
      <w:r>
        <w:rPr>
          <w:spacing w:val="-16"/>
        </w:rPr>
        <w:t xml:space="preserve"> </w:t>
      </w:r>
      <w:r>
        <w:t>gamblers. Existing research identifies that effective interventions for Māori with gambling problems must consider the diversity of experiences in relation to ‘being Māori’; centrality of whanaungatanga and inclusion</w:t>
      </w:r>
      <w:r>
        <w:rPr>
          <w:spacing w:val="-14"/>
        </w:rPr>
        <w:t xml:space="preserve"> </w:t>
      </w:r>
      <w:r>
        <w:t>of</w:t>
      </w:r>
      <w:r>
        <w:rPr>
          <w:spacing w:val="-13"/>
        </w:rPr>
        <w:t xml:space="preserve"> </w:t>
      </w:r>
      <w:r>
        <w:t>whānau;</w:t>
      </w:r>
      <w:r>
        <w:rPr>
          <w:spacing w:val="-16"/>
        </w:rPr>
        <w:t xml:space="preserve"> </w:t>
      </w:r>
      <w:r>
        <w:t>inclusion</w:t>
      </w:r>
      <w:r>
        <w:rPr>
          <w:spacing w:val="-14"/>
        </w:rPr>
        <w:t xml:space="preserve"> </w:t>
      </w:r>
      <w:r>
        <w:t>of</w:t>
      </w:r>
      <w:r>
        <w:rPr>
          <w:spacing w:val="-13"/>
        </w:rPr>
        <w:t xml:space="preserve"> </w:t>
      </w:r>
      <w:r>
        <w:t>Māori</w:t>
      </w:r>
      <w:r>
        <w:rPr>
          <w:spacing w:val="-13"/>
        </w:rPr>
        <w:t xml:space="preserve"> </w:t>
      </w:r>
      <w:r>
        <w:t>practices</w:t>
      </w:r>
      <w:r>
        <w:rPr>
          <w:spacing w:val="-16"/>
        </w:rPr>
        <w:t xml:space="preserve"> </w:t>
      </w:r>
      <w:r>
        <w:t>and</w:t>
      </w:r>
      <w:r>
        <w:rPr>
          <w:spacing w:val="-14"/>
        </w:rPr>
        <w:t xml:space="preserve"> </w:t>
      </w:r>
      <w:r>
        <w:t>context;</w:t>
      </w:r>
      <w:r>
        <w:rPr>
          <w:spacing w:val="-16"/>
        </w:rPr>
        <w:t xml:space="preserve"> </w:t>
      </w:r>
      <w:r>
        <w:t>resources</w:t>
      </w:r>
      <w:r>
        <w:rPr>
          <w:spacing w:val="-14"/>
        </w:rPr>
        <w:t xml:space="preserve"> </w:t>
      </w:r>
      <w:r>
        <w:t>that</w:t>
      </w:r>
      <w:r>
        <w:rPr>
          <w:spacing w:val="-13"/>
        </w:rPr>
        <w:t xml:space="preserve"> </w:t>
      </w:r>
      <w:r>
        <w:t>make</w:t>
      </w:r>
      <w:r>
        <w:rPr>
          <w:spacing w:val="-12"/>
        </w:rPr>
        <w:t xml:space="preserve"> </w:t>
      </w:r>
      <w:r>
        <w:t>use</w:t>
      </w:r>
      <w:r>
        <w:rPr>
          <w:spacing w:val="-14"/>
        </w:rPr>
        <w:t xml:space="preserve"> </w:t>
      </w:r>
      <w:r>
        <w:t>of</w:t>
      </w:r>
      <w:r>
        <w:rPr>
          <w:spacing w:val="-11"/>
        </w:rPr>
        <w:t xml:space="preserve"> </w:t>
      </w:r>
      <w:r>
        <w:t>Māori</w:t>
      </w:r>
      <w:r>
        <w:rPr>
          <w:spacing w:val="-13"/>
        </w:rPr>
        <w:t xml:space="preserve"> </w:t>
      </w:r>
      <w:r>
        <w:t>content in meaningful ways; and the responsiveness of non-Māori services (Robertson, et al.,</w:t>
      </w:r>
      <w:r>
        <w:rPr>
          <w:spacing w:val="-19"/>
        </w:rPr>
        <w:t xml:space="preserve"> </w:t>
      </w:r>
      <w:r>
        <w:t>2005).</w:t>
      </w:r>
    </w:p>
    <w:p w:rsidR="00A335EE" w:rsidRDefault="00A335EE">
      <w:pPr>
        <w:pStyle w:val="BodyText"/>
        <w:spacing w:before="7"/>
        <w:rPr>
          <w:sz w:val="17"/>
        </w:rPr>
      </w:pPr>
    </w:p>
    <w:p w:rsidR="00A335EE" w:rsidRDefault="00894A98">
      <w:pPr>
        <w:pStyle w:val="BodyText"/>
        <w:spacing w:line="276" w:lineRule="auto"/>
        <w:ind w:left="100" w:right="114"/>
        <w:jc w:val="both"/>
      </w:pPr>
      <w:r>
        <w:t>Supporting the view that only a small proportion of those with gambling-related problems seek formal help (Bellringer, et al., 2008), participants identified that resources for whānau also exist outside of those provided by formal services. Linked with this, previous research has suggested that there are a high number of people who attribute problem gambling cessation to their own efforts, aided by family members, friends and mutual help organisations (Bellringer, et al., 2008).     This may be linked to the</w:t>
      </w:r>
    </w:p>
    <w:p w:rsidR="00A335EE" w:rsidRDefault="00A335EE">
      <w:pPr>
        <w:pStyle w:val="BodyText"/>
        <w:spacing w:before="4"/>
        <w:rPr>
          <w:sz w:val="21"/>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132</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815" behindDoc="1" locked="0" layoutInCell="1" allowOverlap="1">
            <wp:simplePos x="0" y="0"/>
            <wp:positionH relativeFrom="page">
              <wp:posOffset>0</wp:posOffset>
            </wp:positionH>
            <wp:positionV relativeFrom="page">
              <wp:posOffset>0</wp:posOffset>
            </wp:positionV>
            <wp:extent cx="7543800" cy="10683238"/>
            <wp:effectExtent l="0" t="0" r="0" b="0"/>
            <wp:wrapNone/>
            <wp:docPr id="24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3"/>
        <w:jc w:val="both"/>
      </w:pPr>
      <w:r>
        <w:t>shame</w:t>
      </w:r>
      <w:r>
        <w:rPr>
          <w:spacing w:val="-14"/>
        </w:rPr>
        <w:t xml:space="preserve"> </w:t>
      </w:r>
      <w:r>
        <w:t>and</w:t>
      </w:r>
      <w:r>
        <w:rPr>
          <w:spacing w:val="-14"/>
        </w:rPr>
        <w:t xml:space="preserve"> </w:t>
      </w:r>
      <w:r>
        <w:t>stigma</w:t>
      </w:r>
      <w:r>
        <w:rPr>
          <w:spacing w:val="-14"/>
        </w:rPr>
        <w:t xml:space="preserve"> </w:t>
      </w:r>
      <w:r>
        <w:t>surrounding</w:t>
      </w:r>
      <w:r>
        <w:rPr>
          <w:spacing w:val="-17"/>
        </w:rPr>
        <w:t xml:space="preserve"> </w:t>
      </w:r>
      <w:r>
        <w:t>gambling,</w:t>
      </w:r>
      <w:r>
        <w:rPr>
          <w:spacing w:val="-14"/>
        </w:rPr>
        <w:t xml:space="preserve"> </w:t>
      </w:r>
      <w:r>
        <w:t>with</w:t>
      </w:r>
      <w:r>
        <w:rPr>
          <w:spacing w:val="-14"/>
        </w:rPr>
        <w:t xml:space="preserve"> </w:t>
      </w:r>
      <w:r>
        <w:t>some</w:t>
      </w:r>
      <w:r>
        <w:rPr>
          <w:spacing w:val="-14"/>
        </w:rPr>
        <w:t xml:space="preserve"> </w:t>
      </w:r>
      <w:r>
        <w:t>suggesting</w:t>
      </w:r>
      <w:r>
        <w:rPr>
          <w:spacing w:val="-17"/>
        </w:rPr>
        <w:t xml:space="preserve"> </w:t>
      </w:r>
      <w:r>
        <w:t>this</w:t>
      </w:r>
      <w:r>
        <w:rPr>
          <w:spacing w:val="-15"/>
        </w:rPr>
        <w:t xml:space="preserve"> </w:t>
      </w:r>
      <w:r>
        <w:t>is</w:t>
      </w:r>
      <w:r>
        <w:rPr>
          <w:spacing w:val="-14"/>
        </w:rPr>
        <w:t xml:space="preserve"> </w:t>
      </w:r>
      <w:r>
        <w:t>a</w:t>
      </w:r>
      <w:r>
        <w:rPr>
          <w:spacing w:val="-16"/>
        </w:rPr>
        <w:t xml:space="preserve"> </w:t>
      </w:r>
      <w:r>
        <w:t>particular</w:t>
      </w:r>
      <w:r>
        <w:rPr>
          <w:spacing w:val="-13"/>
        </w:rPr>
        <w:t xml:space="preserve"> </w:t>
      </w:r>
      <w:r>
        <w:t>barrier</w:t>
      </w:r>
      <w:r>
        <w:rPr>
          <w:spacing w:val="-14"/>
        </w:rPr>
        <w:t xml:space="preserve"> </w:t>
      </w:r>
      <w:r>
        <w:t>for</w:t>
      </w:r>
      <w:r>
        <w:rPr>
          <w:spacing w:val="-14"/>
        </w:rPr>
        <w:t xml:space="preserve"> </w:t>
      </w:r>
      <w:r>
        <w:t xml:space="preserve">indigenous peoples in relation to accessing problem gambling services (McMillen &amp; Donnelly, 2008). With manaakitanga identified as an important element of building whānau strength, a greater focus </w:t>
      </w:r>
      <w:r>
        <w:rPr>
          <w:spacing w:val="-3"/>
        </w:rPr>
        <w:t xml:space="preserve">on </w:t>
      </w:r>
      <w:r>
        <w:t>enhancing</w:t>
      </w:r>
      <w:r>
        <w:rPr>
          <w:spacing w:val="-10"/>
        </w:rPr>
        <w:t xml:space="preserve"> </w:t>
      </w:r>
      <w:r>
        <w:t>the</w:t>
      </w:r>
      <w:r>
        <w:rPr>
          <w:spacing w:val="-7"/>
        </w:rPr>
        <w:t xml:space="preserve"> </w:t>
      </w:r>
      <w:r>
        <w:t>potential</w:t>
      </w:r>
      <w:r>
        <w:rPr>
          <w:spacing w:val="-6"/>
        </w:rPr>
        <w:t xml:space="preserve"> </w:t>
      </w:r>
      <w:r>
        <w:t>effectiveness</w:t>
      </w:r>
      <w:r>
        <w:rPr>
          <w:spacing w:val="-6"/>
        </w:rPr>
        <w:t xml:space="preserve"> </w:t>
      </w:r>
      <w:r>
        <w:t>of</w:t>
      </w:r>
      <w:r>
        <w:rPr>
          <w:spacing w:val="-6"/>
        </w:rPr>
        <w:t xml:space="preserve"> </w:t>
      </w:r>
      <w:r>
        <w:t>self-help</w:t>
      </w:r>
      <w:r>
        <w:rPr>
          <w:spacing w:val="-7"/>
        </w:rPr>
        <w:t xml:space="preserve"> </w:t>
      </w:r>
      <w:r>
        <w:t>approaches</w:t>
      </w:r>
      <w:r>
        <w:rPr>
          <w:spacing w:val="-9"/>
        </w:rPr>
        <w:t xml:space="preserve"> </w:t>
      </w:r>
      <w:r>
        <w:t>to</w:t>
      </w:r>
      <w:r>
        <w:rPr>
          <w:spacing w:val="-7"/>
        </w:rPr>
        <w:t xml:space="preserve"> </w:t>
      </w:r>
      <w:r>
        <w:t>gambling</w:t>
      </w:r>
      <w:r>
        <w:rPr>
          <w:spacing w:val="-9"/>
        </w:rPr>
        <w:t xml:space="preserve"> </w:t>
      </w:r>
      <w:r>
        <w:t>related</w:t>
      </w:r>
      <w:r>
        <w:rPr>
          <w:spacing w:val="-7"/>
        </w:rPr>
        <w:t xml:space="preserve"> </w:t>
      </w:r>
      <w:r>
        <w:t>problems</w:t>
      </w:r>
      <w:r>
        <w:rPr>
          <w:spacing w:val="-6"/>
        </w:rPr>
        <w:t xml:space="preserve"> </w:t>
      </w:r>
      <w:r>
        <w:t>specifically designed</w:t>
      </w:r>
      <w:r>
        <w:rPr>
          <w:spacing w:val="-12"/>
        </w:rPr>
        <w:t xml:space="preserve"> </w:t>
      </w:r>
      <w:r>
        <w:t>within</w:t>
      </w:r>
      <w:r>
        <w:rPr>
          <w:spacing w:val="-12"/>
        </w:rPr>
        <w:t xml:space="preserve"> </w:t>
      </w:r>
      <w:r>
        <w:t>a</w:t>
      </w:r>
      <w:r>
        <w:rPr>
          <w:spacing w:val="-13"/>
        </w:rPr>
        <w:t xml:space="preserve"> </w:t>
      </w:r>
      <w:r>
        <w:t>Māori</w:t>
      </w:r>
      <w:r>
        <w:rPr>
          <w:spacing w:val="-13"/>
        </w:rPr>
        <w:t xml:space="preserve"> </w:t>
      </w:r>
      <w:r>
        <w:t>cultural</w:t>
      </w:r>
      <w:r>
        <w:rPr>
          <w:spacing w:val="-11"/>
        </w:rPr>
        <w:t xml:space="preserve"> </w:t>
      </w:r>
      <w:r>
        <w:t>context</w:t>
      </w:r>
      <w:r>
        <w:rPr>
          <w:spacing w:val="-13"/>
        </w:rPr>
        <w:t xml:space="preserve"> </w:t>
      </w:r>
      <w:r>
        <w:t>is</w:t>
      </w:r>
      <w:r>
        <w:rPr>
          <w:spacing w:val="-14"/>
        </w:rPr>
        <w:t xml:space="preserve"> </w:t>
      </w:r>
      <w:r>
        <w:t>suggested.</w:t>
      </w:r>
      <w:r>
        <w:rPr>
          <w:spacing w:val="33"/>
        </w:rPr>
        <w:t xml:space="preserve"> </w:t>
      </w:r>
      <w:r>
        <w:t>Included</w:t>
      </w:r>
      <w:r>
        <w:rPr>
          <w:spacing w:val="-12"/>
        </w:rPr>
        <w:t xml:space="preserve"> </w:t>
      </w:r>
      <w:r>
        <w:t>within</w:t>
      </w:r>
      <w:r>
        <w:rPr>
          <w:spacing w:val="-12"/>
        </w:rPr>
        <w:t xml:space="preserve"> </w:t>
      </w:r>
      <w:r>
        <w:t>this</w:t>
      </w:r>
      <w:r>
        <w:rPr>
          <w:spacing w:val="-14"/>
        </w:rPr>
        <w:t xml:space="preserve"> </w:t>
      </w:r>
      <w:r>
        <w:t>is</w:t>
      </w:r>
      <w:r>
        <w:rPr>
          <w:spacing w:val="-14"/>
        </w:rPr>
        <w:t xml:space="preserve"> </w:t>
      </w:r>
      <w:r>
        <w:t>a</w:t>
      </w:r>
      <w:r>
        <w:rPr>
          <w:spacing w:val="-12"/>
        </w:rPr>
        <w:t xml:space="preserve"> </w:t>
      </w:r>
      <w:r>
        <w:t>focus</w:t>
      </w:r>
      <w:r>
        <w:rPr>
          <w:spacing w:val="-11"/>
        </w:rPr>
        <w:t xml:space="preserve"> </w:t>
      </w:r>
      <w:r>
        <w:t>on</w:t>
      </w:r>
      <w:r>
        <w:rPr>
          <w:spacing w:val="-9"/>
        </w:rPr>
        <w:t xml:space="preserve"> </w:t>
      </w:r>
      <w:r>
        <w:t>those</w:t>
      </w:r>
      <w:r>
        <w:rPr>
          <w:spacing w:val="-14"/>
        </w:rPr>
        <w:t xml:space="preserve"> </w:t>
      </w:r>
      <w:r>
        <w:t>resources which target the problem gambler, as well as equipping whānau or friends of problem gamblers with the necessary skills to stimulate and support the problem resolution process (Bellringer, et al., 2008). This links with the points identified earlier in relation to drawing on the skills and strengths of whānau in order to advance collective</w:t>
      </w:r>
      <w:r>
        <w:rPr>
          <w:spacing w:val="-11"/>
        </w:rPr>
        <w:t xml:space="preserve"> </w:t>
      </w:r>
      <w:r>
        <w:t>interests.</w:t>
      </w:r>
    </w:p>
    <w:p w:rsidR="00A335EE" w:rsidRDefault="00A335EE">
      <w:pPr>
        <w:pStyle w:val="BodyText"/>
        <w:spacing w:before="7"/>
        <w:rPr>
          <w:sz w:val="17"/>
        </w:rPr>
      </w:pPr>
    </w:p>
    <w:p w:rsidR="00A335EE" w:rsidRDefault="00894A98">
      <w:pPr>
        <w:pStyle w:val="BodyText"/>
        <w:spacing w:line="276" w:lineRule="auto"/>
        <w:ind w:left="100" w:right="114"/>
        <w:jc w:val="both"/>
      </w:pPr>
      <w:r>
        <w:t>Fostering</w:t>
      </w:r>
      <w:r>
        <w:rPr>
          <w:spacing w:val="-16"/>
        </w:rPr>
        <w:t xml:space="preserve"> </w:t>
      </w:r>
      <w:r>
        <w:t>whānau</w:t>
      </w:r>
      <w:r>
        <w:rPr>
          <w:spacing w:val="-13"/>
        </w:rPr>
        <w:t xml:space="preserve"> </w:t>
      </w:r>
      <w:r>
        <w:t>leadership</w:t>
      </w:r>
      <w:r>
        <w:rPr>
          <w:spacing w:val="-12"/>
        </w:rPr>
        <w:t xml:space="preserve"> </w:t>
      </w:r>
      <w:r>
        <w:t>specifically</w:t>
      </w:r>
      <w:r>
        <w:rPr>
          <w:spacing w:val="-16"/>
        </w:rPr>
        <w:t xml:space="preserve"> </w:t>
      </w:r>
      <w:r>
        <w:t>in</w:t>
      </w:r>
      <w:r>
        <w:rPr>
          <w:spacing w:val="-13"/>
        </w:rPr>
        <w:t xml:space="preserve"> </w:t>
      </w:r>
      <w:r>
        <w:t>relation</w:t>
      </w:r>
      <w:r>
        <w:rPr>
          <w:spacing w:val="-13"/>
        </w:rPr>
        <w:t xml:space="preserve"> </w:t>
      </w:r>
      <w:r>
        <w:t>to</w:t>
      </w:r>
      <w:r>
        <w:rPr>
          <w:spacing w:val="-14"/>
        </w:rPr>
        <w:t xml:space="preserve"> </w:t>
      </w:r>
      <w:r>
        <w:t>enhancing</w:t>
      </w:r>
      <w:r>
        <w:rPr>
          <w:spacing w:val="-16"/>
        </w:rPr>
        <w:t xml:space="preserve"> </w:t>
      </w:r>
      <w:r>
        <w:t>capacity</w:t>
      </w:r>
      <w:r>
        <w:rPr>
          <w:spacing w:val="-16"/>
        </w:rPr>
        <w:t xml:space="preserve"> </w:t>
      </w:r>
      <w:r>
        <w:t>to</w:t>
      </w:r>
      <w:r>
        <w:rPr>
          <w:spacing w:val="-12"/>
        </w:rPr>
        <w:t xml:space="preserve"> </w:t>
      </w:r>
      <w:r>
        <w:t>access</w:t>
      </w:r>
      <w:r>
        <w:rPr>
          <w:spacing w:val="-15"/>
        </w:rPr>
        <w:t xml:space="preserve"> </w:t>
      </w:r>
      <w:r>
        <w:t>resources</w:t>
      </w:r>
      <w:r>
        <w:rPr>
          <w:spacing w:val="-11"/>
        </w:rPr>
        <w:t xml:space="preserve"> </w:t>
      </w:r>
      <w:r>
        <w:t>necessary to support the building of whānau strength is important. Being able to access services also relies on whānau</w:t>
      </w:r>
      <w:r>
        <w:rPr>
          <w:spacing w:val="-12"/>
        </w:rPr>
        <w:t xml:space="preserve"> </w:t>
      </w:r>
      <w:r>
        <w:t>having</w:t>
      </w:r>
      <w:r>
        <w:rPr>
          <w:spacing w:val="-14"/>
        </w:rPr>
        <w:t xml:space="preserve"> </w:t>
      </w:r>
      <w:r>
        <w:t>knowledge</w:t>
      </w:r>
      <w:r>
        <w:rPr>
          <w:spacing w:val="-12"/>
        </w:rPr>
        <w:t xml:space="preserve"> </w:t>
      </w:r>
      <w:r>
        <w:t>of</w:t>
      </w:r>
      <w:r>
        <w:rPr>
          <w:spacing w:val="-11"/>
        </w:rPr>
        <w:t xml:space="preserve"> </w:t>
      </w:r>
      <w:r>
        <w:t>the</w:t>
      </w:r>
      <w:r>
        <w:rPr>
          <w:spacing w:val="-12"/>
        </w:rPr>
        <w:t xml:space="preserve"> </w:t>
      </w:r>
      <w:r>
        <w:t>broad</w:t>
      </w:r>
      <w:r>
        <w:rPr>
          <w:spacing w:val="-10"/>
        </w:rPr>
        <w:t xml:space="preserve"> </w:t>
      </w:r>
      <w:r>
        <w:t>and</w:t>
      </w:r>
      <w:r>
        <w:rPr>
          <w:spacing w:val="-14"/>
        </w:rPr>
        <w:t xml:space="preserve"> </w:t>
      </w:r>
      <w:r>
        <w:t>interrelated</w:t>
      </w:r>
      <w:r>
        <w:rPr>
          <w:spacing w:val="-14"/>
        </w:rPr>
        <w:t xml:space="preserve"> </w:t>
      </w:r>
      <w:r>
        <w:t>nature</w:t>
      </w:r>
      <w:r>
        <w:rPr>
          <w:spacing w:val="-12"/>
        </w:rPr>
        <w:t xml:space="preserve"> </w:t>
      </w:r>
      <w:r>
        <w:t>of</w:t>
      </w:r>
      <w:r>
        <w:rPr>
          <w:spacing w:val="-11"/>
        </w:rPr>
        <w:t xml:space="preserve"> </w:t>
      </w:r>
      <w:r>
        <w:t>the</w:t>
      </w:r>
      <w:r>
        <w:rPr>
          <w:spacing w:val="-12"/>
        </w:rPr>
        <w:t xml:space="preserve"> </w:t>
      </w:r>
      <w:r>
        <w:t>impacts</w:t>
      </w:r>
      <w:r>
        <w:rPr>
          <w:spacing w:val="-14"/>
        </w:rPr>
        <w:t xml:space="preserve"> </w:t>
      </w:r>
      <w:r>
        <w:t>of</w:t>
      </w:r>
      <w:r>
        <w:rPr>
          <w:spacing w:val="-11"/>
        </w:rPr>
        <w:t xml:space="preserve"> </w:t>
      </w:r>
      <w:r>
        <w:t>gambling</w:t>
      </w:r>
      <w:r>
        <w:rPr>
          <w:spacing w:val="-14"/>
        </w:rPr>
        <w:t xml:space="preserve"> </w:t>
      </w:r>
      <w:r>
        <w:t>and</w:t>
      </w:r>
      <w:r>
        <w:rPr>
          <w:spacing w:val="-8"/>
        </w:rPr>
        <w:t xml:space="preserve"> </w:t>
      </w:r>
      <w:r>
        <w:t>the</w:t>
      </w:r>
      <w:r>
        <w:rPr>
          <w:spacing w:val="-12"/>
        </w:rPr>
        <w:t xml:space="preserve"> </w:t>
      </w:r>
      <w:r>
        <w:t>range of consequences gambling may have for</w:t>
      </w:r>
      <w:r>
        <w:rPr>
          <w:spacing w:val="-7"/>
        </w:rPr>
        <w:t xml:space="preserve"> </w:t>
      </w:r>
      <w:r>
        <w:t>whānau.</w:t>
      </w:r>
    </w:p>
    <w:p w:rsidR="00A335EE" w:rsidRDefault="00A335EE">
      <w:pPr>
        <w:pStyle w:val="BodyText"/>
      </w:pPr>
    </w:p>
    <w:p w:rsidR="00A335EE" w:rsidRDefault="00A335EE">
      <w:pPr>
        <w:pStyle w:val="BodyText"/>
        <w:spacing w:before="3"/>
        <w:rPr>
          <w:sz w:val="20"/>
        </w:rPr>
      </w:pPr>
    </w:p>
    <w:p w:rsidR="00A335EE" w:rsidRDefault="00894A98">
      <w:pPr>
        <w:pStyle w:val="Heading3"/>
        <w:numPr>
          <w:ilvl w:val="1"/>
          <w:numId w:val="8"/>
        </w:numPr>
        <w:tabs>
          <w:tab w:val="left" w:pos="490"/>
        </w:tabs>
        <w:ind w:left="489"/>
        <w:jc w:val="both"/>
      </w:pPr>
      <w:bookmarkStart w:id="80" w:name="_bookmark79"/>
      <w:bookmarkEnd w:id="80"/>
      <w:r>
        <w:t>Healthy Whānau</w:t>
      </w:r>
      <w:r>
        <w:rPr>
          <w:spacing w:val="-3"/>
        </w:rPr>
        <w:t xml:space="preserve"> </w:t>
      </w:r>
      <w:r>
        <w:t>Lifestyles</w:t>
      </w:r>
    </w:p>
    <w:p w:rsidR="00A335EE" w:rsidRDefault="00894A98">
      <w:pPr>
        <w:pStyle w:val="BodyText"/>
        <w:spacing w:before="40" w:line="276" w:lineRule="auto"/>
        <w:ind w:left="100" w:right="113"/>
        <w:jc w:val="both"/>
      </w:pPr>
      <w:r>
        <w:t>With influential, close and enduring relationships with each other, whānau are in unique positions to promote lifestyles that lead to optimal health and wellbeing. Whānau have the capacity to shape lifestyles</w:t>
      </w:r>
      <w:r>
        <w:rPr>
          <w:spacing w:val="-9"/>
        </w:rPr>
        <w:t xml:space="preserve"> </w:t>
      </w:r>
      <w:r>
        <w:t>by</w:t>
      </w:r>
      <w:r>
        <w:rPr>
          <w:spacing w:val="-10"/>
        </w:rPr>
        <w:t xml:space="preserve"> </w:t>
      </w:r>
      <w:r>
        <w:t>establishing</w:t>
      </w:r>
      <w:r>
        <w:rPr>
          <w:spacing w:val="-10"/>
        </w:rPr>
        <w:t xml:space="preserve"> </w:t>
      </w:r>
      <w:r>
        <w:t>codes</w:t>
      </w:r>
      <w:r>
        <w:rPr>
          <w:spacing w:val="-9"/>
        </w:rPr>
        <w:t xml:space="preserve"> </w:t>
      </w:r>
      <w:r>
        <w:t>of</w:t>
      </w:r>
      <w:r>
        <w:rPr>
          <w:spacing w:val="-9"/>
        </w:rPr>
        <w:t xml:space="preserve"> </w:t>
      </w:r>
      <w:r>
        <w:t>conduct</w:t>
      </w:r>
      <w:r>
        <w:rPr>
          <w:spacing w:val="-8"/>
        </w:rPr>
        <w:t xml:space="preserve"> </w:t>
      </w:r>
      <w:r>
        <w:t>that</w:t>
      </w:r>
      <w:r>
        <w:rPr>
          <w:spacing w:val="-8"/>
        </w:rPr>
        <w:t xml:space="preserve"> </w:t>
      </w:r>
      <w:r>
        <w:t>will</w:t>
      </w:r>
      <w:r>
        <w:rPr>
          <w:spacing w:val="-8"/>
        </w:rPr>
        <w:t xml:space="preserve"> </w:t>
      </w:r>
      <w:r>
        <w:t>endorse</w:t>
      </w:r>
      <w:r>
        <w:rPr>
          <w:spacing w:val="-9"/>
        </w:rPr>
        <w:t xml:space="preserve"> </w:t>
      </w:r>
      <w:r>
        <w:t>positive</w:t>
      </w:r>
      <w:r>
        <w:rPr>
          <w:spacing w:val="-7"/>
        </w:rPr>
        <w:t xml:space="preserve"> </w:t>
      </w:r>
      <w:r>
        <w:t>behaviours</w:t>
      </w:r>
      <w:r>
        <w:rPr>
          <w:spacing w:val="-9"/>
        </w:rPr>
        <w:t xml:space="preserve"> </w:t>
      </w:r>
      <w:r>
        <w:t>across</w:t>
      </w:r>
      <w:r>
        <w:rPr>
          <w:spacing w:val="-9"/>
        </w:rPr>
        <w:t xml:space="preserve"> </w:t>
      </w:r>
      <w:r>
        <w:t>a</w:t>
      </w:r>
      <w:r>
        <w:rPr>
          <w:spacing w:val="-9"/>
        </w:rPr>
        <w:t xml:space="preserve"> </w:t>
      </w:r>
      <w:r>
        <w:t>range</w:t>
      </w:r>
      <w:r>
        <w:rPr>
          <w:spacing w:val="-7"/>
        </w:rPr>
        <w:t xml:space="preserve"> </w:t>
      </w:r>
      <w:r>
        <w:t>of</w:t>
      </w:r>
      <w:r>
        <w:rPr>
          <w:spacing w:val="-9"/>
        </w:rPr>
        <w:t xml:space="preserve"> </w:t>
      </w:r>
      <w:r>
        <w:t>areas. Role</w:t>
      </w:r>
      <w:r>
        <w:rPr>
          <w:spacing w:val="-8"/>
        </w:rPr>
        <w:t xml:space="preserve"> </w:t>
      </w:r>
      <w:r>
        <w:t>modelling,</w:t>
      </w:r>
      <w:r>
        <w:rPr>
          <w:spacing w:val="-9"/>
        </w:rPr>
        <w:t xml:space="preserve"> </w:t>
      </w:r>
      <w:r>
        <w:t>applying</w:t>
      </w:r>
      <w:r>
        <w:rPr>
          <w:spacing w:val="-11"/>
        </w:rPr>
        <w:t xml:space="preserve"> </w:t>
      </w:r>
      <w:r>
        <w:t>a</w:t>
      </w:r>
      <w:r>
        <w:rPr>
          <w:spacing w:val="-8"/>
        </w:rPr>
        <w:t xml:space="preserve"> </w:t>
      </w:r>
      <w:r>
        <w:t>consistent</w:t>
      </w:r>
      <w:r>
        <w:rPr>
          <w:spacing w:val="-7"/>
        </w:rPr>
        <w:t xml:space="preserve"> </w:t>
      </w:r>
      <w:r>
        <w:t>set</w:t>
      </w:r>
      <w:r>
        <w:rPr>
          <w:spacing w:val="-7"/>
        </w:rPr>
        <w:t xml:space="preserve"> </w:t>
      </w:r>
      <w:r>
        <w:t>of</w:t>
      </w:r>
      <w:r>
        <w:rPr>
          <w:spacing w:val="-8"/>
        </w:rPr>
        <w:t xml:space="preserve"> </w:t>
      </w:r>
      <w:r>
        <w:t>values,</w:t>
      </w:r>
      <w:r>
        <w:rPr>
          <w:spacing w:val="-9"/>
        </w:rPr>
        <w:t xml:space="preserve"> </w:t>
      </w:r>
      <w:r>
        <w:t>disseminating</w:t>
      </w:r>
      <w:r>
        <w:rPr>
          <w:spacing w:val="-11"/>
        </w:rPr>
        <w:t xml:space="preserve"> </w:t>
      </w:r>
      <w:r>
        <w:t>information</w:t>
      </w:r>
      <w:r>
        <w:rPr>
          <w:spacing w:val="-9"/>
        </w:rPr>
        <w:t xml:space="preserve"> </w:t>
      </w:r>
      <w:r>
        <w:t>to</w:t>
      </w:r>
      <w:r>
        <w:rPr>
          <w:spacing w:val="-11"/>
        </w:rPr>
        <w:t xml:space="preserve"> </w:t>
      </w:r>
      <w:r>
        <w:t>whānau</w:t>
      </w:r>
      <w:r>
        <w:rPr>
          <w:spacing w:val="-9"/>
        </w:rPr>
        <w:t xml:space="preserve"> </w:t>
      </w:r>
      <w:r>
        <w:t>members</w:t>
      </w:r>
      <w:r>
        <w:rPr>
          <w:spacing w:val="-8"/>
        </w:rPr>
        <w:t xml:space="preserve"> </w:t>
      </w:r>
      <w:r>
        <w:t>and observing safe practices all contribute to positive lifestyle choices. Despite whānau being in competition with consumerism, marketing strategies, and value systems that favour individual gains over</w:t>
      </w:r>
      <w:r>
        <w:rPr>
          <w:spacing w:val="-6"/>
        </w:rPr>
        <w:t xml:space="preserve"> </w:t>
      </w:r>
      <w:r>
        <w:t>collective</w:t>
      </w:r>
      <w:r>
        <w:rPr>
          <w:spacing w:val="-7"/>
        </w:rPr>
        <w:t xml:space="preserve"> </w:t>
      </w:r>
      <w:r>
        <w:t>responsibility,</w:t>
      </w:r>
      <w:r>
        <w:rPr>
          <w:spacing w:val="-7"/>
        </w:rPr>
        <w:t xml:space="preserve"> </w:t>
      </w:r>
      <w:r>
        <w:t>the</w:t>
      </w:r>
      <w:r>
        <w:rPr>
          <w:spacing w:val="-7"/>
        </w:rPr>
        <w:t xml:space="preserve"> </w:t>
      </w:r>
      <w:r>
        <w:t>potential</w:t>
      </w:r>
      <w:r>
        <w:rPr>
          <w:spacing w:val="-6"/>
        </w:rPr>
        <w:t xml:space="preserve"> </w:t>
      </w:r>
      <w:r>
        <w:t>of</w:t>
      </w:r>
      <w:r>
        <w:rPr>
          <w:spacing w:val="-6"/>
        </w:rPr>
        <w:t xml:space="preserve"> </w:t>
      </w:r>
      <w:r>
        <w:t>whānau</w:t>
      </w:r>
      <w:r>
        <w:rPr>
          <w:spacing w:val="-10"/>
        </w:rPr>
        <w:t xml:space="preserve"> </w:t>
      </w:r>
      <w:r>
        <w:t>to</w:t>
      </w:r>
      <w:r>
        <w:rPr>
          <w:spacing w:val="-7"/>
        </w:rPr>
        <w:t xml:space="preserve"> </w:t>
      </w:r>
      <w:r>
        <w:t>actively</w:t>
      </w:r>
      <w:r>
        <w:rPr>
          <w:spacing w:val="-10"/>
        </w:rPr>
        <w:t xml:space="preserve"> </w:t>
      </w:r>
      <w:r>
        <w:t>foster</w:t>
      </w:r>
      <w:r>
        <w:rPr>
          <w:spacing w:val="-8"/>
        </w:rPr>
        <w:t xml:space="preserve"> </w:t>
      </w:r>
      <w:r>
        <w:t>healthy</w:t>
      </w:r>
      <w:r>
        <w:rPr>
          <w:spacing w:val="-10"/>
        </w:rPr>
        <w:t xml:space="preserve"> </w:t>
      </w:r>
      <w:r>
        <w:t>lifestyles</w:t>
      </w:r>
      <w:r>
        <w:rPr>
          <w:spacing w:val="-9"/>
        </w:rPr>
        <w:t xml:space="preserve"> </w:t>
      </w:r>
      <w:r>
        <w:t>is</w:t>
      </w:r>
      <w:r>
        <w:rPr>
          <w:spacing w:val="-6"/>
        </w:rPr>
        <w:t xml:space="preserve"> </w:t>
      </w:r>
      <w:r>
        <w:t>high.</w:t>
      </w:r>
      <w:r>
        <w:rPr>
          <w:spacing w:val="41"/>
        </w:rPr>
        <w:t xml:space="preserve"> </w:t>
      </w:r>
      <w:r>
        <w:t>Fully realising this potential will rely on whānau leadership, access to relevant information, and the intergenerational</w:t>
      </w:r>
      <w:r>
        <w:rPr>
          <w:spacing w:val="-14"/>
        </w:rPr>
        <w:t xml:space="preserve"> </w:t>
      </w:r>
      <w:r>
        <w:t>transmission</w:t>
      </w:r>
      <w:r>
        <w:rPr>
          <w:spacing w:val="-13"/>
        </w:rPr>
        <w:t xml:space="preserve"> </w:t>
      </w:r>
      <w:r>
        <w:t>of</w:t>
      </w:r>
      <w:r>
        <w:rPr>
          <w:spacing w:val="-14"/>
        </w:rPr>
        <w:t xml:space="preserve"> </w:t>
      </w:r>
      <w:r>
        <w:t>positive</w:t>
      </w:r>
      <w:r>
        <w:rPr>
          <w:spacing w:val="-13"/>
        </w:rPr>
        <w:t xml:space="preserve"> </w:t>
      </w:r>
      <w:r>
        <w:t>values</w:t>
      </w:r>
      <w:r>
        <w:rPr>
          <w:spacing w:val="-12"/>
        </w:rPr>
        <w:t xml:space="preserve"> </w:t>
      </w:r>
      <w:r>
        <w:t>and</w:t>
      </w:r>
      <w:r>
        <w:rPr>
          <w:spacing w:val="-13"/>
        </w:rPr>
        <w:t xml:space="preserve"> </w:t>
      </w:r>
      <w:r>
        <w:t>models</w:t>
      </w:r>
      <w:r>
        <w:rPr>
          <w:spacing w:val="-12"/>
        </w:rPr>
        <w:t xml:space="preserve"> </w:t>
      </w:r>
      <w:r>
        <w:t>(Taskforce</w:t>
      </w:r>
      <w:r>
        <w:rPr>
          <w:spacing w:val="-12"/>
        </w:rPr>
        <w:t xml:space="preserve"> </w:t>
      </w:r>
      <w:r>
        <w:t>on</w:t>
      </w:r>
      <w:r>
        <w:rPr>
          <w:spacing w:val="-13"/>
        </w:rPr>
        <w:t xml:space="preserve"> </w:t>
      </w:r>
      <w:r>
        <w:t>Whanau</w:t>
      </w:r>
      <w:r>
        <w:rPr>
          <w:spacing w:val="-13"/>
        </w:rPr>
        <w:t xml:space="preserve"> </w:t>
      </w:r>
      <w:r>
        <w:t>Centred</w:t>
      </w:r>
      <w:r>
        <w:rPr>
          <w:spacing w:val="-15"/>
        </w:rPr>
        <w:t xml:space="preserve"> </w:t>
      </w:r>
      <w:r>
        <w:t>Initiatives, 2010, p. 44).</w:t>
      </w:r>
    </w:p>
    <w:p w:rsidR="00A335EE" w:rsidRDefault="00A335EE">
      <w:pPr>
        <w:pStyle w:val="BodyText"/>
        <w:spacing w:before="4"/>
        <w:rPr>
          <w:sz w:val="17"/>
        </w:rPr>
      </w:pPr>
    </w:p>
    <w:p w:rsidR="00A335EE" w:rsidRDefault="00894A98">
      <w:pPr>
        <w:pStyle w:val="BodyText"/>
        <w:ind w:left="100"/>
        <w:jc w:val="both"/>
      </w:pPr>
      <w:r>
        <w:t>Three key themes of relevance to realising healthy whānau lifestyles emerged:</w:t>
      </w:r>
    </w:p>
    <w:p w:rsidR="00A335EE" w:rsidRDefault="00A335EE">
      <w:pPr>
        <w:pStyle w:val="BodyText"/>
        <w:spacing w:before="7"/>
        <w:rPr>
          <w:sz w:val="20"/>
        </w:rPr>
      </w:pPr>
    </w:p>
    <w:p w:rsidR="00A335EE" w:rsidRDefault="00894A98">
      <w:pPr>
        <w:pStyle w:val="ListParagraph"/>
        <w:numPr>
          <w:ilvl w:val="2"/>
          <w:numId w:val="8"/>
        </w:numPr>
        <w:tabs>
          <w:tab w:val="left" w:pos="820"/>
          <w:tab w:val="left" w:pos="821"/>
        </w:tabs>
      </w:pPr>
      <w:r>
        <w:t>Tamariki</w:t>
      </w:r>
      <w:r>
        <w:rPr>
          <w:spacing w:val="-7"/>
        </w:rPr>
        <w:t xml:space="preserve"> </w:t>
      </w:r>
      <w:r>
        <w:t>Dreams</w:t>
      </w:r>
    </w:p>
    <w:p w:rsidR="00A335EE" w:rsidRDefault="00894A98">
      <w:pPr>
        <w:pStyle w:val="ListParagraph"/>
        <w:numPr>
          <w:ilvl w:val="2"/>
          <w:numId w:val="8"/>
        </w:numPr>
        <w:tabs>
          <w:tab w:val="left" w:pos="820"/>
          <w:tab w:val="left" w:pos="821"/>
        </w:tabs>
        <w:spacing w:before="37"/>
      </w:pPr>
      <w:r>
        <w:t>Empowering</w:t>
      </w:r>
      <w:r>
        <w:rPr>
          <w:spacing w:val="-9"/>
        </w:rPr>
        <w:t xml:space="preserve"> </w:t>
      </w:r>
      <w:r>
        <w:t>Activities</w:t>
      </w:r>
    </w:p>
    <w:p w:rsidR="00A335EE" w:rsidRDefault="00894A98">
      <w:pPr>
        <w:pStyle w:val="ListParagraph"/>
        <w:numPr>
          <w:ilvl w:val="2"/>
          <w:numId w:val="8"/>
        </w:numPr>
        <w:tabs>
          <w:tab w:val="left" w:pos="820"/>
          <w:tab w:val="left" w:pos="821"/>
        </w:tabs>
        <w:spacing w:before="40"/>
      </w:pPr>
      <w:r>
        <w:t>Power of</w:t>
      </w:r>
      <w:r>
        <w:rPr>
          <w:spacing w:val="-3"/>
        </w:rPr>
        <w:t xml:space="preserve"> </w:t>
      </w:r>
      <w:r>
        <w:t>Knowledge</w:t>
      </w:r>
    </w:p>
    <w:p w:rsidR="00A335EE" w:rsidRDefault="00A335EE">
      <w:pPr>
        <w:pStyle w:val="BodyText"/>
      </w:pPr>
    </w:p>
    <w:p w:rsidR="00A335EE" w:rsidRDefault="00894A98">
      <w:pPr>
        <w:pStyle w:val="Heading4"/>
        <w:spacing w:before="146"/>
      </w:pPr>
      <w:bookmarkStart w:id="81" w:name="_bookmark80"/>
      <w:bookmarkEnd w:id="81"/>
      <w:r>
        <w:t>Tamariki Dreams</w:t>
      </w:r>
    </w:p>
    <w:p w:rsidR="00A335EE" w:rsidRDefault="00894A98">
      <w:pPr>
        <w:pStyle w:val="BodyText"/>
        <w:spacing w:before="35" w:line="276" w:lineRule="auto"/>
        <w:ind w:left="100" w:right="114"/>
        <w:jc w:val="both"/>
      </w:pPr>
      <w:r>
        <w:t>Reflecting</w:t>
      </w:r>
      <w:r>
        <w:rPr>
          <w:spacing w:val="-9"/>
        </w:rPr>
        <w:t xml:space="preserve"> </w:t>
      </w:r>
      <w:r>
        <w:t>the</w:t>
      </w:r>
      <w:r>
        <w:rPr>
          <w:spacing w:val="-6"/>
        </w:rPr>
        <w:t xml:space="preserve"> </w:t>
      </w:r>
      <w:r>
        <w:t>transformative</w:t>
      </w:r>
      <w:r>
        <w:rPr>
          <w:spacing w:val="-6"/>
        </w:rPr>
        <w:t xml:space="preserve"> </w:t>
      </w:r>
      <w:r>
        <w:t>potential</w:t>
      </w:r>
      <w:r>
        <w:rPr>
          <w:spacing w:val="-7"/>
        </w:rPr>
        <w:t xml:space="preserve"> </w:t>
      </w:r>
      <w:r>
        <w:t>inherent</w:t>
      </w:r>
      <w:r>
        <w:rPr>
          <w:spacing w:val="-5"/>
        </w:rPr>
        <w:t xml:space="preserve"> </w:t>
      </w:r>
      <w:r>
        <w:t>within</w:t>
      </w:r>
      <w:r>
        <w:rPr>
          <w:spacing w:val="-9"/>
        </w:rPr>
        <w:t xml:space="preserve"> </w:t>
      </w:r>
      <w:r>
        <w:t>whānau,</w:t>
      </w:r>
      <w:r>
        <w:rPr>
          <w:spacing w:val="-6"/>
        </w:rPr>
        <w:t xml:space="preserve"> </w:t>
      </w:r>
      <w:r>
        <w:t>a</w:t>
      </w:r>
      <w:r>
        <w:rPr>
          <w:spacing w:val="-6"/>
        </w:rPr>
        <w:t xml:space="preserve"> </w:t>
      </w:r>
      <w:r>
        <w:t>clear</w:t>
      </w:r>
      <w:r>
        <w:rPr>
          <w:spacing w:val="-5"/>
        </w:rPr>
        <w:t xml:space="preserve"> </w:t>
      </w:r>
      <w:r>
        <w:t>finding</w:t>
      </w:r>
      <w:r>
        <w:rPr>
          <w:spacing w:val="-9"/>
        </w:rPr>
        <w:t xml:space="preserve"> </w:t>
      </w:r>
      <w:r>
        <w:t>from</w:t>
      </w:r>
      <w:r>
        <w:rPr>
          <w:spacing w:val="-7"/>
        </w:rPr>
        <w:t xml:space="preserve"> </w:t>
      </w:r>
      <w:r>
        <w:t>participants</w:t>
      </w:r>
      <w:r>
        <w:rPr>
          <w:spacing w:val="-5"/>
        </w:rPr>
        <w:t xml:space="preserve"> </w:t>
      </w:r>
      <w:r>
        <w:t>in</w:t>
      </w:r>
      <w:r>
        <w:rPr>
          <w:spacing w:val="-9"/>
        </w:rPr>
        <w:t xml:space="preserve"> </w:t>
      </w:r>
      <w:r>
        <w:t>this study</w:t>
      </w:r>
      <w:r>
        <w:rPr>
          <w:spacing w:val="-9"/>
        </w:rPr>
        <w:t xml:space="preserve"> </w:t>
      </w:r>
      <w:r>
        <w:t>was</w:t>
      </w:r>
      <w:r>
        <w:rPr>
          <w:spacing w:val="-5"/>
        </w:rPr>
        <w:t xml:space="preserve"> </w:t>
      </w:r>
      <w:r>
        <w:t>that</w:t>
      </w:r>
      <w:r>
        <w:rPr>
          <w:spacing w:val="-4"/>
        </w:rPr>
        <w:t xml:space="preserve"> </w:t>
      </w:r>
      <w:r>
        <w:t>future</w:t>
      </w:r>
      <w:r>
        <w:rPr>
          <w:spacing w:val="-5"/>
        </w:rPr>
        <w:t xml:space="preserve"> </w:t>
      </w:r>
      <w:r>
        <w:t>whānau</w:t>
      </w:r>
      <w:r>
        <w:rPr>
          <w:spacing w:val="-5"/>
        </w:rPr>
        <w:t xml:space="preserve"> </w:t>
      </w:r>
      <w:r>
        <w:t>aspirations,</w:t>
      </w:r>
      <w:r>
        <w:rPr>
          <w:spacing w:val="-6"/>
        </w:rPr>
        <w:t xml:space="preserve"> </w:t>
      </w:r>
      <w:r>
        <w:t>particularly</w:t>
      </w:r>
      <w:r>
        <w:rPr>
          <w:spacing w:val="-8"/>
        </w:rPr>
        <w:t xml:space="preserve"> </w:t>
      </w:r>
      <w:r>
        <w:t>those</w:t>
      </w:r>
      <w:r>
        <w:rPr>
          <w:spacing w:val="-5"/>
        </w:rPr>
        <w:t xml:space="preserve"> </w:t>
      </w:r>
      <w:r>
        <w:t>held</w:t>
      </w:r>
      <w:r>
        <w:rPr>
          <w:spacing w:val="-6"/>
        </w:rPr>
        <w:t xml:space="preserve"> </w:t>
      </w:r>
      <w:r>
        <w:t>for</w:t>
      </w:r>
      <w:r>
        <w:rPr>
          <w:spacing w:val="-4"/>
        </w:rPr>
        <w:t xml:space="preserve"> </w:t>
      </w:r>
      <w:r>
        <w:t>children,</w:t>
      </w:r>
      <w:r>
        <w:rPr>
          <w:spacing w:val="-6"/>
        </w:rPr>
        <w:t xml:space="preserve"> </w:t>
      </w:r>
      <w:r>
        <w:t>were</w:t>
      </w:r>
      <w:r>
        <w:rPr>
          <w:spacing w:val="-8"/>
        </w:rPr>
        <w:t xml:space="preserve"> </w:t>
      </w:r>
      <w:r>
        <w:t>primary</w:t>
      </w:r>
      <w:r>
        <w:rPr>
          <w:spacing w:val="-7"/>
        </w:rPr>
        <w:t xml:space="preserve"> </w:t>
      </w:r>
      <w:r>
        <w:t>triggers</w:t>
      </w:r>
      <w:r>
        <w:rPr>
          <w:spacing w:val="-5"/>
        </w:rPr>
        <w:t xml:space="preserve"> </w:t>
      </w:r>
      <w:r>
        <w:t>for individuals making changes in their lives. The manifestation of these changes related primarily to the prioritisation</w:t>
      </w:r>
      <w:r>
        <w:rPr>
          <w:spacing w:val="-7"/>
        </w:rPr>
        <w:t xml:space="preserve"> </w:t>
      </w:r>
      <w:r>
        <w:t>of</w:t>
      </w:r>
      <w:r>
        <w:rPr>
          <w:spacing w:val="-6"/>
        </w:rPr>
        <w:t xml:space="preserve"> </w:t>
      </w:r>
      <w:r>
        <w:t>engagement</w:t>
      </w:r>
      <w:r>
        <w:rPr>
          <w:spacing w:val="-4"/>
        </w:rPr>
        <w:t xml:space="preserve"> </w:t>
      </w:r>
      <w:r>
        <w:t>in</w:t>
      </w:r>
      <w:r>
        <w:rPr>
          <w:spacing w:val="-3"/>
        </w:rPr>
        <w:t xml:space="preserve"> </w:t>
      </w:r>
      <w:r>
        <w:t>activities</w:t>
      </w:r>
      <w:r>
        <w:rPr>
          <w:spacing w:val="-4"/>
        </w:rPr>
        <w:t xml:space="preserve"> </w:t>
      </w:r>
      <w:r>
        <w:t>which</w:t>
      </w:r>
      <w:r>
        <w:rPr>
          <w:spacing w:val="-4"/>
        </w:rPr>
        <w:t xml:space="preserve"> </w:t>
      </w:r>
      <w:r>
        <w:t>were</w:t>
      </w:r>
      <w:r>
        <w:rPr>
          <w:spacing w:val="-7"/>
        </w:rPr>
        <w:t xml:space="preserve"> </w:t>
      </w:r>
      <w:r>
        <w:t>of</w:t>
      </w:r>
      <w:r>
        <w:rPr>
          <w:spacing w:val="-6"/>
        </w:rPr>
        <w:t xml:space="preserve"> </w:t>
      </w:r>
      <w:r>
        <w:t>benefit</w:t>
      </w:r>
      <w:r>
        <w:rPr>
          <w:spacing w:val="-6"/>
        </w:rPr>
        <w:t xml:space="preserve"> </w:t>
      </w:r>
      <w:r>
        <w:t>to,</w:t>
      </w:r>
      <w:r>
        <w:rPr>
          <w:spacing w:val="-5"/>
        </w:rPr>
        <w:t xml:space="preserve"> </w:t>
      </w:r>
      <w:r>
        <w:t>and</w:t>
      </w:r>
      <w:r>
        <w:rPr>
          <w:spacing w:val="-5"/>
        </w:rPr>
        <w:t xml:space="preserve"> </w:t>
      </w:r>
      <w:r>
        <w:t>served</w:t>
      </w:r>
      <w:r>
        <w:rPr>
          <w:spacing w:val="-7"/>
        </w:rPr>
        <w:t xml:space="preserve"> </w:t>
      </w:r>
      <w:r>
        <w:t>to</w:t>
      </w:r>
      <w:r>
        <w:rPr>
          <w:spacing w:val="-5"/>
        </w:rPr>
        <w:t xml:space="preserve"> </w:t>
      </w:r>
      <w:r>
        <w:t>nourish</w:t>
      </w:r>
      <w:r>
        <w:rPr>
          <w:spacing w:val="-4"/>
        </w:rPr>
        <w:t xml:space="preserve"> </w:t>
      </w:r>
      <w:r>
        <w:t>the</w:t>
      </w:r>
      <w:r>
        <w:rPr>
          <w:spacing w:val="-4"/>
        </w:rPr>
        <w:t xml:space="preserve"> </w:t>
      </w:r>
      <w:r>
        <w:t>whānau</w:t>
      </w:r>
      <w:r>
        <w:rPr>
          <w:spacing w:val="-7"/>
        </w:rPr>
        <w:t xml:space="preserve"> </w:t>
      </w:r>
      <w:r>
        <w:t>as a whole, particularly children and grandchildren. The development of whānau leadership was facilitated</w:t>
      </w:r>
      <w:r>
        <w:rPr>
          <w:spacing w:val="-5"/>
        </w:rPr>
        <w:t xml:space="preserve"> </w:t>
      </w:r>
      <w:r>
        <w:t>by</w:t>
      </w:r>
      <w:r>
        <w:rPr>
          <w:spacing w:val="-7"/>
        </w:rPr>
        <w:t xml:space="preserve"> </w:t>
      </w:r>
      <w:r>
        <w:t>the</w:t>
      </w:r>
      <w:r>
        <w:rPr>
          <w:spacing w:val="-4"/>
        </w:rPr>
        <w:t xml:space="preserve"> </w:t>
      </w:r>
      <w:r>
        <w:t>arrival</w:t>
      </w:r>
      <w:r>
        <w:rPr>
          <w:spacing w:val="-4"/>
        </w:rPr>
        <w:t xml:space="preserve"> </w:t>
      </w:r>
      <w:r>
        <w:t>of</w:t>
      </w:r>
      <w:r>
        <w:rPr>
          <w:spacing w:val="-6"/>
        </w:rPr>
        <w:t xml:space="preserve"> </w:t>
      </w:r>
      <w:r>
        <w:t>children</w:t>
      </w:r>
      <w:r>
        <w:rPr>
          <w:spacing w:val="-6"/>
        </w:rPr>
        <w:t xml:space="preserve"> </w:t>
      </w:r>
      <w:r>
        <w:t>into</w:t>
      </w:r>
      <w:r>
        <w:rPr>
          <w:spacing w:val="-7"/>
        </w:rPr>
        <w:t xml:space="preserve"> </w:t>
      </w:r>
      <w:r>
        <w:t>whānau,</w:t>
      </w:r>
      <w:r>
        <w:rPr>
          <w:spacing w:val="-5"/>
        </w:rPr>
        <w:t xml:space="preserve"> </w:t>
      </w:r>
      <w:r>
        <w:t>with</w:t>
      </w:r>
      <w:r>
        <w:rPr>
          <w:spacing w:val="-7"/>
        </w:rPr>
        <w:t xml:space="preserve"> </w:t>
      </w:r>
      <w:r>
        <w:t>this</w:t>
      </w:r>
      <w:r>
        <w:rPr>
          <w:spacing w:val="-4"/>
        </w:rPr>
        <w:t xml:space="preserve"> </w:t>
      </w:r>
      <w:r>
        <w:t>being</w:t>
      </w:r>
      <w:r>
        <w:rPr>
          <w:spacing w:val="-7"/>
        </w:rPr>
        <w:t xml:space="preserve"> </w:t>
      </w:r>
      <w:r>
        <w:t>a</w:t>
      </w:r>
      <w:r>
        <w:rPr>
          <w:spacing w:val="-6"/>
        </w:rPr>
        <w:t xml:space="preserve"> </w:t>
      </w:r>
      <w:r>
        <w:t>time</w:t>
      </w:r>
      <w:r>
        <w:rPr>
          <w:spacing w:val="-4"/>
        </w:rPr>
        <w:t xml:space="preserve"> </w:t>
      </w:r>
      <w:r>
        <w:t>of</w:t>
      </w:r>
      <w:r>
        <w:rPr>
          <w:spacing w:val="-6"/>
        </w:rPr>
        <w:t xml:space="preserve"> </w:t>
      </w:r>
      <w:r>
        <w:t>considered</w:t>
      </w:r>
      <w:r>
        <w:rPr>
          <w:spacing w:val="-7"/>
        </w:rPr>
        <w:t xml:space="preserve"> </w:t>
      </w:r>
      <w:r>
        <w:t>reflection;</w:t>
      </w:r>
      <w:r>
        <w:rPr>
          <w:spacing w:val="-2"/>
        </w:rPr>
        <w:t xml:space="preserve"> </w:t>
      </w:r>
      <w:r>
        <w:t>a</w:t>
      </w:r>
      <w:r>
        <w:rPr>
          <w:spacing w:val="-7"/>
        </w:rPr>
        <w:t xml:space="preserve"> </w:t>
      </w:r>
      <w:r>
        <w:t>time when priorities changed and the desire to be a role model within whānau</w:t>
      </w:r>
      <w:r>
        <w:rPr>
          <w:spacing w:val="-25"/>
        </w:rPr>
        <w:t xml:space="preserve"> </w:t>
      </w:r>
      <w:r>
        <w:t>emerged.</w:t>
      </w:r>
    </w:p>
    <w:p w:rsidR="00A335EE" w:rsidRDefault="00A335EE">
      <w:pPr>
        <w:pStyle w:val="BodyText"/>
        <w:spacing w:before="4"/>
        <w:rPr>
          <w:sz w:val="17"/>
        </w:rPr>
      </w:pPr>
    </w:p>
    <w:p w:rsidR="00A335EE" w:rsidRDefault="00894A98">
      <w:pPr>
        <w:pStyle w:val="BodyText"/>
        <w:spacing w:line="276" w:lineRule="auto"/>
        <w:ind w:left="100" w:right="114"/>
        <w:jc w:val="both"/>
      </w:pPr>
      <w:r>
        <w:t>There are two points of relevance. The first is how the arrival of children into whānau provides an opportune moment to engage whānau in a process of dreaming, goal setting, and putting in place plans by which to achieve  those  dreams  and  goals.   Understanding the  significance of  this time,  and the</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7"/>
        <w:rPr>
          <w:sz w:val="20"/>
        </w:rPr>
      </w:pPr>
    </w:p>
    <w:p w:rsidR="00A335EE" w:rsidRDefault="00894A98">
      <w:pPr>
        <w:spacing w:before="73"/>
        <w:ind w:left="2385" w:right="38"/>
        <w:rPr>
          <w:sz w:val="20"/>
        </w:rPr>
      </w:pPr>
      <w:r>
        <w:rPr>
          <w:sz w:val="20"/>
        </w:rPr>
        <w:t>Pou Tuia Rangahau - Te Rūnanga o Kirikiriroa Trust Inc</w:t>
      </w:r>
    </w:p>
    <w:p w:rsidR="00A335EE" w:rsidRDefault="00894A98">
      <w:pPr>
        <w:ind w:left="100" w:right="4765"/>
        <w:rPr>
          <w:sz w:val="20"/>
        </w:rPr>
      </w:pPr>
      <w:r>
        <w:rPr>
          <w:sz w:val="20"/>
        </w:rPr>
        <w:t>133</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839" behindDoc="1" locked="0" layoutInCell="1" allowOverlap="1">
            <wp:simplePos x="0" y="0"/>
            <wp:positionH relativeFrom="page">
              <wp:posOffset>60960</wp:posOffset>
            </wp:positionH>
            <wp:positionV relativeFrom="page">
              <wp:posOffset>0</wp:posOffset>
            </wp:positionV>
            <wp:extent cx="7499604" cy="10683238"/>
            <wp:effectExtent l="0" t="0" r="0" b="0"/>
            <wp:wrapNone/>
            <wp:docPr id="2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8" w:lineRule="auto"/>
        <w:ind w:left="100" w:right="119"/>
        <w:jc w:val="both"/>
      </w:pPr>
      <w:r>
        <w:t>influence it can have in terms of facilitating a shift in whānau priorities towards pathways which will contribute to durable whānau strength and wellbeing is important.</w:t>
      </w:r>
    </w:p>
    <w:p w:rsidR="00A335EE" w:rsidRDefault="00894A98">
      <w:pPr>
        <w:pStyle w:val="BodyText"/>
        <w:spacing w:before="197" w:line="276" w:lineRule="auto"/>
        <w:ind w:left="100" w:right="115"/>
        <w:jc w:val="both"/>
      </w:pPr>
      <w:r>
        <w:t>Secondly, the key role whānau have in terms of acting as motivators for change is emphasised. While participants identified the importance of individual responsibility in relation to identifying and accepting the need to address issues related to problem gambling, the underlying desire for collective whānau wellbeing is also a strong motivator. Although certain whānau milestones such as the birth of children or grandchildren may stimulate reflection and action in relation to the changing of priorities, collective whānau wellbeing is the primary motivator. This links with the points identified in the previous section regarding enhancing the effectiveness of approaches which embrace the notion of whānau being provided with knowledge and skills which will enable them to actively contribute to the resolution of problem gambling issues.</w:t>
      </w:r>
    </w:p>
    <w:p w:rsidR="00A335EE" w:rsidRDefault="00A335EE">
      <w:pPr>
        <w:pStyle w:val="BodyText"/>
        <w:spacing w:before="7"/>
        <w:rPr>
          <w:sz w:val="31"/>
        </w:rPr>
      </w:pPr>
    </w:p>
    <w:p w:rsidR="00A335EE" w:rsidRDefault="00894A98">
      <w:pPr>
        <w:pStyle w:val="Heading4"/>
      </w:pPr>
      <w:bookmarkStart w:id="82" w:name="_bookmark81"/>
      <w:bookmarkEnd w:id="82"/>
      <w:r>
        <w:t>Empowering Activities</w:t>
      </w:r>
    </w:p>
    <w:p w:rsidR="00A335EE" w:rsidRDefault="00894A98">
      <w:pPr>
        <w:pStyle w:val="BodyText"/>
        <w:spacing w:before="35" w:line="276" w:lineRule="auto"/>
        <w:ind w:left="100" w:right="113"/>
        <w:jc w:val="both"/>
      </w:pPr>
      <w:r>
        <w:t>Participants identified that building whānau strength was aided by focusing attention and resources on activities which would provide positive outcomes for whānau. For some, the overall goal was for whānau to become entrenched within cycles which were actively empowering. A range of activities were identified, with the majority encompassing elements of connectedness and purposefulness. In addition,</w:t>
      </w:r>
      <w:r>
        <w:rPr>
          <w:spacing w:val="-5"/>
        </w:rPr>
        <w:t xml:space="preserve"> </w:t>
      </w:r>
      <w:r>
        <w:t>of</w:t>
      </w:r>
      <w:r>
        <w:rPr>
          <w:spacing w:val="-4"/>
        </w:rPr>
        <w:t xml:space="preserve"> </w:t>
      </w:r>
      <w:r>
        <w:t>importance,</w:t>
      </w:r>
      <w:r>
        <w:rPr>
          <w:spacing w:val="-5"/>
        </w:rPr>
        <w:t xml:space="preserve"> </w:t>
      </w:r>
      <w:r>
        <w:t>particularly</w:t>
      </w:r>
      <w:r>
        <w:rPr>
          <w:spacing w:val="-7"/>
        </w:rPr>
        <w:t xml:space="preserve"> </w:t>
      </w:r>
      <w:r>
        <w:t>for</w:t>
      </w:r>
      <w:r>
        <w:rPr>
          <w:spacing w:val="-6"/>
        </w:rPr>
        <w:t xml:space="preserve"> </w:t>
      </w:r>
      <w:r>
        <w:t>tamariki</w:t>
      </w:r>
      <w:r>
        <w:rPr>
          <w:spacing w:val="-6"/>
        </w:rPr>
        <w:t xml:space="preserve"> </w:t>
      </w:r>
      <w:r>
        <w:t>and</w:t>
      </w:r>
      <w:r>
        <w:rPr>
          <w:spacing w:val="-7"/>
        </w:rPr>
        <w:t xml:space="preserve"> </w:t>
      </w:r>
      <w:r>
        <w:t>rangatahi,</w:t>
      </w:r>
      <w:r>
        <w:rPr>
          <w:spacing w:val="-6"/>
        </w:rPr>
        <w:t xml:space="preserve"> </w:t>
      </w:r>
      <w:r>
        <w:t>was</w:t>
      </w:r>
      <w:r>
        <w:rPr>
          <w:spacing w:val="-6"/>
        </w:rPr>
        <w:t xml:space="preserve"> </w:t>
      </w:r>
      <w:r>
        <w:t>that</w:t>
      </w:r>
      <w:r>
        <w:rPr>
          <w:spacing w:val="-6"/>
        </w:rPr>
        <w:t xml:space="preserve"> </w:t>
      </w:r>
      <w:r>
        <w:t>activities</w:t>
      </w:r>
      <w:r>
        <w:rPr>
          <w:spacing w:val="-9"/>
        </w:rPr>
        <w:t xml:space="preserve"> </w:t>
      </w:r>
      <w:r>
        <w:t>occurred</w:t>
      </w:r>
      <w:r>
        <w:rPr>
          <w:spacing w:val="-7"/>
        </w:rPr>
        <w:t xml:space="preserve"> </w:t>
      </w:r>
      <w:r>
        <w:t>within</w:t>
      </w:r>
      <w:r>
        <w:rPr>
          <w:spacing w:val="-7"/>
        </w:rPr>
        <w:t xml:space="preserve"> </w:t>
      </w:r>
      <w:r>
        <w:t>safe environments which promoted healthy lifestyles. Examples of activities referred to included whānau participation in sports, such as waka ama, whānau celebrations of meaningful events, regular whānau events</w:t>
      </w:r>
      <w:r>
        <w:rPr>
          <w:spacing w:val="-14"/>
        </w:rPr>
        <w:t xml:space="preserve"> </w:t>
      </w:r>
      <w:r>
        <w:t>such</w:t>
      </w:r>
      <w:r>
        <w:rPr>
          <w:spacing w:val="-16"/>
        </w:rPr>
        <w:t xml:space="preserve"> </w:t>
      </w:r>
      <w:r>
        <w:t>as</w:t>
      </w:r>
      <w:r>
        <w:rPr>
          <w:spacing w:val="-14"/>
        </w:rPr>
        <w:t xml:space="preserve"> </w:t>
      </w:r>
      <w:r>
        <w:t>dinners,</w:t>
      </w:r>
      <w:r>
        <w:rPr>
          <w:spacing w:val="-16"/>
        </w:rPr>
        <w:t xml:space="preserve"> </w:t>
      </w:r>
      <w:r>
        <w:t>and</w:t>
      </w:r>
      <w:r>
        <w:rPr>
          <w:spacing w:val="-19"/>
        </w:rPr>
        <w:t xml:space="preserve"> </w:t>
      </w:r>
      <w:r>
        <w:t>whānau</w:t>
      </w:r>
      <w:r>
        <w:rPr>
          <w:spacing w:val="-17"/>
        </w:rPr>
        <w:t xml:space="preserve"> </w:t>
      </w:r>
      <w:r>
        <w:t>focused</w:t>
      </w:r>
      <w:r>
        <w:rPr>
          <w:spacing w:val="-15"/>
        </w:rPr>
        <w:t xml:space="preserve"> </w:t>
      </w:r>
      <w:r>
        <w:t>and</w:t>
      </w:r>
      <w:r>
        <w:rPr>
          <w:spacing w:val="-16"/>
        </w:rPr>
        <w:t xml:space="preserve"> </w:t>
      </w:r>
      <w:r>
        <w:t>inclusive</w:t>
      </w:r>
      <w:r>
        <w:rPr>
          <w:spacing w:val="-14"/>
        </w:rPr>
        <w:t xml:space="preserve"> </w:t>
      </w:r>
      <w:r>
        <w:t>recreational</w:t>
      </w:r>
      <w:r>
        <w:rPr>
          <w:spacing w:val="-13"/>
        </w:rPr>
        <w:t xml:space="preserve"> </w:t>
      </w:r>
      <w:r>
        <w:t>activities.</w:t>
      </w:r>
      <w:r>
        <w:rPr>
          <w:spacing w:val="29"/>
        </w:rPr>
        <w:t xml:space="preserve"> </w:t>
      </w:r>
      <w:r>
        <w:t>Specifically</w:t>
      </w:r>
      <w:r>
        <w:rPr>
          <w:spacing w:val="-17"/>
        </w:rPr>
        <w:t xml:space="preserve"> </w:t>
      </w:r>
      <w:r>
        <w:t>in</w:t>
      </w:r>
      <w:r>
        <w:rPr>
          <w:spacing w:val="-17"/>
        </w:rPr>
        <w:t xml:space="preserve"> </w:t>
      </w:r>
      <w:r>
        <w:t>relation to gambling, for some, such activities served as a distraction from gambling</w:t>
      </w:r>
      <w:r>
        <w:rPr>
          <w:spacing w:val="-35"/>
        </w:rPr>
        <w:t xml:space="preserve"> </w:t>
      </w:r>
      <w:r>
        <w:t>opportunities.</w:t>
      </w:r>
    </w:p>
    <w:p w:rsidR="00A335EE" w:rsidRDefault="00A335EE">
      <w:pPr>
        <w:pStyle w:val="BodyText"/>
        <w:spacing w:before="7"/>
        <w:rPr>
          <w:sz w:val="17"/>
        </w:rPr>
      </w:pPr>
    </w:p>
    <w:p w:rsidR="00A335EE" w:rsidRDefault="00894A98">
      <w:pPr>
        <w:pStyle w:val="BodyText"/>
        <w:spacing w:line="276" w:lineRule="auto"/>
        <w:ind w:left="100" w:right="114"/>
        <w:jc w:val="both"/>
      </w:pPr>
      <w:r>
        <w:t>These findings, in conjunction with findings regarding the impacts of gambling, notably in relation to motivations for gambling, and the relationship of gambling to emotional survival, highlight the importance</w:t>
      </w:r>
      <w:r>
        <w:rPr>
          <w:spacing w:val="-16"/>
        </w:rPr>
        <w:t xml:space="preserve"> </w:t>
      </w:r>
      <w:r>
        <w:t>of</w:t>
      </w:r>
      <w:r>
        <w:rPr>
          <w:spacing w:val="-16"/>
        </w:rPr>
        <w:t xml:space="preserve"> </w:t>
      </w:r>
      <w:r>
        <w:t>opportunities</w:t>
      </w:r>
      <w:r>
        <w:rPr>
          <w:spacing w:val="-18"/>
        </w:rPr>
        <w:t xml:space="preserve"> </w:t>
      </w:r>
      <w:r>
        <w:t>which</w:t>
      </w:r>
      <w:r>
        <w:rPr>
          <w:spacing w:val="-18"/>
        </w:rPr>
        <w:t xml:space="preserve"> </w:t>
      </w:r>
      <w:r>
        <w:t>facilitate</w:t>
      </w:r>
      <w:r>
        <w:rPr>
          <w:spacing w:val="-16"/>
        </w:rPr>
        <w:t xml:space="preserve"> </w:t>
      </w:r>
      <w:r>
        <w:t>social</w:t>
      </w:r>
      <w:r>
        <w:rPr>
          <w:spacing w:val="-17"/>
        </w:rPr>
        <w:t xml:space="preserve"> </w:t>
      </w:r>
      <w:r>
        <w:t>connectedness</w:t>
      </w:r>
      <w:r>
        <w:rPr>
          <w:spacing w:val="-16"/>
        </w:rPr>
        <w:t xml:space="preserve"> </w:t>
      </w:r>
      <w:r>
        <w:t>within</w:t>
      </w:r>
      <w:r>
        <w:rPr>
          <w:spacing w:val="-15"/>
        </w:rPr>
        <w:t xml:space="preserve"> </w:t>
      </w:r>
      <w:r>
        <w:t>protective</w:t>
      </w:r>
      <w:r>
        <w:rPr>
          <w:spacing w:val="-18"/>
        </w:rPr>
        <w:t xml:space="preserve"> </w:t>
      </w:r>
      <w:r>
        <w:t>environments</w:t>
      </w:r>
      <w:r>
        <w:rPr>
          <w:spacing w:val="-15"/>
        </w:rPr>
        <w:t xml:space="preserve"> </w:t>
      </w:r>
      <w:r>
        <w:t>which exemplify healthy lifestyles and whānau wellbeing. Consistent with Morrison’s research (2004), it appears particularly important to create emotionally and physically safe spaces in which women can engage in empowering</w:t>
      </w:r>
      <w:r>
        <w:rPr>
          <w:spacing w:val="-8"/>
        </w:rPr>
        <w:t xml:space="preserve"> </w:t>
      </w:r>
      <w:r>
        <w:t>activities.</w:t>
      </w:r>
    </w:p>
    <w:p w:rsidR="00A335EE" w:rsidRDefault="00A335EE">
      <w:pPr>
        <w:pStyle w:val="BodyText"/>
        <w:spacing w:before="4"/>
        <w:rPr>
          <w:sz w:val="17"/>
        </w:rPr>
      </w:pPr>
    </w:p>
    <w:p w:rsidR="00A335EE" w:rsidRDefault="00894A98">
      <w:pPr>
        <w:pStyle w:val="BodyText"/>
        <w:spacing w:line="276" w:lineRule="auto"/>
        <w:ind w:left="100" w:right="113"/>
        <w:jc w:val="both"/>
      </w:pPr>
      <w:r>
        <w:t>The capacity of engagement in empowering activity to have a significant impact on long term whānau wellbeing can be seen in activities which particularly resonate with whānau, such as waka ama, and IronMāori. Activities such as these involve elements of risk taking and planning, and, although activities at times may be individually undertaken, result in the realisation of collective benefits within whānau controlled environments.</w:t>
      </w:r>
    </w:p>
    <w:p w:rsidR="00A335EE" w:rsidRDefault="00A335EE">
      <w:pPr>
        <w:pStyle w:val="BodyText"/>
        <w:spacing w:before="7"/>
        <w:rPr>
          <w:sz w:val="17"/>
        </w:rPr>
      </w:pPr>
    </w:p>
    <w:p w:rsidR="00A335EE" w:rsidRDefault="00894A98">
      <w:pPr>
        <w:pStyle w:val="BodyText"/>
        <w:spacing w:line="276" w:lineRule="auto"/>
        <w:ind w:left="100" w:right="113"/>
        <w:jc w:val="both"/>
      </w:pPr>
      <w:r>
        <w:t>The</w:t>
      </w:r>
      <w:r>
        <w:rPr>
          <w:spacing w:val="-8"/>
        </w:rPr>
        <w:t xml:space="preserve"> </w:t>
      </w:r>
      <w:r>
        <w:t>potential</w:t>
      </w:r>
      <w:r>
        <w:rPr>
          <w:spacing w:val="-7"/>
        </w:rPr>
        <w:t xml:space="preserve"> </w:t>
      </w:r>
      <w:r>
        <w:t>power</w:t>
      </w:r>
      <w:r>
        <w:rPr>
          <w:spacing w:val="-7"/>
        </w:rPr>
        <w:t xml:space="preserve"> </w:t>
      </w:r>
      <w:r>
        <w:t>of</w:t>
      </w:r>
      <w:r>
        <w:rPr>
          <w:spacing w:val="-8"/>
        </w:rPr>
        <w:t xml:space="preserve"> </w:t>
      </w:r>
      <w:r>
        <w:t>such</w:t>
      </w:r>
      <w:r>
        <w:rPr>
          <w:spacing w:val="-11"/>
        </w:rPr>
        <w:t xml:space="preserve"> </w:t>
      </w:r>
      <w:r>
        <w:t>activities</w:t>
      </w:r>
      <w:r>
        <w:rPr>
          <w:spacing w:val="-8"/>
        </w:rPr>
        <w:t xml:space="preserve"> </w:t>
      </w:r>
      <w:r>
        <w:t>to</w:t>
      </w:r>
      <w:r>
        <w:rPr>
          <w:spacing w:val="-9"/>
        </w:rPr>
        <w:t xml:space="preserve"> </w:t>
      </w:r>
      <w:r>
        <w:t>act</w:t>
      </w:r>
      <w:r>
        <w:rPr>
          <w:spacing w:val="-7"/>
        </w:rPr>
        <w:t xml:space="preserve"> </w:t>
      </w:r>
      <w:r>
        <w:t>as</w:t>
      </w:r>
      <w:r>
        <w:rPr>
          <w:spacing w:val="-8"/>
        </w:rPr>
        <w:t xml:space="preserve"> </w:t>
      </w:r>
      <w:r>
        <w:t>a</w:t>
      </w:r>
      <w:r>
        <w:rPr>
          <w:spacing w:val="-8"/>
        </w:rPr>
        <w:t xml:space="preserve"> </w:t>
      </w:r>
      <w:r>
        <w:t>conduit</w:t>
      </w:r>
      <w:r>
        <w:rPr>
          <w:spacing w:val="-10"/>
        </w:rPr>
        <w:t xml:space="preserve"> </w:t>
      </w:r>
      <w:r>
        <w:t>for</w:t>
      </w:r>
      <w:r>
        <w:rPr>
          <w:spacing w:val="-7"/>
        </w:rPr>
        <w:t xml:space="preserve"> </w:t>
      </w:r>
      <w:r>
        <w:t>building</w:t>
      </w:r>
      <w:r>
        <w:rPr>
          <w:spacing w:val="-11"/>
        </w:rPr>
        <w:t xml:space="preserve"> </w:t>
      </w:r>
      <w:r>
        <w:t>enduring</w:t>
      </w:r>
      <w:r>
        <w:rPr>
          <w:spacing w:val="-10"/>
        </w:rPr>
        <w:t xml:space="preserve"> </w:t>
      </w:r>
      <w:r>
        <w:t>whānau</w:t>
      </w:r>
      <w:r>
        <w:rPr>
          <w:spacing w:val="-9"/>
        </w:rPr>
        <w:t xml:space="preserve"> </w:t>
      </w:r>
      <w:r>
        <w:t>strength</w:t>
      </w:r>
      <w:r>
        <w:rPr>
          <w:spacing w:val="-7"/>
        </w:rPr>
        <w:t xml:space="preserve"> </w:t>
      </w:r>
      <w:r>
        <w:t>appears to be high. Kōrero surrounding IronMāori highlights the essence of this. IronMāori was established by Heather Skipworth and Missy Mackey from Te Timatanga Ararau Trust in 2009. In completing her first</w:t>
      </w:r>
      <w:r>
        <w:rPr>
          <w:spacing w:val="-10"/>
        </w:rPr>
        <w:t xml:space="preserve"> </w:t>
      </w:r>
      <w:r>
        <w:t>Iron</w:t>
      </w:r>
      <w:r>
        <w:rPr>
          <w:spacing w:val="-12"/>
        </w:rPr>
        <w:t xml:space="preserve"> </w:t>
      </w:r>
      <w:r>
        <w:t>Man</w:t>
      </w:r>
      <w:r>
        <w:rPr>
          <w:spacing w:val="-11"/>
        </w:rPr>
        <w:t xml:space="preserve"> </w:t>
      </w:r>
      <w:r>
        <w:t>event,</w:t>
      </w:r>
      <w:r>
        <w:rPr>
          <w:spacing w:val="-12"/>
        </w:rPr>
        <w:t xml:space="preserve"> </w:t>
      </w:r>
      <w:r>
        <w:t>Heather</w:t>
      </w:r>
      <w:r>
        <w:rPr>
          <w:spacing w:val="-11"/>
        </w:rPr>
        <w:t xml:space="preserve"> </w:t>
      </w:r>
      <w:r>
        <w:t>came</w:t>
      </w:r>
      <w:r>
        <w:rPr>
          <w:spacing w:val="-12"/>
        </w:rPr>
        <w:t xml:space="preserve"> </w:t>
      </w:r>
      <w:r>
        <w:t>to</w:t>
      </w:r>
      <w:r>
        <w:rPr>
          <w:spacing w:val="-13"/>
        </w:rPr>
        <w:t xml:space="preserve"> </w:t>
      </w:r>
      <w:r>
        <w:t>the</w:t>
      </w:r>
      <w:r>
        <w:rPr>
          <w:spacing w:val="-13"/>
        </w:rPr>
        <w:t xml:space="preserve"> </w:t>
      </w:r>
      <w:r>
        <w:t>conclusion</w:t>
      </w:r>
      <w:r>
        <w:rPr>
          <w:spacing w:val="-12"/>
        </w:rPr>
        <w:t xml:space="preserve"> </w:t>
      </w:r>
      <w:r>
        <w:t>nothing</w:t>
      </w:r>
      <w:r>
        <w:rPr>
          <w:spacing w:val="-13"/>
        </w:rPr>
        <w:t xml:space="preserve"> </w:t>
      </w:r>
      <w:r>
        <w:t>was</w:t>
      </w:r>
      <w:r>
        <w:rPr>
          <w:spacing w:val="-11"/>
        </w:rPr>
        <w:t xml:space="preserve"> </w:t>
      </w:r>
      <w:r>
        <w:t>impossible</w:t>
      </w:r>
      <w:r>
        <w:rPr>
          <w:spacing w:val="-9"/>
        </w:rPr>
        <w:t xml:space="preserve"> </w:t>
      </w:r>
      <w:r>
        <w:t>–</w:t>
      </w:r>
      <w:r>
        <w:rPr>
          <w:spacing w:val="-13"/>
        </w:rPr>
        <w:t xml:space="preserve"> </w:t>
      </w:r>
      <w:r>
        <w:t>“you</w:t>
      </w:r>
      <w:r>
        <w:rPr>
          <w:spacing w:val="-13"/>
        </w:rPr>
        <w:t xml:space="preserve"> </w:t>
      </w:r>
      <w:r>
        <w:t>just</w:t>
      </w:r>
      <w:r>
        <w:rPr>
          <w:spacing w:val="-11"/>
        </w:rPr>
        <w:t xml:space="preserve"> </w:t>
      </w:r>
      <w:r>
        <w:t>have</w:t>
      </w:r>
      <w:r>
        <w:rPr>
          <w:spacing w:val="-13"/>
        </w:rPr>
        <w:t xml:space="preserve"> </w:t>
      </w:r>
      <w:r>
        <w:t>to</w:t>
      </w:r>
      <w:r>
        <w:rPr>
          <w:spacing w:val="-12"/>
        </w:rPr>
        <w:t xml:space="preserve"> </w:t>
      </w:r>
      <w:r>
        <w:t>believe it,</w:t>
      </w:r>
      <w:r>
        <w:rPr>
          <w:spacing w:val="-13"/>
        </w:rPr>
        <w:t xml:space="preserve"> </w:t>
      </w:r>
      <w:r>
        <w:t>set</w:t>
      </w:r>
      <w:r>
        <w:rPr>
          <w:spacing w:val="-12"/>
        </w:rPr>
        <w:t xml:space="preserve"> </w:t>
      </w:r>
      <w:r>
        <w:t>goals,</w:t>
      </w:r>
      <w:r>
        <w:rPr>
          <w:spacing w:val="-13"/>
        </w:rPr>
        <w:t xml:space="preserve"> </w:t>
      </w:r>
      <w:r>
        <w:t>and</w:t>
      </w:r>
      <w:r>
        <w:rPr>
          <w:spacing w:val="-13"/>
        </w:rPr>
        <w:t xml:space="preserve"> </w:t>
      </w:r>
      <w:r>
        <w:t>you</w:t>
      </w:r>
      <w:r>
        <w:rPr>
          <w:spacing w:val="-13"/>
        </w:rPr>
        <w:t xml:space="preserve"> </w:t>
      </w:r>
      <w:r>
        <w:t>will</w:t>
      </w:r>
      <w:r>
        <w:rPr>
          <w:spacing w:val="-12"/>
        </w:rPr>
        <w:t xml:space="preserve"> </w:t>
      </w:r>
      <w:r>
        <w:t>achieve</w:t>
      </w:r>
      <w:r>
        <w:rPr>
          <w:spacing w:val="-13"/>
        </w:rPr>
        <w:t xml:space="preserve"> </w:t>
      </w:r>
      <w:r>
        <w:t>it”.</w:t>
      </w:r>
      <w:r>
        <w:rPr>
          <w:spacing w:val="30"/>
        </w:rPr>
        <w:t xml:space="preserve"> </w:t>
      </w:r>
      <w:r>
        <w:t>Realising</w:t>
      </w:r>
      <w:r>
        <w:rPr>
          <w:spacing w:val="-16"/>
        </w:rPr>
        <w:t xml:space="preserve"> </w:t>
      </w:r>
      <w:r>
        <w:t>this</w:t>
      </w:r>
      <w:r>
        <w:rPr>
          <w:spacing w:val="-13"/>
        </w:rPr>
        <w:t xml:space="preserve"> </w:t>
      </w:r>
      <w:r>
        <w:t>applied</w:t>
      </w:r>
      <w:r>
        <w:rPr>
          <w:spacing w:val="-13"/>
        </w:rPr>
        <w:t xml:space="preserve"> </w:t>
      </w:r>
      <w:r>
        <w:t>to</w:t>
      </w:r>
      <w:r>
        <w:rPr>
          <w:spacing w:val="-13"/>
        </w:rPr>
        <w:t xml:space="preserve"> </w:t>
      </w:r>
      <w:r>
        <w:t>all</w:t>
      </w:r>
      <w:r>
        <w:rPr>
          <w:spacing w:val="-12"/>
        </w:rPr>
        <w:t xml:space="preserve"> </w:t>
      </w:r>
      <w:r>
        <w:t>aspects</w:t>
      </w:r>
      <w:r>
        <w:rPr>
          <w:spacing w:val="-13"/>
        </w:rPr>
        <w:t xml:space="preserve"> </w:t>
      </w:r>
      <w:r>
        <w:t>of</w:t>
      </w:r>
      <w:r>
        <w:rPr>
          <w:spacing w:val="-13"/>
        </w:rPr>
        <w:t xml:space="preserve"> </w:t>
      </w:r>
      <w:r>
        <w:t>life,</w:t>
      </w:r>
      <w:r>
        <w:rPr>
          <w:spacing w:val="-13"/>
        </w:rPr>
        <w:t xml:space="preserve"> </w:t>
      </w:r>
      <w:r>
        <w:t>as</w:t>
      </w:r>
      <w:r>
        <w:rPr>
          <w:spacing w:val="-15"/>
        </w:rPr>
        <w:t xml:space="preserve"> </w:t>
      </w:r>
      <w:r>
        <w:t>well</w:t>
      </w:r>
      <w:r>
        <w:rPr>
          <w:spacing w:val="-12"/>
        </w:rPr>
        <w:t xml:space="preserve"> </w:t>
      </w:r>
      <w:r>
        <w:t>as</w:t>
      </w:r>
      <w:r>
        <w:rPr>
          <w:spacing w:val="-13"/>
        </w:rPr>
        <w:t xml:space="preserve"> </w:t>
      </w:r>
      <w:r>
        <w:t>being</w:t>
      </w:r>
      <w:r>
        <w:rPr>
          <w:spacing w:val="-16"/>
        </w:rPr>
        <w:t xml:space="preserve"> </w:t>
      </w:r>
      <w:r>
        <w:t>acutely</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7"/>
        <w:rPr>
          <w:sz w:val="21"/>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134</w:t>
      </w:r>
    </w:p>
    <w:p w:rsidR="00A335EE" w:rsidRDefault="00A335EE">
      <w:pPr>
        <w:jc w:val="right"/>
        <w:rPr>
          <w:sz w:val="20"/>
        </w:rPr>
        <w:sectPr w:rsidR="00A335EE">
          <w:pgSz w:w="11910" w:h="16840"/>
          <w:pgMar w:top="1580" w:right="1320" w:bottom="280" w:left="1340" w:header="720" w:footer="720" w:gutter="0"/>
          <w:cols w:space="720"/>
        </w:sectPr>
      </w:pPr>
    </w:p>
    <w:p w:rsidR="00A335EE" w:rsidRDefault="004118F7">
      <w:pPr>
        <w:pStyle w:val="BodyText"/>
        <w:spacing w:before="7"/>
        <w:rPr>
          <w:sz w:val="10"/>
        </w:rPr>
      </w:pPr>
      <w:r>
        <w:pict>
          <v:group id="_x0000_s1052" style="position:absolute;margin-left:0;margin-top:0;width:594pt;height:841.2pt;z-index:-156592;mso-position-horizontal-relative:page;mso-position-vertical-relative:page" coordsize="11880,16824">
            <v:shape id="_x0000_s1054" type="#_x0000_t75" style="position:absolute;width:11880;height:16824">
              <v:imagedata r:id="rId8" o:title=""/>
            </v:shape>
            <v:line id="_x0000_s1053" style="position:absolute" from="1440,12862" to="4321,12862" strokeweight=".21169mm"/>
            <w10:wrap anchorx="page" anchory="page"/>
          </v:group>
        </w:pict>
      </w:r>
    </w:p>
    <w:p w:rsidR="00A335EE" w:rsidRDefault="00894A98">
      <w:pPr>
        <w:pStyle w:val="BodyText"/>
        <w:spacing w:before="80" w:line="276" w:lineRule="auto"/>
        <w:ind w:left="100" w:right="113"/>
        <w:jc w:val="both"/>
      </w:pPr>
      <w:r>
        <w:t>aware of the challenges facing whānau health, Heather wanted to encourage and inspire whānau.</w:t>
      </w:r>
      <w:r>
        <w:rPr>
          <w:position w:val="8"/>
          <w:sz w:val="14"/>
        </w:rPr>
        <w:t xml:space="preserve">4 </w:t>
      </w:r>
      <w:r>
        <w:t>The result</w:t>
      </w:r>
      <w:r>
        <w:rPr>
          <w:spacing w:val="-5"/>
        </w:rPr>
        <w:t xml:space="preserve"> </w:t>
      </w:r>
      <w:r>
        <w:t>was</w:t>
      </w:r>
      <w:r>
        <w:rPr>
          <w:spacing w:val="-5"/>
        </w:rPr>
        <w:t xml:space="preserve"> </w:t>
      </w:r>
      <w:r>
        <w:t>an</w:t>
      </w:r>
      <w:r>
        <w:rPr>
          <w:spacing w:val="-8"/>
        </w:rPr>
        <w:t xml:space="preserve"> </w:t>
      </w:r>
      <w:r>
        <w:t>event</w:t>
      </w:r>
      <w:r>
        <w:rPr>
          <w:spacing w:val="-5"/>
        </w:rPr>
        <w:t xml:space="preserve"> </w:t>
      </w:r>
      <w:r>
        <w:t>which</w:t>
      </w:r>
      <w:r>
        <w:rPr>
          <w:spacing w:val="-6"/>
        </w:rPr>
        <w:t xml:space="preserve"> </w:t>
      </w:r>
      <w:r>
        <w:t>has</w:t>
      </w:r>
      <w:r>
        <w:rPr>
          <w:spacing w:val="-5"/>
        </w:rPr>
        <w:t xml:space="preserve"> </w:t>
      </w:r>
      <w:r>
        <w:t>grown</w:t>
      </w:r>
      <w:r>
        <w:rPr>
          <w:spacing w:val="-6"/>
        </w:rPr>
        <w:t xml:space="preserve"> </w:t>
      </w:r>
      <w:r>
        <w:t>from</w:t>
      </w:r>
      <w:r>
        <w:rPr>
          <w:spacing w:val="-10"/>
        </w:rPr>
        <w:t xml:space="preserve"> </w:t>
      </w:r>
      <w:r>
        <w:t>300</w:t>
      </w:r>
      <w:r>
        <w:rPr>
          <w:spacing w:val="-6"/>
        </w:rPr>
        <w:t xml:space="preserve"> </w:t>
      </w:r>
      <w:r>
        <w:t>competitors</w:t>
      </w:r>
      <w:r>
        <w:rPr>
          <w:spacing w:val="-8"/>
        </w:rPr>
        <w:t xml:space="preserve"> </w:t>
      </w:r>
      <w:r>
        <w:t>in</w:t>
      </w:r>
      <w:r>
        <w:rPr>
          <w:spacing w:val="-6"/>
        </w:rPr>
        <w:t xml:space="preserve"> </w:t>
      </w:r>
      <w:r>
        <w:t>2009,</w:t>
      </w:r>
      <w:r>
        <w:rPr>
          <w:spacing w:val="-8"/>
        </w:rPr>
        <w:t xml:space="preserve"> </w:t>
      </w:r>
      <w:r>
        <w:t>to</w:t>
      </w:r>
      <w:r>
        <w:rPr>
          <w:spacing w:val="-6"/>
        </w:rPr>
        <w:t xml:space="preserve"> </w:t>
      </w:r>
      <w:r>
        <w:t>a</w:t>
      </w:r>
      <w:r>
        <w:rPr>
          <w:spacing w:val="-6"/>
        </w:rPr>
        <w:t xml:space="preserve"> </w:t>
      </w:r>
      <w:r>
        <w:t>multi-day</w:t>
      </w:r>
      <w:r>
        <w:rPr>
          <w:spacing w:val="-8"/>
        </w:rPr>
        <w:t xml:space="preserve"> </w:t>
      </w:r>
      <w:r>
        <w:t>event</w:t>
      </w:r>
      <w:r>
        <w:rPr>
          <w:spacing w:val="-5"/>
        </w:rPr>
        <w:t xml:space="preserve"> </w:t>
      </w:r>
      <w:r>
        <w:t>in</w:t>
      </w:r>
      <w:r>
        <w:rPr>
          <w:spacing w:val="-5"/>
        </w:rPr>
        <w:t xml:space="preserve"> </w:t>
      </w:r>
      <w:r>
        <w:t>2013</w:t>
      </w:r>
      <w:r>
        <w:rPr>
          <w:spacing w:val="-6"/>
        </w:rPr>
        <w:t xml:space="preserve"> </w:t>
      </w:r>
      <w:r>
        <w:t>which saw</w:t>
      </w:r>
      <w:r>
        <w:rPr>
          <w:spacing w:val="-14"/>
        </w:rPr>
        <w:t xml:space="preserve"> </w:t>
      </w:r>
      <w:r>
        <w:t>600</w:t>
      </w:r>
      <w:r>
        <w:rPr>
          <w:spacing w:val="-16"/>
        </w:rPr>
        <w:t xml:space="preserve"> </w:t>
      </w:r>
      <w:r>
        <w:t>tamarki</w:t>
      </w:r>
      <w:r>
        <w:rPr>
          <w:spacing w:val="-12"/>
        </w:rPr>
        <w:t xml:space="preserve"> </w:t>
      </w:r>
      <w:r>
        <w:t>and</w:t>
      </w:r>
      <w:r>
        <w:rPr>
          <w:spacing w:val="-15"/>
        </w:rPr>
        <w:t xml:space="preserve"> </w:t>
      </w:r>
      <w:r>
        <w:t>rangatahi,</w:t>
      </w:r>
      <w:r>
        <w:rPr>
          <w:spacing w:val="-16"/>
        </w:rPr>
        <w:t xml:space="preserve"> </w:t>
      </w:r>
      <w:r>
        <w:t>and</w:t>
      </w:r>
      <w:r>
        <w:rPr>
          <w:spacing w:val="-13"/>
        </w:rPr>
        <w:t xml:space="preserve"> </w:t>
      </w:r>
      <w:r>
        <w:t>2500</w:t>
      </w:r>
      <w:r>
        <w:rPr>
          <w:spacing w:val="-13"/>
        </w:rPr>
        <w:t xml:space="preserve"> </w:t>
      </w:r>
      <w:r>
        <w:t>adults</w:t>
      </w:r>
      <w:r>
        <w:rPr>
          <w:spacing w:val="-15"/>
        </w:rPr>
        <w:t xml:space="preserve"> </w:t>
      </w:r>
      <w:r>
        <w:t>competing.</w:t>
      </w:r>
      <w:r>
        <w:rPr>
          <w:spacing w:val="29"/>
        </w:rPr>
        <w:t xml:space="preserve"> </w:t>
      </w:r>
      <w:r>
        <w:t>The</w:t>
      </w:r>
      <w:r>
        <w:rPr>
          <w:spacing w:val="-16"/>
        </w:rPr>
        <w:t xml:space="preserve"> </w:t>
      </w:r>
      <w:r>
        <w:t>extent</w:t>
      </w:r>
      <w:r>
        <w:rPr>
          <w:spacing w:val="-14"/>
        </w:rPr>
        <w:t xml:space="preserve"> </w:t>
      </w:r>
      <w:r>
        <w:t>to</w:t>
      </w:r>
      <w:r>
        <w:rPr>
          <w:spacing w:val="-13"/>
        </w:rPr>
        <w:t xml:space="preserve"> </w:t>
      </w:r>
      <w:r>
        <w:t>which</w:t>
      </w:r>
      <w:r>
        <w:rPr>
          <w:spacing w:val="-15"/>
        </w:rPr>
        <w:t xml:space="preserve"> </w:t>
      </w:r>
      <w:r>
        <w:t>IronMāori</w:t>
      </w:r>
      <w:r>
        <w:rPr>
          <w:spacing w:val="-14"/>
        </w:rPr>
        <w:t xml:space="preserve"> </w:t>
      </w:r>
      <w:r>
        <w:t>has</w:t>
      </w:r>
      <w:r>
        <w:rPr>
          <w:spacing w:val="-15"/>
        </w:rPr>
        <w:t xml:space="preserve"> </w:t>
      </w:r>
      <w:r>
        <w:t>captured the hearts and minds of whānau is evidenced by its exponential success, with a range of IronMāori events now spread over several rohe, including a planned event in Australia in 2015, and its expansion to include dedicated events for tamariki, rangatahi and kaumātua. Similar concepts have also been introduced in other areas, for example the TriMāori Series in</w:t>
      </w:r>
      <w:r>
        <w:rPr>
          <w:spacing w:val="-18"/>
        </w:rPr>
        <w:t xml:space="preserve"> </w:t>
      </w:r>
      <w:r>
        <w:t>Waikato.</w:t>
      </w:r>
    </w:p>
    <w:p w:rsidR="00A335EE" w:rsidRDefault="00A335EE">
      <w:pPr>
        <w:pStyle w:val="BodyText"/>
        <w:spacing w:before="4"/>
        <w:rPr>
          <w:sz w:val="17"/>
        </w:rPr>
      </w:pPr>
    </w:p>
    <w:p w:rsidR="00A335EE" w:rsidRDefault="00894A98">
      <w:pPr>
        <w:pStyle w:val="BodyText"/>
        <w:spacing w:line="276" w:lineRule="auto"/>
        <w:ind w:left="100" w:right="116"/>
        <w:jc w:val="both"/>
      </w:pPr>
      <w:r>
        <w:t>Engaging in the power to dream, to plan for and overcome challenges, identifying and building on the collective strengths of whānau, accessing necessary resources, being role models for whānau, facilitating</w:t>
      </w:r>
      <w:r>
        <w:rPr>
          <w:spacing w:val="-13"/>
        </w:rPr>
        <w:t xml:space="preserve"> </w:t>
      </w:r>
      <w:r>
        <w:t>the</w:t>
      </w:r>
      <w:r>
        <w:rPr>
          <w:spacing w:val="-13"/>
        </w:rPr>
        <w:t xml:space="preserve"> </w:t>
      </w:r>
      <w:r>
        <w:t>intergenerational</w:t>
      </w:r>
      <w:r>
        <w:rPr>
          <w:spacing w:val="-12"/>
        </w:rPr>
        <w:t xml:space="preserve"> </w:t>
      </w:r>
      <w:r>
        <w:t>transfer</w:t>
      </w:r>
      <w:r>
        <w:rPr>
          <w:spacing w:val="-10"/>
        </w:rPr>
        <w:t xml:space="preserve"> </w:t>
      </w:r>
      <w:r>
        <w:t>of</w:t>
      </w:r>
      <w:r>
        <w:rPr>
          <w:spacing w:val="-10"/>
        </w:rPr>
        <w:t xml:space="preserve"> </w:t>
      </w:r>
      <w:r>
        <w:t>knowledge,</w:t>
      </w:r>
      <w:r>
        <w:rPr>
          <w:spacing w:val="-13"/>
        </w:rPr>
        <w:t xml:space="preserve"> </w:t>
      </w:r>
      <w:r>
        <w:t>and</w:t>
      </w:r>
      <w:r>
        <w:rPr>
          <w:spacing w:val="-10"/>
        </w:rPr>
        <w:t xml:space="preserve"> </w:t>
      </w:r>
      <w:r>
        <w:t>actively</w:t>
      </w:r>
      <w:r>
        <w:rPr>
          <w:spacing w:val="-13"/>
        </w:rPr>
        <w:t xml:space="preserve"> </w:t>
      </w:r>
      <w:r>
        <w:t>fostering</w:t>
      </w:r>
      <w:r>
        <w:rPr>
          <w:spacing w:val="-13"/>
        </w:rPr>
        <w:t xml:space="preserve"> </w:t>
      </w:r>
      <w:r>
        <w:t>healthy</w:t>
      </w:r>
      <w:r>
        <w:rPr>
          <w:spacing w:val="-13"/>
        </w:rPr>
        <w:t xml:space="preserve"> </w:t>
      </w:r>
      <w:r>
        <w:t>whānau</w:t>
      </w:r>
      <w:r>
        <w:rPr>
          <w:spacing w:val="-13"/>
        </w:rPr>
        <w:t xml:space="preserve"> </w:t>
      </w:r>
      <w:r>
        <w:t>lifestyles and whānau cohesion, IronMāori encapsulates the key elements of whānau</w:t>
      </w:r>
      <w:r>
        <w:rPr>
          <w:spacing w:val="-10"/>
        </w:rPr>
        <w:t xml:space="preserve"> </w:t>
      </w:r>
      <w:r>
        <w:t>ora.</w:t>
      </w:r>
    </w:p>
    <w:p w:rsidR="00A335EE" w:rsidRDefault="00A335EE">
      <w:pPr>
        <w:pStyle w:val="BodyText"/>
        <w:spacing w:before="4"/>
        <w:rPr>
          <w:sz w:val="17"/>
        </w:rPr>
      </w:pPr>
    </w:p>
    <w:p w:rsidR="00A335EE" w:rsidRDefault="00894A98">
      <w:pPr>
        <w:spacing w:line="273" w:lineRule="auto"/>
        <w:ind w:left="441" w:right="1079"/>
        <w:jc w:val="both"/>
        <w:rPr>
          <w:i/>
          <w:sz w:val="14"/>
        </w:rPr>
      </w:pPr>
      <w:r>
        <w:rPr>
          <w:i/>
        </w:rPr>
        <w:t>IronMāori</w:t>
      </w:r>
      <w:r>
        <w:rPr>
          <w:i/>
          <w:spacing w:val="-12"/>
        </w:rPr>
        <w:t xml:space="preserve"> </w:t>
      </w:r>
      <w:r>
        <w:rPr>
          <w:i/>
        </w:rPr>
        <w:t>is</w:t>
      </w:r>
      <w:r>
        <w:rPr>
          <w:i/>
          <w:spacing w:val="-13"/>
        </w:rPr>
        <w:t xml:space="preserve"> </w:t>
      </w:r>
      <w:r>
        <w:rPr>
          <w:i/>
        </w:rPr>
        <w:t>not</w:t>
      </w:r>
      <w:r>
        <w:rPr>
          <w:i/>
          <w:spacing w:val="-15"/>
        </w:rPr>
        <w:t xml:space="preserve"> </w:t>
      </w:r>
      <w:r>
        <w:rPr>
          <w:i/>
        </w:rPr>
        <w:t>just</w:t>
      </w:r>
      <w:r>
        <w:rPr>
          <w:i/>
          <w:spacing w:val="-12"/>
        </w:rPr>
        <w:t xml:space="preserve"> </w:t>
      </w:r>
      <w:r>
        <w:rPr>
          <w:i/>
        </w:rPr>
        <w:t>a</w:t>
      </w:r>
      <w:r>
        <w:rPr>
          <w:i/>
          <w:spacing w:val="-13"/>
        </w:rPr>
        <w:t xml:space="preserve"> </w:t>
      </w:r>
      <w:r>
        <w:rPr>
          <w:i/>
        </w:rPr>
        <w:t>sporting</w:t>
      </w:r>
      <w:r>
        <w:rPr>
          <w:i/>
          <w:spacing w:val="-12"/>
        </w:rPr>
        <w:t xml:space="preserve"> </w:t>
      </w:r>
      <w:r>
        <w:rPr>
          <w:i/>
        </w:rPr>
        <w:t>event;</w:t>
      </w:r>
      <w:r>
        <w:rPr>
          <w:i/>
          <w:spacing w:val="-12"/>
        </w:rPr>
        <w:t xml:space="preserve"> </w:t>
      </w:r>
      <w:r>
        <w:rPr>
          <w:i/>
        </w:rPr>
        <w:t>it’s</w:t>
      </w:r>
      <w:r>
        <w:rPr>
          <w:i/>
          <w:spacing w:val="-13"/>
        </w:rPr>
        <w:t xml:space="preserve"> </w:t>
      </w:r>
      <w:r>
        <w:rPr>
          <w:i/>
        </w:rPr>
        <w:t>about</w:t>
      </w:r>
      <w:r>
        <w:rPr>
          <w:i/>
          <w:spacing w:val="-12"/>
        </w:rPr>
        <w:t xml:space="preserve"> </w:t>
      </w:r>
      <w:r>
        <w:rPr>
          <w:i/>
        </w:rPr>
        <w:t>wairua,</w:t>
      </w:r>
      <w:r>
        <w:rPr>
          <w:i/>
          <w:spacing w:val="-16"/>
        </w:rPr>
        <w:t xml:space="preserve"> </w:t>
      </w:r>
      <w:r>
        <w:rPr>
          <w:i/>
        </w:rPr>
        <w:t>the</w:t>
      </w:r>
      <w:r>
        <w:rPr>
          <w:i/>
          <w:spacing w:val="-13"/>
        </w:rPr>
        <w:t xml:space="preserve"> </w:t>
      </w:r>
      <w:r>
        <w:rPr>
          <w:i/>
        </w:rPr>
        <w:t>gaining</w:t>
      </w:r>
      <w:r>
        <w:rPr>
          <w:i/>
          <w:spacing w:val="-13"/>
        </w:rPr>
        <w:t xml:space="preserve"> </w:t>
      </w:r>
      <w:r>
        <w:rPr>
          <w:i/>
        </w:rPr>
        <w:t>of</w:t>
      </w:r>
      <w:r>
        <w:rPr>
          <w:i/>
          <w:spacing w:val="-12"/>
        </w:rPr>
        <w:t xml:space="preserve"> </w:t>
      </w:r>
      <w:r>
        <w:rPr>
          <w:i/>
        </w:rPr>
        <w:t>mana</w:t>
      </w:r>
      <w:r>
        <w:rPr>
          <w:i/>
          <w:spacing w:val="-16"/>
        </w:rPr>
        <w:t xml:space="preserve"> </w:t>
      </w:r>
      <w:r>
        <w:rPr>
          <w:i/>
        </w:rPr>
        <w:t>and</w:t>
      </w:r>
      <w:r>
        <w:rPr>
          <w:i/>
          <w:spacing w:val="-13"/>
        </w:rPr>
        <w:t xml:space="preserve"> </w:t>
      </w:r>
      <w:r>
        <w:rPr>
          <w:i/>
        </w:rPr>
        <w:t>finding the true meaning of whānau. For many it’s about accepting the challenge to change their lives for the better, with many who are many years inactive, or those struggling with</w:t>
      </w:r>
      <w:r>
        <w:rPr>
          <w:i/>
          <w:spacing w:val="-13"/>
        </w:rPr>
        <w:t xml:space="preserve"> </w:t>
      </w:r>
      <w:r>
        <w:rPr>
          <w:i/>
        </w:rPr>
        <w:t>issues</w:t>
      </w:r>
      <w:r>
        <w:rPr>
          <w:i/>
          <w:spacing w:val="-13"/>
        </w:rPr>
        <w:t xml:space="preserve"> </w:t>
      </w:r>
      <w:r>
        <w:rPr>
          <w:i/>
        </w:rPr>
        <w:t>such</w:t>
      </w:r>
      <w:r>
        <w:rPr>
          <w:i/>
          <w:spacing w:val="-13"/>
        </w:rPr>
        <w:t xml:space="preserve"> </w:t>
      </w:r>
      <w:r>
        <w:rPr>
          <w:i/>
        </w:rPr>
        <w:t>as</w:t>
      </w:r>
      <w:r>
        <w:rPr>
          <w:i/>
          <w:spacing w:val="-13"/>
        </w:rPr>
        <w:t xml:space="preserve"> </w:t>
      </w:r>
      <w:r>
        <w:rPr>
          <w:i/>
        </w:rPr>
        <w:t>alcohol,</w:t>
      </w:r>
      <w:r>
        <w:rPr>
          <w:i/>
          <w:spacing w:val="-16"/>
        </w:rPr>
        <w:t xml:space="preserve"> </w:t>
      </w:r>
      <w:r>
        <w:rPr>
          <w:i/>
        </w:rPr>
        <w:t>drugs,</w:t>
      </w:r>
      <w:r>
        <w:rPr>
          <w:i/>
          <w:spacing w:val="-13"/>
        </w:rPr>
        <w:t xml:space="preserve"> </w:t>
      </w:r>
      <w:r>
        <w:rPr>
          <w:i/>
        </w:rPr>
        <w:t>smoking,</w:t>
      </w:r>
      <w:r>
        <w:rPr>
          <w:i/>
          <w:spacing w:val="-16"/>
        </w:rPr>
        <w:t xml:space="preserve"> </w:t>
      </w:r>
      <w:r>
        <w:rPr>
          <w:i/>
        </w:rPr>
        <w:t>food,</w:t>
      </w:r>
      <w:r>
        <w:rPr>
          <w:i/>
          <w:spacing w:val="-13"/>
        </w:rPr>
        <w:t xml:space="preserve"> </w:t>
      </w:r>
      <w:r>
        <w:rPr>
          <w:i/>
        </w:rPr>
        <w:t>or</w:t>
      </w:r>
      <w:r>
        <w:rPr>
          <w:i/>
          <w:spacing w:val="-13"/>
        </w:rPr>
        <w:t xml:space="preserve"> </w:t>
      </w:r>
      <w:r>
        <w:rPr>
          <w:i/>
        </w:rPr>
        <w:t>gambling</w:t>
      </w:r>
      <w:r>
        <w:rPr>
          <w:i/>
          <w:spacing w:val="-13"/>
        </w:rPr>
        <w:t xml:space="preserve"> </w:t>
      </w:r>
      <w:r>
        <w:rPr>
          <w:i/>
        </w:rPr>
        <w:t>problems</w:t>
      </w:r>
      <w:r>
        <w:rPr>
          <w:i/>
          <w:spacing w:val="-13"/>
        </w:rPr>
        <w:t xml:space="preserve"> </w:t>
      </w:r>
      <w:r>
        <w:rPr>
          <w:i/>
        </w:rPr>
        <w:t>deciding</w:t>
      </w:r>
      <w:r>
        <w:rPr>
          <w:i/>
          <w:spacing w:val="-13"/>
        </w:rPr>
        <w:t xml:space="preserve"> </w:t>
      </w:r>
      <w:r>
        <w:rPr>
          <w:i/>
        </w:rPr>
        <w:t>to</w:t>
      </w:r>
      <w:r>
        <w:rPr>
          <w:i/>
          <w:spacing w:val="-13"/>
        </w:rPr>
        <w:t xml:space="preserve"> </w:t>
      </w:r>
      <w:r>
        <w:rPr>
          <w:i/>
        </w:rPr>
        <w:t>take up the challenge. The actual event is described as the culmination of a journey; a journey of sacrifice and self-discovery, uplifting for not only those competing but for</w:t>
      </w:r>
      <w:r>
        <w:rPr>
          <w:i/>
          <w:spacing w:val="-37"/>
        </w:rPr>
        <w:t xml:space="preserve"> </w:t>
      </w:r>
      <w:r>
        <w:rPr>
          <w:i/>
        </w:rPr>
        <w:t>all those around</w:t>
      </w:r>
      <w:r>
        <w:rPr>
          <w:i/>
          <w:spacing w:val="-5"/>
        </w:rPr>
        <w:t xml:space="preserve"> </w:t>
      </w:r>
      <w:r>
        <w:rPr>
          <w:i/>
        </w:rPr>
        <w:t>them.</w:t>
      </w:r>
      <w:r>
        <w:rPr>
          <w:i/>
          <w:position w:val="9"/>
          <w:sz w:val="14"/>
        </w:rPr>
        <w:t>5</w:t>
      </w:r>
    </w:p>
    <w:p w:rsidR="00A335EE" w:rsidRDefault="00894A98">
      <w:pPr>
        <w:pStyle w:val="BodyText"/>
        <w:spacing w:before="200" w:line="276" w:lineRule="auto"/>
        <w:ind w:left="100" w:right="111"/>
        <w:jc w:val="both"/>
      </w:pPr>
      <w:r>
        <w:t>Exploring with whānau ways in which they can build healthy whānau lifestyles, alongside providing opportunities</w:t>
      </w:r>
      <w:r>
        <w:rPr>
          <w:spacing w:val="-11"/>
        </w:rPr>
        <w:t xml:space="preserve"> </w:t>
      </w:r>
      <w:r>
        <w:t>and</w:t>
      </w:r>
      <w:r>
        <w:rPr>
          <w:spacing w:val="-12"/>
        </w:rPr>
        <w:t xml:space="preserve"> </w:t>
      </w:r>
      <w:r>
        <w:t>resources</w:t>
      </w:r>
      <w:r>
        <w:rPr>
          <w:spacing w:val="-11"/>
        </w:rPr>
        <w:t xml:space="preserve"> </w:t>
      </w:r>
      <w:r>
        <w:t>which</w:t>
      </w:r>
      <w:r>
        <w:rPr>
          <w:spacing w:val="-12"/>
        </w:rPr>
        <w:t xml:space="preserve"> </w:t>
      </w:r>
      <w:r>
        <w:t>facilitate</w:t>
      </w:r>
      <w:r>
        <w:rPr>
          <w:spacing w:val="-9"/>
        </w:rPr>
        <w:t xml:space="preserve"> </w:t>
      </w:r>
      <w:r>
        <w:t>whānau</w:t>
      </w:r>
      <w:r>
        <w:rPr>
          <w:spacing w:val="-12"/>
        </w:rPr>
        <w:t xml:space="preserve"> </w:t>
      </w:r>
      <w:r>
        <w:t>participation</w:t>
      </w:r>
      <w:r>
        <w:rPr>
          <w:spacing w:val="-12"/>
        </w:rPr>
        <w:t xml:space="preserve"> </w:t>
      </w:r>
      <w:r>
        <w:t>in</w:t>
      </w:r>
      <w:r>
        <w:rPr>
          <w:spacing w:val="-12"/>
        </w:rPr>
        <w:t xml:space="preserve"> </w:t>
      </w:r>
      <w:r>
        <w:t>a</w:t>
      </w:r>
      <w:r>
        <w:rPr>
          <w:spacing w:val="-12"/>
        </w:rPr>
        <w:t xml:space="preserve"> </w:t>
      </w:r>
      <w:r>
        <w:t>range</w:t>
      </w:r>
      <w:r>
        <w:rPr>
          <w:spacing w:val="-9"/>
        </w:rPr>
        <w:t xml:space="preserve"> </w:t>
      </w:r>
      <w:r>
        <w:t>of</w:t>
      </w:r>
      <w:r>
        <w:rPr>
          <w:spacing w:val="-11"/>
        </w:rPr>
        <w:t xml:space="preserve"> </w:t>
      </w:r>
      <w:r>
        <w:t>healthy</w:t>
      </w:r>
      <w:r>
        <w:rPr>
          <w:spacing w:val="-8"/>
        </w:rPr>
        <w:t xml:space="preserve"> </w:t>
      </w:r>
      <w:r>
        <w:t>and</w:t>
      </w:r>
      <w:r>
        <w:rPr>
          <w:spacing w:val="-9"/>
        </w:rPr>
        <w:t xml:space="preserve"> </w:t>
      </w:r>
      <w:r>
        <w:t>empowering activities is a key element of strategies focused on strength-based approaches for</w:t>
      </w:r>
      <w:r>
        <w:rPr>
          <w:spacing w:val="-23"/>
        </w:rPr>
        <w:t xml:space="preserve"> </w:t>
      </w:r>
      <w:r>
        <w:t>whānau.</w:t>
      </w:r>
    </w:p>
    <w:p w:rsidR="00A335EE" w:rsidRDefault="00A335EE">
      <w:pPr>
        <w:pStyle w:val="BodyText"/>
        <w:spacing w:before="6"/>
        <w:rPr>
          <w:sz w:val="31"/>
        </w:rPr>
      </w:pPr>
    </w:p>
    <w:p w:rsidR="00A335EE" w:rsidRDefault="00894A98">
      <w:pPr>
        <w:pStyle w:val="Heading4"/>
        <w:spacing w:before="1"/>
      </w:pPr>
      <w:bookmarkStart w:id="83" w:name="_bookmark82"/>
      <w:bookmarkEnd w:id="83"/>
      <w:r>
        <w:t>Knowledge is Power</w:t>
      </w:r>
    </w:p>
    <w:p w:rsidR="00A335EE" w:rsidRDefault="00894A98">
      <w:pPr>
        <w:pStyle w:val="BodyText"/>
        <w:spacing w:before="35" w:line="276" w:lineRule="auto"/>
        <w:ind w:left="100" w:right="111"/>
        <w:jc w:val="both"/>
      </w:pPr>
      <w:r>
        <w:t>An essential element of enabling whānau to make informed decisions which can lead to the realisation of healthy lifestyles is accessible and relevant knowledge. Previous education and awareness campaigns, such as those relating to smoking, were given as examples of how the provision of information</w:t>
      </w:r>
      <w:r>
        <w:rPr>
          <w:spacing w:val="-14"/>
        </w:rPr>
        <w:t xml:space="preserve"> </w:t>
      </w:r>
      <w:r>
        <w:t>and</w:t>
      </w:r>
      <w:r>
        <w:rPr>
          <w:spacing w:val="-12"/>
        </w:rPr>
        <w:t xml:space="preserve"> </w:t>
      </w:r>
      <w:r>
        <w:t>knowledge</w:t>
      </w:r>
      <w:r>
        <w:rPr>
          <w:spacing w:val="-12"/>
        </w:rPr>
        <w:t xml:space="preserve"> </w:t>
      </w:r>
      <w:r>
        <w:t>has</w:t>
      </w:r>
      <w:r>
        <w:rPr>
          <w:spacing w:val="-12"/>
        </w:rPr>
        <w:t xml:space="preserve"> </w:t>
      </w:r>
      <w:r>
        <w:t>led</w:t>
      </w:r>
      <w:r>
        <w:rPr>
          <w:spacing w:val="-14"/>
        </w:rPr>
        <w:t xml:space="preserve"> </w:t>
      </w:r>
      <w:r>
        <w:t>to</w:t>
      </w:r>
      <w:r>
        <w:rPr>
          <w:spacing w:val="-12"/>
        </w:rPr>
        <w:t xml:space="preserve"> </w:t>
      </w:r>
      <w:r>
        <w:t>whānau</w:t>
      </w:r>
      <w:r>
        <w:rPr>
          <w:spacing w:val="-11"/>
        </w:rPr>
        <w:t xml:space="preserve"> </w:t>
      </w:r>
      <w:r>
        <w:t>making</w:t>
      </w:r>
      <w:r>
        <w:rPr>
          <w:spacing w:val="-14"/>
        </w:rPr>
        <w:t xml:space="preserve"> </w:t>
      </w:r>
      <w:r>
        <w:t>informed</w:t>
      </w:r>
      <w:r>
        <w:rPr>
          <w:spacing w:val="-12"/>
        </w:rPr>
        <w:t xml:space="preserve"> </w:t>
      </w:r>
      <w:r>
        <w:t>decisions</w:t>
      </w:r>
      <w:r>
        <w:rPr>
          <w:spacing w:val="-14"/>
        </w:rPr>
        <w:t xml:space="preserve"> </w:t>
      </w:r>
      <w:r>
        <w:t>in</w:t>
      </w:r>
      <w:r>
        <w:rPr>
          <w:spacing w:val="-14"/>
        </w:rPr>
        <w:t xml:space="preserve"> </w:t>
      </w:r>
      <w:r>
        <w:t>relation</w:t>
      </w:r>
      <w:r>
        <w:rPr>
          <w:spacing w:val="-12"/>
        </w:rPr>
        <w:t xml:space="preserve"> </w:t>
      </w:r>
      <w:r>
        <w:t>to</w:t>
      </w:r>
      <w:r>
        <w:rPr>
          <w:spacing w:val="-12"/>
        </w:rPr>
        <w:t xml:space="preserve"> </w:t>
      </w:r>
      <w:r>
        <w:t>creating</w:t>
      </w:r>
      <w:r>
        <w:rPr>
          <w:spacing w:val="-13"/>
        </w:rPr>
        <w:t xml:space="preserve"> </w:t>
      </w:r>
      <w:r>
        <w:t>healthy lifestyles. That knowledge is power in relation to building whānau strength is supported by previous research. Specifically in relation to gambling, addressing the development of flawed beliefs surrounding gambling can play an important role in preventing gambling related problems, with previous research identifying there are possible gains to be made via opportunistic early intervention strategies, which both raise awareness and de-stigmatise problem gambling (Bellringer, et al.,</w:t>
      </w:r>
      <w:r>
        <w:rPr>
          <w:spacing w:val="-19"/>
        </w:rPr>
        <w:t xml:space="preserve"> </w:t>
      </w:r>
      <w:r>
        <w:t>2008).</w:t>
      </w:r>
    </w:p>
    <w:p w:rsidR="00A335EE" w:rsidRDefault="00A335EE">
      <w:pPr>
        <w:pStyle w:val="BodyText"/>
        <w:spacing w:before="7"/>
        <w:rPr>
          <w:sz w:val="17"/>
        </w:rPr>
      </w:pPr>
    </w:p>
    <w:p w:rsidR="00A335EE" w:rsidRDefault="00894A98">
      <w:pPr>
        <w:pStyle w:val="BodyText"/>
        <w:spacing w:line="276" w:lineRule="auto"/>
        <w:ind w:left="100" w:right="117"/>
        <w:jc w:val="both"/>
      </w:pPr>
      <w:r>
        <w:t>This</w:t>
      </w:r>
      <w:r>
        <w:rPr>
          <w:spacing w:val="-14"/>
        </w:rPr>
        <w:t xml:space="preserve"> </w:t>
      </w:r>
      <w:r>
        <w:t>suggests</w:t>
      </w:r>
      <w:r>
        <w:rPr>
          <w:spacing w:val="-16"/>
        </w:rPr>
        <w:t xml:space="preserve"> </w:t>
      </w:r>
      <w:r>
        <w:t>education</w:t>
      </w:r>
      <w:r>
        <w:rPr>
          <w:spacing w:val="-14"/>
        </w:rPr>
        <w:t xml:space="preserve"> </w:t>
      </w:r>
      <w:r>
        <w:t>about</w:t>
      </w:r>
      <w:r>
        <w:rPr>
          <w:spacing w:val="-13"/>
        </w:rPr>
        <w:t xml:space="preserve"> </w:t>
      </w:r>
      <w:r>
        <w:t>the</w:t>
      </w:r>
      <w:r>
        <w:rPr>
          <w:spacing w:val="-14"/>
        </w:rPr>
        <w:t xml:space="preserve"> </w:t>
      </w:r>
      <w:r>
        <w:t>kaupapa</w:t>
      </w:r>
      <w:r>
        <w:rPr>
          <w:spacing w:val="-14"/>
        </w:rPr>
        <w:t xml:space="preserve"> </w:t>
      </w:r>
      <w:r>
        <w:t>of</w:t>
      </w:r>
      <w:r>
        <w:rPr>
          <w:spacing w:val="-14"/>
        </w:rPr>
        <w:t xml:space="preserve"> </w:t>
      </w:r>
      <w:r>
        <w:t>gambling</w:t>
      </w:r>
      <w:r>
        <w:rPr>
          <w:spacing w:val="-13"/>
        </w:rPr>
        <w:t xml:space="preserve"> </w:t>
      </w:r>
      <w:r>
        <w:t>has</w:t>
      </w:r>
      <w:r>
        <w:rPr>
          <w:spacing w:val="-14"/>
        </w:rPr>
        <w:t xml:space="preserve"> </w:t>
      </w:r>
      <w:r>
        <w:t>an</w:t>
      </w:r>
      <w:r>
        <w:rPr>
          <w:spacing w:val="-16"/>
        </w:rPr>
        <w:t xml:space="preserve"> </w:t>
      </w:r>
      <w:r>
        <w:t>important</w:t>
      </w:r>
      <w:r>
        <w:rPr>
          <w:spacing w:val="-13"/>
        </w:rPr>
        <w:t xml:space="preserve"> </w:t>
      </w:r>
      <w:r>
        <w:t>role</w:t>
      </w:r>
      <w:r>
        <w:rPr>
          <w:spacing w:val="-16"/>
        </w:rPr>
        <w:t xml:space="preserve"> </w:t>
      </w:r>
      <w:r>
        <w:t>to</w:t>
      </w:r>
      <w:r>
        <w:rPr>
          <w:spacing w:val="-14"/>
        </w:rPr>
        <w:t xml:space="preserve"> </w:t>
      </w:r>
      <w:r>
        <w:t>play.</w:t>
      </w:r>
      <w:r>
        <w:rPr>
          <w:spacing w:val="28"/>
        </w:rPr>
        <w:t xml:space="preserve"> </w:t>
      </w:r>
      <w:r>
        <w:t>However,</w:t>
      </w:r>
      <w:r>
        <w:rPr>
          <w:spacing w:val="-14"/>
        </w:rPr>
        <w:t xml:space="preserve"> </w:t>
      </w:r>
      <w:r>
        <w:t>integral to</w:t>
      </w:r>
      <w:r>
        <w:rPr>
          <w:spacing w:val="20"/>
        </w:rPr>
        <w:t xml:space="preserve"> </w:t>
      </w:r>
      <w:r>
        <w:t>the</w:t>
      </w:r>
      <w:r>
        <w:rPr>
          <w:spacing w:val="18"/>
        </w:rPr>
        <w:t xml:space="preserve"> </w:t>
      </w:r>
      <w:r>
        <w:t>success</w:t>
      </w:r>
      <w:r>
        <w:rPr>
          <w:spacing w:val="18"/>
        </w:rPr>
        <w:t xml:space="preserve"> </w:t>
      </w:r>
      <w:r>
        <w:t>of</w:t>
      </w:r>
      <w:r>
        <w:rPr>
          <w:spacing w:val="18"/>
        </w:rPr>
        <w:t xml:space="preserve"> </w:t>
      </w:r>
      <w:r>
        <w:t>such</w:t>
      </w:r>
      <w:r>
        <w:rPr>
          <w:spacing w:val="18"/>
        </w:rPr>
        <w:t xml:space="preserve"> </w:t>
      </w:r>
      <w:r>
        <w:t>approaches</w:t>
      </w:r>
      <w:r>
        <w:rPr>
          <w:spacing w:val="18"/>
        </w:rPr>
        <w:t xml:space="preserve"> </w:t>
      </w:r>
      <w:r>
        <w:t>is</w:t>
      </w:r>
      <w:r>
        <w:rPr>
          <w:spacing w:val="18"/>
        </w:rPr>
        <w:t xml:space="preserve"> </w:t>
      </w:r>
      <w:r>
        <w:t>ensuring</w:t>
      </w:r>
      <w:r>
        <w:rPr>
          <w:spacing w:val="18"/>
        </w:rPr>
        <w:t xml:space="preserve"> </w:t>
      </w:r>
      <w:r>
        <w:t>messages</w:t>
      </w:r>
      <w:r>
        <w:rPr>
          <w:spacing w:val="21"/>
        </w:rPr>
        <w:t xml:space="preserve"> </w:t>
      </w:r>
      <w:r>
        <w:t>are</w:t>
      </w:r>
      <w:r>
        <w:rPr>
          <w:spacing w:val="20"/>
        </w:rPr>
        <w:t xml:space="preserve"> </w:t>
      </w:r>
      <w:r>
        <w:t>presented</w:t>
      </w:r>
      <w:r>
        <w:rPr>
          <w:spacing w:val="18"/>
        </w:rPr>
        <w:t xml:space="preserve"> </w:t>
      </w:r>
      <w:r>
        <w:t>to</w:t>
      </w:r>
      <w:r>
        <w:rPr>
          <w:spacing w:val="20"/>
        </w:rPr>
        <w:t xml:space="preserve"> </w:t>
      </w:r>
      <w:r>
        <w:t>whānau</w:t>
      </w:r>
      <w:r>
        <w:rPr>
          <w:spacing w:val="18"/>
        </w:rPr>
        <w:t xml:space="preserve"> </w:t>
      </w:r>
      <w:r>
        <w:t>in</w:t>
      </w:r>
      <w:r>
        <w:rPr>
          <w:spacing w:val="20"/>
        </w:rPr>
        <w:t xml:space="preserve"> </w:t>
      </w:r>
      <w:r>
        <w:t>ways</w:t>
      </w:r>
      <w:r>
        <w:rPr>
          <w:spacing w:val="21"/>
        </w:rPr>
        <w:t xml:space="preserve"> </w:t>
      </w:r>
      <w:r>
        <w:t>which</w:t>
      </w:r>
      <w:r>
        <w:rPr>
          <w:spacing w:val="18"/>
        </w:rPr>
        <w:t xml:space="preserve"> </w:t>
      </w:r>
      <w:r>
        <w:t>are</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5"/>
      </w:pPr>
    </w:p>
    <w:p w:rsidR="00A335EE" w:rsidRDefault="00894A98">
      <w:pPr>
        <w:pStyle w:val="BodyText"/>
        <w:ind w:left="100" w:right="38"/>
      </w:pPr>
      <w:r>
        <w:rPr>
          <w:position w:val="8"/>
          <w:sz w:val="14"/>
        </w:rPr>
        <w:t xml:space="preserve">4  </w:t>
      </w:r>
      <w:hyperlink r:id="rId24">
        <w:r>
          <w:t>http://www.tpk.govt.nz/en/in-print/kokiri/kokiri-21-2011/iron-Māori-men-and-women/</w:t>
        </w:r>
      </w:hyperlink>
    </w:p>
    <w:p w:rsidR="00A335EE" w:rsidRDefault="00A335EE">
      <w:pPr>
        <w:pStyle w:val="BodyText"/>
        <w:spacing w:before="3"/>
        <w:rPr>
          <w:sz w:val="20"/>
        </w:rPr>
      </w:pPr>
    </w:p>
    <w:p w:rsidR="00A335EE" w:rsidRDefault="00894A98">
      <w:pPr>
        <w:spacing w:before="1"/>
        <w:ind w:left="100" w:right="38"/>
        <w:rPr>
          <w:sz w:val="20"/>
        </w:rPr>
      </w:pPr>
      <w:r>
        <w:rPr>
          <w:w w:val="95"/>
          <w:position w:val="7"/>
          <w:sz w:val="13"/>
        </w:rPr>
        <w:t xml:space="preserve">5              </w:t>
      </w:r>
      <w:hyperlink r:id="rId25">
        <w:r>
          <w:rPr>
            <w:w w:val="95"/>
            <w:sz w:val="20"/>
          </w:rPr>
          <w:t>http://www.nzherald.co.nz/hawkes-bay-today/opinion/news/article.cfm?c_id=1503459&amp;objectid=1104795</w:t>
        </w:r>
      </w:hyperlink>
    </w:p>
    <w:p w:rsidR="00A335EE" w:rsidRDefault="00A335EE">
      <w:pPr>
        <w:pStyle w:val="BodyText"/>
        <w:spacing w:before="2"/>
        <w:rPr>
          <w:sz w:val="17"/>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135</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887" behindDoc="1" locked="0" layoutInCell="1" allowOverlap="1">
            <wp:simplePos x="0" y="0"/>
            <wp:positionH relativeFrom="page">
              <wp:posOffset>60960</wp:posOffset>
            </wp:positionH>
            <wp:positionV relativeFrom="page">
              <wp:posOffset>0</wp:posOffset>
            </wp:positionV>
            <wp:extent cx="7499604" cy="10683238"/>
            <wp:effectExtent l="0" t="0" r="0" b="0"/>
            <wp:wrapNone/>
            <wp:docPr id="2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6" w:lineRule="auto"/>
        <w:ind w:left="100" w:right="115"/>
        <w:jc w:val="both"/>
      </w:pPr>
      <w:r>
        <w:t>meaningful and relevant. For example, Wātene et al (2007) identified as important the need for education and awareness programmes which were whānau and marae based, with the aim being to not only</w:t>
      </w:r>
      <w:r>
        <w:rPr>
          <w:spacing w:val="-7"/>
        </w:rPr>
        <w:t xml:space="preserve"> </w:t>
      </w:r>
      <w:r>
        <w:t>raise</w:t>
      </w:r>
      <w:r>
        <w:rPr>
          <w:spacing w:val="-4"/>
        </w:rPr>
        <w:t xml:space="preserve"> </w:t>
      </w:r>
      <w:r>
        <w:t>awareness</w:t>
      </w:r>
      <w:r>
        <w:rPr>
          <w:spacing w:val="-4"/>
        </w:rPr>
        <w:t xml:space="preserve"> </w:t>
      </w:r>
      <w:r>
        <w:t>of</w:t>
      </w:r>
      <w:r>
        <w:rPr>
          <w:spacing w:val="-4"/>
        </w:rPr>
        <w:t xml:space="preserve"> </w:t>
      </w:r>
      <w:r>
        <w:t>gambling</w:t>
      </w:r>
      <w:r>
        <w:rPr>
          <w:spacing w:val="-7"/>
        </w:rPr>
        <w:t xml:space="preserve"> </w:t>
      </w:r>
      <w:r>
        <w:t>harms,</w:t>
      </w:r>
      <w:r>
        <w:rPr>
          <w:spacing w:val="-4"/>
        </w:rPr>
        <w:t xml:space="preserve"> </w:t>
      </w:r>
      <w:r>
        <w:t>but</w:t>
      </w:r>
      <w:r>
        <w:rPr>
          <w:spacing w:val="-4"/>
        </w:rPr>
        <w:t xml:space="preserve"> </w:t>
      </w:r>
      <w:r>
        <w:t>to</w:t>
      </w:r>
      <w:r>
        <w:rPr>
          <w:spacing w:val="-5"/>
        </w:rPr>
        <w:t xml:space="preserve"> </w:t>
      </w:r>
      <w:r>
        <w:t>also</w:t>
      </w:r>
      <w:r>
        <w:rPr>
          <w:spacing w:val="-4"/>
        </w:rPr>
        <w:t xml:space="preserve"> </w:t>
      </w:r>
      <w:r>
        <w:t>act</w:t>
      </w:r>
      <w:r>
        <w:rPr>
          <w:spacing w:val="-4"/>
        </w:rPr>
        <w:t xml:space="preserve"> </w:t>
      </w:r>
      <w:r>
        <w:t>as</w:t>
      </w:r>
      <w:r>
        <w:rPr>
          <w:spacing w:val="-4"/>
        </w:rPr>
        <w:t xml:space="preserve"> </w:t>
      </w:r>
      <w:r>
        <w:t>mechanisms</w:t>
      </w:r>
      <w:r>
        <w:rPr>
          <w:spacing w:val="-4"/>
        </w:rPr>
        <w:t xml:space="preserve"> </w:t>
      </w:r>
      <w:r>
        <w:t>for</w:t>
      </w:r>
      <w:r>
        <w:rPr>
          <w:spacing w:val="-6"/>
        </w:rPr>
        <w:t xml:space="preserve"> </w:t>
      </w:r>
      <w:r>
        <w:t>enhancing</w:t>
      </w:r>
      <w:r>
        <w:rPr>
          <w:spacing w:val="-7"/>
        </w:rPr>
        <w:t xml:space="preserve"> </w:t>
      </w:r>
      <w:r>
        <w:t>social</w:t>
      </w:r>
      <w:r>
        <w:rPr>
          <w:spacing w:val="-6"/>
        </w:rPr>
        <w:t xml:space="preserve"> </w:t>
      </w:r>
      <w:r>
        <w:t>capital</w:t>
      </w:r>
      <w:r>
        <w:rPr>
          <w:spacing w:val="-4"/>
        </w:rPr>
        <w:t xml:space="preserve"> </w:t>
      </w:r>
      <w:r>
        <w:t>via activities focused on the building of cultural heritage. Reflecting a capacity for the intergenerational transfer of knowledge which exists within whānau, they also identified Māori institutions such as Kōhanga Reo and Kura Kaupapa as important mechanisms to ensure that young Māori were aware of the wider issues and impacts of gambling for Māori communities (Wātene, et al.,</w:t>
      </w:r>
      <w:r>
        <w:rPr>
          <w:spacing w:val="-23"/>
        </w:rPr>
        <w:t xml:space="preserve"> </w:t>
      </w:r>
      <w:r>
        <w:t>2007).</w:t>
      </w:r>
    </w:p>
    <w:p w:rsidR="00A335EE" w:rsidRDefault="00A335EE">
      <w:pPr>
        <w:pStyle w:val="BodyText"/>
        <w:spacing w:before="4"/>
        <w:rPr>
          <w:sz w:val="17"/>
        </w:rPr>
      </w:pPr>
    </w:p>
    <w:p w:rsidR="00A335EE" w:rsidRDefault="00894A98">
      <w:pPr>
        <w:pStyle w:val="BodyText"/>
        <w:spacing w:line="276" w:lineRule="auto"/>
        <w:ind w:left="100" w:right="115"/>
        <w:jc w:val="both"/>
      </w:pPr>
      <w:r>
        <w:t>Such knowledge may include information relating to gambling issues in general, the growth and expenditure of gambling in Aotearoa, the theory behind, and effects of, continuous forms of gambling, particularly</w:t>
      </w:r>
      <w:r>
        <w:rPr>
          <w:spacing w:val="-11"/>
        </w:rPr>
        <w:t xml:space="preserve"> </w:t>
      </w:r>
      <w:r>
        <w:t>EGMs,</w:t>
      </w:r>
      <w:r>
        <w:rPr>
          <w:spacing w:val="-8"/>
        </w:rPr>
        <w:t xml:space="preserve"> </w:t>
      </w:r>
      <w:r>
        <w:t>and</w:t>
      </w:r>
      <w:r>
        <w:rPr>
          <w:spacing w:val="-8"/>
        </w:rPr>
        <w:t xml:space="preserve"> </w:t>
      </w:r>
      <w:r>
        <w:t>who</w:t>
      </w:r>
      <w:r>
        <w:rPr>
          <w:spacing w:val="-8"/>
        </w:rPr>
        <w:t xml:space="preserve"> </w:t>
      </w:r>
      <w:r>
        <w:t>benefits</w:t>
      </w:r>
      <w:r>
        <w:rPr>
          <w:spacing w:val="-10"/>
        </w:rPr>
        <w:t xml:space="preserve"> </w:t>
      </w:r>
      <w:r>
        <w:t>from</w:t>
      </w:r>
      <w:r>
        <w:rPr>
          <w:spacing w:val="-11"/>
        </w:rPr>
        <w:t xml:space="preserve"> </w:t>
      </w:r>
      <w:r>
        <w:t>gambling,</w:t>
      </w:r>
      <w:r>
        <w:rPr>
          <w:spacing w:val="-8"/>
        </w:rPr>
        <w:t xml:space="preserve"> </w:t>
      </w:r>
      <w:r>
        <w:t>and</w:t>
      </w:r>
      <w:r>
        <w:rPr>
          <w:spacing w:val="-8"/>
        </w:rPr>
        <w:t xml:space="preserve"> </w:t>
      </w:r>
      <w:r>
        <w:t>at</w:t>
      </w:r>
      <w:r>
        <w:rPr>
          <w:spacing w:val="-7"/>
        </w:rPr>
        <w:t xml:space="preserve"> </w:t>
      </w:r>
      <w:r>
        <w:t>what</w:t>
      </w:r>
      <w:r>
        <w:rPr>
          <w:spacing w:val="-7"/>
        </w:rPr>
        <w:t xml:space="preserve"> </w:t>
      </w:r>
      <w:r>
        <w:t>cost.</w:t>
      </w:r>
      <w:r>
        <w:rPr>
          <w:spacing w:val="43"/>
        </w:rPr>
        <w:t xml:space="preserve"> </w:t>
      </w:r>
      <w:r>
        <w:t>For</w:t>
      </w:r>
      <w:r>
        <w:rPr>
          <w:spacing w:val="-10"/>
        </w:rPr>
        <w:t xml:space="preserve"> </w:t>
      </w:r>
      <w:r>
        <w:t>example,</w:t>
      </w:r>
      <w:r>
        <w:rPr>
          <w:spacing w:val="-8"/>
        </w:rPr>
        <w:t xml:space="preserve"> </w:t>
      </w:r>
      <w:r>
        <w:t>while</w:t>
      </w:r>
      <w:r>
        <w:rPr>
          <w:spacing w:val="-8"/>
        </w:rPr>
        <w:t xml:space="preserve"> </w:t>
      </w:r>
      <w:r>
        <w:t>participants identified community groups as beneficiaries of gambling derived funding, little mention was made of the significant benefits realised by the Government, either in terms of tax revenue or the avoiding of responsibility for funding key community services; inequities in the distribution of gambling revenue, or the interrelationship of gambling with the alcohol industry. Linked to points made in the previous section, enhanced knowledge and awareness can also assist whānau to offer manaaki in ways which will be</w:t>
      </w:r>
      <w:r>
        <w:rPr>
          <w:spacing w:val="-8"/>
        </w:rPr>
        <w:t xml:space="preserve"> </w:t>
      </w:r>
      <w:r>
        <w:t>effective.</w:t>
      </w:r>
    </w:p>
    <w:p w:rsidR="00A335EE" w:rsidRDefault="00A335EE">
      <w:pPr>
        <w:pStyle w:val="BodyText"/>
      </w:pPr>
    </w:p>
    <w:p w:rsidR="00A335EE" w:rsidRDefault="00A335EE">
      <w:pPr>
        <w:pStyle w:val="BodyText"/>
        <w:spacing w:before="3"/>
        <w:rPr>
          <w:sz w:val="20"/>
        </w:rPr>
      </w:pPr>
    </w:p>
    <w:p w:rsidR="00A335EE" w:rsidRDefault="00894A98">
      <w:pPr>
        <w:pStyle w:val="Heading3"/>
        <w:numPr>
          <w:ilvl w:val="1"/>
          <w:numId w:val="8"/>
        </w:numPr>
        <w:tabs>
          <w:tab w:val="left" w:pos="490"/>
        </w:tabs>
        <w:ind w:left="489"/>
        <w:jc w:val="both"/>
      </w:pPr>
      <w:bookmarkStart w:id="84" w:name="_bookmark83"/>
      <w:bookmarkEnd w:id="84"/>
      <w:r>
        <w:t>Full Participation in</w:t>
      </w:r>
      <w:r>
        <w:rPr>
          <w:spacing w:val="-7"/>
        </w:rPr>
        <w:t xml:space="preserve"> </w:t>
      </w:r>
      <w:r>
        <w:t>Society</w:t>
      </w:r>
    </w:p>
    <w:p w:rsidR="00A335EE" w:rsidRDefault="00894A98">
      <w:pPr>
        <w:pStyle w:val="BodyText"/>
        <w:spacing w:before="38" w:line="276" w:lineRule="auto"/>
        <w:ind w:left="100" w:right="114"/>
        <w:jc w:val="both"/>
      </w:pPr>
      <w:r>
        <w:t>Whānau</w:t>
      </w:r>
      <w:r>
        <w:rPr>
          <w:spacing w:val="-9"/>
        </w:rPr>
        <w:t xml:space="preserve"> </w:t>
      </w:r>
      <w:r>
        <w:t>are</w:t>
      </w:r>
      <w:r>
        <w:rPr>
          <w:spacing w:val="-8"/>
        </w:rPr>
        <w:t xml:space="preserve"> </w:t>
      </w:r>
      <w:r>
        <w:t>conduits</w:t>
      </w:r>
      <w:r>
        <w:rPr>
          <w:spacing w:val="-10"/>
        </w:rPr>
        <w:t xml:space="preserve"> </w:t>
      </w:r>
      <w:r>
        <w:t>to</w:t>
      </w:r>
      <w:r>
        <w:rPr>
          <w:spacing w:val="-11"/>
        </w:rPr>
        <w:t xml:space="preserve"> </w:t>
      </w:r>
      <w:r>
        <w:t>societal</w:t>
      </w:r>
      <w:r>
        <w:rPr>
          <w:spacing w:val="-10"/>
        </w:rPr>
        <w:t xml:space="preserve"> </w:t>
      </w:r>
      <w:r>
        <w:t>resources.</w:t>
      </w:r>
      <w:r>
        <w:rPr>
          <w:spacing w:val="36"/>
        </w:rPr>
        <w:t xml:space="preserve"> </w:t>
      </w:r>
      <w:r>
        <w:t>Full</w:t>
      </w:r>
      <w:r>
        <w:rPr>
          <w:spacing w:val="-8"/>
        </w:rPr>
        <w:t xml:space="preserve"> </w:t>
      </w:r>
      <w:r>
        <w:t>participation</w:t>
      </w:r>
      <w:r>
        <w:rPr>
          <w:spacing w:val="-11"/>
        </w:rPr>
        <w:t xml:space="preserve"> </w:t>
      </w:r>
      <w:r>
        <w:t>is</w:t>
      </w:r>
      <w:r>
        <w:rPr>
          <w:spacing w:val="-8"/>
        </w:rPr>
        <w:t xml:space="preserve"> </w:t>
      </w:r>
      <w:r>
        <w:t>a</w:t>
      </w:r>
      <w:r>
        <w:rPr>
          <w:spacing w:val="-11"/>
        </w:rPr>
        <w:t xml:space="preserve"> </w:t>
      </w:r>
      <w:r>
        <w:t>goal</w:t>
      </w:r>
      <w:r>
        <w:rPr>
          <w:spacing w:val="-7"/>
        </w:rPr>
        <w:t xml:space="preserve"> </w:t>
      </w:r>
      <w:r>
        <w:t>that</w:t>
      </w:r>
      <w:r>
        <w:rPr>
          <w:spacing w:val="-10"/>
        </w:rPr>
        <w:t xml:space="preserve"> </w:t>
      </w:r>
      <w:r>
        <w:t>requires</w:t>
      </w:r>
      <w:r>
        <w:rPr>
          <w:spacing w:val="-10"/>
        </w:rPr>
        <w:t xml:space="preserve"> </w:t>
      </w:r>
      <w:r>
        <w:t>whānau</w:t>
      </w:r>
      <w:r>
        <w:rPr>
          <w:spacing w:val="-6"/>
        </w:rPr>
        <w:t xml:space="preserve"> </w:t>
      </w:r>
      <w:r>
        <w:t>have</w:t>
      </w:r>
      <w:r>
        <w:rPr>
          <w:spacing w:val="-8"/>
        </w:rPr>
        <w:t xml:space="preserve"> </w:t>
      </w:r>
      <w:r>
        <w:t>access to, and benefit from, all community goods and services. Access to health services, quality schooling, recreational facilities, housing, commercial ventures, meaningful employment and levels of income adequate for whānau needs are necessary for whānau wellbeing. Successful participation in education is a critical determinant of wider participation, and is positively associated with better health, higher incomes, adequate housing and healthier lifestyles. Whānau-friendly services, active whānau involvement in decision-making and planning, affordability and whānau leadership that actively engages with community leaders and institutions is essential for full participation (Taskforce on Whanau Centred Initiatives, 2010, p.</w:t>
      </w:r>
      <w:r>
        <w:rPr>
          <w:spacing w:val="-7"/>
        </w:rPr>
        <w:t xml:space="preserve"> </w:t>
      </w:r>
      <w:r>
        <w:t>45).</w:t>
      </w:r>
    </w:p>
    <w:p w:rsidR="00A335EE" w:rsidRDefault="00A335EE">
      <w:pPr>
        <w:pStyle w:val="BodyText"/>
        <w:spacing w:before="7"/>
        <w:rPr>
          <w:sz w:val="17"/>
        </w:rPr>
      </w:pPr>
    </w:p>
    <w:p w:rsidR="00A335EE" w:rsidRDefault="00894A98">
      <w:pPr>
        <w:pStyle w:val="BodyText"/>
        <w:ind w:left="100"/>
        <w:jc w:val="both"/>
      </w:pPr>
      <w:r>
        <w:t>Two key themes of relevance to realising full participation in society emerged:</w:t>
      </w:r>
    </w:p>
    <w:p w:rsidR="00A335EE" w:rsidRDefault="00A335EE">
      <w:pPr>
        <w:pStyle w:val="BodyText"/>
        <w:spacing w:before="5"/>
        <w:rPr>
          <w:sz w:val="20"/>
        </w:rPr>
      </w:pPr>
    </w:p>
    <w:p w:rsidR="00A335EE" w:rsidRDefault="00894A98">
      <w:pPr>
        <w:pStyle w:val="ListParagraph"/>
        <w:numPr>
          <w:ilvl w:val="2"/>
          <w:numId w:val="8"/>
        </w:numPr>
        <w:tabs>
          <w:tab w:val="left" w:pos="820"/>
          <w:tab w:val="left" w:pos="821"/>
        </w:tabs>
      </w:pPr>
      <w:r>
        <w:t>Enhancing</w:t>
      </w:r>
      <w:r>
        <w:rPr>
          <w:spacing w:val="-7"/>
        </w:rPr>
        <w:t xml:space="preserve"> </w:t>
      </w:r>
      <w:r>
        <w:t>Opportunities</w:t>
      </w:r>
    </w:p>
    <w:p w:rsidR="00A335EE" w:rsidRDefault="00894A98">
      <w:pPr>
        <w:pStyle w:val="ListParagraph"/>
        <w:numPr>
          <w:ilvl w:val="2"/>
          <w:numId w:val="8"/>
        </w:numPr>
        <w:tabs>
          <w:tab w:val="left" w:pos="820"/>
          <w:tab w:val="left" w:pos="821"/>
        </w:tabs>
        <w:spacing w:before="40"/>
      </w:pPr>
      <w:r>
        <w:t>Community</w:t>
      </w:r>
      <w:r>
        <w:rPr>
          <w:spacing w:val="-4"/>
        </w:rPr>
        <w:t xml:space="preserve"> </w:t>
      </w:r>
      <w:r>
        <w:t>Voice</w:t>
      </w:r>
    </w:p>
    <w:p w:rsidR="00A335EE" w:rsidRDefault="00A335EE">
      <w:pPr>
        <w:pStyle w:val="BodyText"/>
      </w:pPr>
    </w:p>
    <w:p w:rsidR="00A335EE" w:rsidRDefault="00894A98">
      <w:pPr>
        <w:pStyle w:val="Heading4"/>
        <w:spacing w:before="146"/>
      </w:pPr>
      <w:bookmarkStart w:id="85" w:name="_bookmark84"/>
      <w:bookmarkEnd w:id="85"/>
      <w:r>
        <w:t>Enhancing Opportunities</w:t>
      </w:r>
    </w:p>
    <w:p w:rsidR="00A335EE" w:rsidRDefault="00894A98">
      <w:pPr>
        <w:pStyle w:val="BodyText"/>
        <w:spacing w:before="35" w:line="276" w:lineRule="auto"/>
        <w:ind w:left="100" w:right="114"/>
        <w:jc w:val="both"/>
      </w:pPr>
      <w:r>
        <w:t>Consistent with previous research, participants linked gambling with the socio-economic realities of whānau, with gambling becoming normalised as a necessity for economic survival. The impacts of social deprivation within neighbourhoods and communities is reflected across a wide range of inequities, for example in health, education, employment, housing, justice, opportunities for sport and recreation, with each element interacting to affect the health and wellbeing of those who live in there (Dyall,</w:t>
      </w:r>
      <w:r>
        <w:rPr>
          <w:spacing w:val="-14"/>
        </w:rPr>
        <w:t xml:space="preserve"> </w:t>
      </w:r>
      <w:r>
        <w:t>2004;</w:t>
      </w:r>
      <w:r>
        <w:rPr>
          <w:spacing w:val="-15"/>
        </w:rPr>
        <w:t xml:space="preserve"> </w:t>
      </w:r>
      <w:r>
        <w:t>Marmot,</w:t>
      </w:r>
      <w:r>
        <w:rPr>
          <w:spacing w:val="-14"/>
        </w:rPr>
        <w:t xml:space="preserve"> </w:t>
      </w:r>
      <w:r>
        <w:t>2007;</w:t>
      </w:r>
      <w:r>
        <w:rPr>
          <w:spacing w:val="-16"/>
        </w:rPr>
        <w:t xml:space="preserve"> </w:t>
      </w:r>
      <w:r>
        <w:t>Taskforce</w:t>
      </w:r>
      <w:r>
        <w:rPr>
          <w:spacing w:val="-16"/>
        </w:rPr>
        <w:t xml:space="preserve"> </w:t>
      </w:r>
      <w:r>
        <w:t>on</w:t>
      </w:r>
      <w:r>
        <w:rPr>
          <w:spacing w:val="-17"/>
        </w:rPr>
        <w:t xml:space="preserve"> </w:t>
      </w:r>
      <w:r>
        <w:t>Whanau</w:t>
      </w:r>
      <w:r>
        <w:rPr>
          <w:spacing w:val="-14"/>
        </w:rPr>
        <w:t xml:space="preserve"> </w:t>
      </w:r>
      <w:r>
        <w:t>Centred</w:t>
      </w:r>
      <w:r>
        <w:rPr>
          <w:spacing w:val="-16"/>
        </w:rPr>
        <w:t xml:space="preserve"> </w:t>
      </w:r>
      <w:r>
        <w:t>Initiatives,</w:t>
      </w:r>
      <w:r>
        <w:rPr>
          <w:spacing w:val="-17"/>
        </w:rPr>
        <w:t xml:space="preserve"> </w:t>
      </w:r>
      <w:r>
        <w:t>2010).</w:t>
      </w:r>
      <w:r>
        <w:rPr>
          <w:spacing w:val="27"/>
        </w:rPr>
        <w:t xml:space="preserve"> </w:t>
      </w:r>
      <w:r>
        <w:t>Enhancing</w:t>
      </w:r>
      <w:r>
        <w:rPr>
          <w:spacing w:val="-17"/>
        </w:rPr>
        <w:t xml:space="preserve"> </w:t>
      </w:r>
      <w:r>
        <w:t>opportunities in relation to achieving positive educational outcomes was seen as a critical pathway to economic security and control over economic environments for whānau, with this in turn having a positive effect on reducing inequities across of range of areas. Reflecting the notion that whānau ora transcends sectors,</w:t>
      </w:r>
      <w:r>
        <w:rPr>
          <w:spacing w:val="-17"/>
        </w:rPr>
        <w:t xml:space="preserve"> </w:t>
      </w:r>
      <w:r>
        <w:t>strategies</w:t>
      </w:r>
      <w:r>
        <w:rPr>
          <w:spacing w:val="-16"/>
        </w:rPr>
        <w:t xml:space="preserve"> </w:t>
      </w:r>
      <w:r>
        <w:t>relevant</w:t>
      </w:r>
      <w:r>
        <w:rPr>
          <w:spacing w:val="-18"/>
        </w:rPr>
        <w:t xml:space="preserve"> </w:t>
      </w:r>
      <w:r>
        <w:t>to</w:t>
      </w:r>
      <w:r>
        <w:rPr>
          <w:spacing w:val="-17"/>
        </w:rPr>
        <w:t xml:space="preserve"> </w:t>
      </w:r>
      <w:r>
        <w:t>facilitating</w:t>
      </w:r>
      <w:r>
        <w:rPr>
          <w:spacing w:val="-19"/>
        </w:rPr>
        <w:t xml:space="preserve"> </w:t>
      </w:r>
      <w:r>
        <w:t>positive</w:t>
      </w:r>
      <w:r>
        <w:rPr>
          <w:spacing w:val="-16"/>
        </w:rPr>
        <w:t xml:space="preserve"> </w:t>
      </w:r>
      <w:r>
        <w:t>participation</w:t>
      </w:r>
      <w:r>
        <w:rPr>
          <w:spacing w:val="-17"/>
        </w:rPr>
        <w:t xml:space="preserve"> </w:t>
      </w:r>
      <w:r>
        <w:t>by</w:t>
      </w:r>
      <w:r>
        <w:rPr>
          <w:spacing w:val="-19"/>
        </w:rPr>
        <w:t xml:space="preserve"> </w:t>
      </w:r>
      <w:r>
        <w:t>whānau</w:t>
      </w:r>
      <w:r>
        <w:rPr>
          <w:spacing w:val="-17"/>
        </w:rPr>
        <w:t xml:space="preserve"> </w:t>
      </w:r>
      <w:r>
        <w:t>in</w:t>
      </w:r>
      <w:r>
        <w:rPr>
          <w:spacing w:val="-17"/>
        </w:rPr>
        <w:t xml:space="preserve"> </w:t>
      </w:r>
      <w:r>
        <w:t>education</w:t>
      </w:r>
      <w:r>
        <w:rPr>
          <w:spacing w:val="-15"/>
        </w:rPr>
        <w:t xml:space="preserve"> </w:t>
      </w:r>
      <w:r>
        <w:t>is</w:t>
      </w:r>
      <w:r>
        <w:rPr>
          <w:spacing w:val="-16"/>
        </w:rPr>
        <w:t xml:space="preserve"> </w:t>
      </w:r>
      <w:r>
        <w:t>directly</w:t>
      </w:r>
      <w:r>
        <w:rPr>
          <w:spacing w:val="-19"/>
        </w:rPr>
        <w:t xml:space="preserve"> </w:t>
      </w:r>
      <w:r>
        <w:t>related to, and comprises an essential element of strengths-based strategies for</w:t>
      </w:r>
      <w:r>
        <w:rPr>
          <w:spacing w:val="-21"/>
        </w:rPr>
        <w:t xml:space="preserve"> </w:t>
      </w:r>
      <w:r>
        <w:t>whānau.</w:t>
      </w:r>
    </w:p>
    <w:p w:rsidR="00A335EE" w:rsidRDefault="00A335EE">
      <w:pPr>
        <w:pStyle w:val="BodyText"/>
        <w:spacing w:before="10"/>
        <w:rPr>
          <w:sz w:val="28"/>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136</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2"/>
        <w:rPr>
          <w:sz w:val="12"/>
        </w:rPr>
      </w:pPr>
      <w:r>
        <w:rPr>
          <w:noProof/>
          <w:lang w:val="en-NZ" w:eastAsia="en-NZ"/>
        </w:rPr>
        <w:drawing>
          <wp:anchor distT="0" distB="0" distL="0" distR="0" simplePos="0" relativeHeight="268278911" behindDoc="1" locked="0" layoutInCell="1" allowOverlap="1">
            <wp:simplePos x="0" y="0"/>
            <wp:positionH relativeFrom="page">
              <wp:posOffset>0</wp:posOffset>
            </wp:positionH>
            <wp:positionV relativeFrom="page">
              <wp:posOffset>0</wp:posOffset>
            </wp:positionV>
            <wp:extent cx="7543800" cy="10683238"/>
            <wp:effectExtent l="0" t="0" r="0" b="0"/>
            <wp:wrapNone/>
            <wp:docPr id="2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Heading4"/>
        <w:spacing w:before="72"/>
      </w:pPr>
      <w:bookmarkStart w:id="86" w:name="_bookmark85"/>
      <w:bookmarkEnd w:id="86"/>
      <w:r>
        <w:t>Community Voice</w:t>
      </w:r>
    </w:p>
    <w:p w:rsidR="00A335EE" w:rsidRDefault="00894A98">
      <w:pPr>
        <w:pStyle w:val="BodyText"/>
        <w:spacing w:before="35" w:line="276" w:lineRule="auto"/>
        <w:ind w:left="100" w:right="112"/>
        <w:jc w:val="both"/>
      </w:pPr>
      <w:r>
        <w:t>Pridmore et al (2007) identify the ability of a community to influence decision making in relation to issues which impact on their well-being and quality of life as a critical element of participation. A key variable influencing the impact of gambling on whānau is the access and availability of continuous gambling</w:t>
      </w:r>
      <w:r>
        <w:rPr>
          <w:spacing w:val="-11"/>
        </w:rPr>
        <w:t xml:space="preserve"> </w:t>
      </w:r>
      <w:r>
        <w:t>opportunities,</w:t>
      </w:r>
      <w:r>
        <w:rPr>
          <w:spacing w:val="-9"/>
        </w:rPr>
        <w:t xml:space="preserve"> </w:t>
      </w:r>
      <w:r>
        <w:t>particularly</w:t>
      </w:r>
      <w:r>
        <w:rPr>
          <w:spacing w:val="-11"/>
        </w:rPr>
        <w:t xml:space="preserve"> </w:t>
      </w:r>
      <w:r>
        <w:t>EGMs.</w:t>
      </w:r>
      <w:r>
        <w:rPr>
          <w:spacing w:val="38"/>
        </w:rPr>
        <w:t xml:space="preserve"> </w:t>
      </w:r>
      <w:r>
        <w:t>Participants</w:t>
      </w:r>
      <w:r>
        <w:rPr>
          <w:spacing w:val="-8"/>
        </w:rPr>
        <w:t xml:space="preserve"> </w:t>
      </w:r>
      <w:r>
        <w:t>in</w:t>
      </w:r>
      <w:r>
        <w:rPr>
          <w:spacing w:val="-11"/>
        </w:rPr>
        <w:t xml:space="preserve"> </w:t>
      </w:r>
      <w:r>
        <w:t>this</w:t>
      </w:r>
      <w:r>
        <w:rPr>
          <w:spacing w:val="-8"/>
        </w:rPr>
        <w:t xml:space="preserve"> </w:t>
      </w:r>
      <w:r>
        <w:t>study</w:t>
      </w:r>
      <w:r>
        <w:rPr>
          <w:spacing w:val="-11"/>
        </w:rPr>
        <w:t xml:space="preserve"> </w:t>
      </w:r>
      <w:r>
        <w:t>identified</w:t>
      </w:r>
      <w:r>
        <w:rPr>
          <w:spacing w:val="-7"/>
        </w:rPr>
        <w:t xml:space="preserve"> </w:t>
      </w:r>
      <w:r>
        <w:t>enhancing</w:t>
      </w:r>
      <w:r>
        <w:rPr>
          <w:spacing w:val="-11"/>
        </w:rPr>
        <w:t xml:space="preserve"> </w:t>
      </w:r>
      <w:r>
        <w:t>the</w:t>
      </w:r>
      <w:r>
        <w:rPr>
          <w:spacing w:val="-8"/>
        </w:rPr>
        <w:t xml:space="preserve"> </w:t>
      </w:r>
      <w:r>
        <w:t>capacity of the wider community to be self-determining in relation to creating safe and nurturing environments as an element of building whānau</w:t>
      </w:r>
      <w:r>
        <w:rPr>
          <w:spacing w:val="-11"/>
        </w:rPr>
        <w:t xml:space="preserve"> </w:t>
      </w:r>
      <w:r>
        <w:t>strength.</w:t>
      </w:r>
    </w:p>
    <w:p w:rsidR="00A335EE" w:rsidRDefault="00A335EE">
      <w:pPr>
        <w:pStyle w:val="BodyText"/>
        <w:spacing w:before="4"/>
        <w:rPr>
          <w:sz w:val="17"/>
        </w:rPr>
      </w:pPr>
    </w:p>
    <w:p w:rsidR="00A335EE" w:rsidRDefault="00894A98">
      <w:pPr>
        <w:pStyle w:val="BodyText"/>
        <w:spacing w:line="276" w:lineRule="auto"/>
        <w:ind w:left="100" w:right="112"/>
        <w:jc w:val="both"/>
      </w:pPr>
      <w:r>
        <w:t>Critical</w:t>
      </w:r>
      <w:r>
        <w:rPr>
          <w:spacing w:val="-6"/>
        </w:rPr>
        <w:t xml:space="preserve"> </w:t>
      </w:r>
      <w:r>
        <w:t>elements</w:t>
      </w:r>
      <w:r>
        <w:rPr>
          <w:spacing w:val="-7"/>
        </w:rPr>
        <w:t xml:space="preserve"> </w:t>
      </w:r>
      <w:r>
        <w:t>of</w:t>
      </w:r>
      <w:r>
        <w:rPr>
          <w:spacing w:val="-6"/>
        </w:rPr>
        <w:t xml:space="preserve"> </w:t>
      </w:r>
      <w:r>
        <w:t>participation</w:t>
      </w:r>
      <w:r>
        <w:rPr>
          <w:spacing w:val="-5"/>
        </w:rPr>
        <w:t xml:space="preserve"> </w:t>
      </w:r>
      <w:r>
        <w:t>include</w:t>
      </w:r>
      <w:r>
        <w:rPr>
          <w:spacing w:val="-7"/>
        </w:rPr>
        <w:t xml:space="preserve"> </w:t>
      </w:r>
      <w:r>
        <w:t>the</w:t>
      </w:r>
      <w:r>
        <w:rPr>
          <w:spacing w:val="-7"/>
        </w:rPr>
        <w:t xml:space="preserve"> </w:t>
      </w:r>
      <w:r>
        <w:t>ability</w:t>
      </w:r>
      <w:r>
        <w:rPr>
          <w:spacing w:val="-7"/>
        </w:rPr>
        <w:t xml:space="preserve"> </w:t>
      </w:r>
      <w:r>
        <w:t>of</w:t>
      </w:r>
      <w:r>
        <w:rPr>
          <w:spacing w:val="-6"/>
        </w:rPr>
        <w:t xml:space="preserve"> </w:t>
      </w:r>
      <w:r>
        <w:t>communities</w:t>
      </w:r>
      <w:r>
        <w:rPr>
          <w:spacing w:val="-2"/>
        </w:rPr>
        <w:t xml:space="preserve"> </w:t>
      </w:r>
      <w:r>
        <w:t>to</w:t>
      </w:r>
      <w:r>
        <w:rPr>
          <w:spacing w:val="-7"/>
        </w:rPr>
        <w:t xml:space="preserve"> </w:t>
      </w:r>
      <w:r>
        <w:t>influence</w:t>
      </w:r>
      <w:r>
        <w:rPr>
          <w:spacing w:val="-6"/>
        </w:rPr>
        <w:t xml:space="preserve"> </w:t>
      </w:r>
      <w:r>
        <w:t>environments</w:t>
      </w:r>
      <w:r>
        <w:rPr>
          <w:spacing w:val="-4"/>
        </w:rPr>
        <w:t xml:space="preserve"> </w:t>
      </w:r>
      <w:r>
        <w:t>in</w:t>
      </w:r>
      <w:r>
        <w:rPr>
          <w:spacing w:val="-5"/>
        </w:rPr>
        <w:t xml:space="preserve"> </w:t>
      </w:r>
      <w:r>
        <w:t>ways which</w:t>
      </w:r>
      <w:r>
        <w:rPr>
          <w:spacing w:val="-15"/>
        </w:rPr>
        <w:t xml:space="preserve"> </w:t>
      </w:r>
      <w:r>
        <w:t>will</w:t>
      </w:r>
      <w:r>
        <w:rPr>
          <w:spacing w:val="-15"/>
        </w:rPr>
        <w:t xml:space="preserve"> </w:t>
      </w:r>
      <w:r>
        <w:t>positively</w:t>
      </w:r>
      <w:r>
        <w:rPr>
          <w:spacing w:val="-18"/>
        </w:rPr>
        <w:t xml:space="preserve"> </w:t>
      </w:r>
      <w:r>
        <w:t>impact</w:t>
      </w:r>
      <w:r>
        <w:rPr>
          <w:spacing w:val="-15"/>
        </w:rPr>
        <w:t xml:space="preserve"> </w:t>
      </w:r>
      <w:r>
        <w:t>on</w:t>
      </w:r>
      <w:r>
        <w:rPr>
          <w:spacing w:val="-14"/>
        </w:rPr>
        <w:t xml:space="preserve"> </w:t>
      </w:r>
      <w:r>
        <w:t>their</w:t>
      </w:r>
      <w:r>
        <w:rPr>
          <w:spacing w:val="-15"/>
        </w:rPr>
        <w:t xml:space="preserve"> </w:t>
      </w:r>
      <w:r>
        <w:t>wellbeing</w:t>
      </w:r>
      <w:r>
        <w:rPr>
          <w:spacing w:val="-18"/>
        </w:rPr>
        <w:t xml:space="preserve"> </w:t>
      </w:r>
      <w:r>
        <w:t>(Dyall,</w:t>
      </w:r>
      <w:r>
        <w:rPr>
          <w:spacing w:val="-18"/>
        </w:rPr>
        <w:t xml:space="preserve"> </w:t>
      </w:r>
      <w:r>
        <w:t>2007).</w:t>
      </w:r>
      <w:r>
        <w:rPr>
          <w:spacing w:val="24"/>
        </w:rPr>
        <w:t xml:space="preserve"> </w:t>
      </w:r>
      <w:r>
        <w:t>Approaches</w:t>
      </w:r>
      <w:r>
        <w:rPr>
          <w:spacing w:val="-15"/>
        </w:rPr>
        <w:t xml:space="preserve"> </w:t>
      </w:r>
      <w:r>
        <w:t>to</w:t>
      </w:r>
      <w:r>
        <w:rPr>
          <w:spacing w:val="-16"/>
        </w:rPr>
        <w:t xml:space="preserve"> </w:t>
      </w:r>
      <w:r>
        <w:t>preventing</w:t>
      </w:r>
      <w:r>
        <w:rPr>
          <w:spacing w:val="-18"/>
        </w:rPr>
        <w:t xml:space="preserve"> </w:t>
      </w:r>
      <w:r>
        <w:t>and</w:t>
      </w:r>
      <w:r>
        <w:rPr>
          <w:spacing w:val="-15"/>
        </w:rPr>
        <w:t xml:space="preserve"> </w:t>
      </w:r>
      <w:r>
        <w:t>addressing gambling</w:t>
      </w:r>
      <w:r>
        <w:rPr>
          <w:spacing w:val="-10"/>
        </w:rPr>
        <w:t xml:space="preserve"> </w:t>
      </w:r>
      <w:r>
        <w:t>related</w:t>
      </w:r>
      <w:r>
        <w:rPr>
          <w:spacing w:val="-8"/>
        </w:rPr>
        <w:t xml:space="preserve"> </w:t>
      </w:r>
      <w:r>
        <w:t>harm</w:t>
      </w:r>
      <w:r>
        <w:rPr>
          <w:spacing w:val="-11"/>
        </w:rPr>
        <w:t xml:space="preserve"> </w:t>
      </w:r>
      <w:r>
        <w:t>within</w:t>
      </w:r>
      <w:r>
        <w:rPr>
          <w:spacing w:val="-8"/>
        </w:rPr>
        <w:t xml:space="preserve"> </w:t>
      </w:r>
      <w:r>
        <w:t>Māori</w:t>
      </w:r>
      <w:r>
        <w:rPr>
          <w:spacing w:val="-9"/>
        </w:rPr>
        <w:t xml:space="preserve"> </w:t>
      </w:r>
      <w:r>
        <w:t>communities</w:t>
      </w:r>
      <w:r>
        <w:rPr>
          <w:spacing w:val="-7"/>
        </w:rPr>
        <w:t xml:space="preserve"> </w:t>
      </w:r>
      <w:r>
        <w:t>must</w:t>
      </w:r>
      <w:r>
        <w:rPr>
          <w:spacing w:val="-9"/>
        </w:rPr>
        <w:t xml:space="preserve"> </w:t>
      </w:r>
      <w:r>
        <w:t>include</w:t>
      </w:r>
      <w:r>
        <w:rPr>
          <w:spacing w:val="-7"/>
        </w:rPr>
        <w:t xml:space="preserve"> </w:t>
      </w:r>
      <w:r>
        <w:t>facilitating</w:t>
      </w:r>
      <w:r>
        <w:rPr>
          <w:spacing w:val="-10"/>
        </w:rPr>
        <w:t xml:space="preserve"> </w:t>
      </w:r>
      <w:r>
        <w:t>community</w:t>
      </w:r>
      <w:r>
        <w:rPr>
          <w:spacing w:val="-10"/>
        </w:rPr>
        <w:t xml:space="preserve"> </w:t>
      </w:r>
      <w:r>
        <w:t>control</w:t>
      </w:r>
      <w:r>
        <w:rPr>
          <w:spacing w:val="-10"/>
        </w:rPr>
        <w:t xml:space="preserve"> </w:t>
      </w:r>
      <w:r>
        <w:t>over</w:t>
      </w:r>
      <w:r>
        <w:rPr>
          <w:spacing w:val="-7"/>
        </w:rPr>
        <w:t xml:space="preserve"> </w:t>
      </w:r>
      <w:r>
        <w:t>the placement of social hazards, such as gambling and liquor outlets (Dyall, 2007). Knowledge specific to gambling and its harms are integral to the facilitation of whānau self-management and healthy whānau lifestyles. However, effective participation requires that this knowledge is supplemented with an awareness and understanding of the mechanisms by which whānau can utilise to exert more control over their community environments. As identified earlier in this report, there are Māori communities who have been successful in exerting influence over their wider environments in relation to gambling. Key learnings from these experiences include being aware of how enabling legislation can be utilised, personal qualities and skills, community collaboration, mutual support and positive working relationships (Harré Hindmarsh, et al.,</w:t>
      </w:r>
      <w:r>
        <w:rPr>
          <w:spacing w:val="-12"/>
        </w:rPr>
        <w:t xml:space="preserve"> </w:t>
      </w:r>
      <w:r>
        <w:t>2007).</w:t>
      </w:r>
    </w:p>
    <w:p w:rsidR="00A335EE" w:rsidRDefault="00A335EE">
      <w:pPr>
        <w:pStyle w:val="BodyText"/>
        <w:spacing w:before="4"/>
        <w:rPr>
          <w:sz w:val="17"/>
        </w:rPr>
      </w:pPr>
    </w:p>
    <w:p w:rsidR="00A335EE" w:rsidRDefault="00894A98">
      <w:pPr>
        <w:pStyle w:val="BodyText"/>
        <w:spacing w:line="276" w:lineRule="auto"/>
        <w:ind w:left="100" w:right="113"/>
        <w:jc w:val="both"/>
      </w:pPr>
      <w:r>
        <w:t>Enhancing participation which contributes to the creation of safe and nurturing environments for whānau requires leadership. Of critical importance is that leaders and leadership potential exist within all</w:t>
      </w:r>
      <w:r>
        <w:rPr>
          <w:spacing w:val="-10"/>
        </w:rPr>
        <w:t xml:space="preserve"> </w:t>
      </w:r>
      <w:r>
        <w:t>whānau.</w:t>
      </w:r>
      <w:r>
        <w:rPr>
          <w:spacing w:val="36"/>
        </w:rPr>
        <w:t xml:space="preserve"> </w:t>
      </w:r>
      <w:r>
        <w:t>There</w:t>
      </w:r>
      <w:r>
        <w:rPr>
          <w:spacing w:val="-11"/>
        </w:rPr>
        <w:t xml:space="preserve"> </w:t>
      </w:r>
      <w:r>
        <w:t>are</w:t>
      </w:r>
      <w:r>
        <w:rPr>
          <w:spacing w:val="-11"/>
        </w:rPr>
        <w:t xml:space="preserve"> </w:t>
      </w:r>
      <w:r>
        <w:t>many</w:t>
      </w:r>
      <w:r>
        <w:rPr>
          <w:spacing w:val="-11"/>
        </w:rPr>
        <w:t xml:space="preserve"> </w:t>
      </w:r>
      <w:r>
        <w:t>examples</w:t>
      </w:r>
      <w:r>
        <w:rPr>
          <w:spacing w:val="-8"/>
        </w:rPr>
        <w:t xml:space="preserve"> </w:t>
      </w:r>
      <w:r>
        <w:t>within</w:t>
      </w:r>
      <w:r>
        <w:rPr>
          <w:spacing w:val="-9"/>
        </w:rPr>
        <w:t xml:space="preserve"> </w:t>
      </w:r>
      <w:r>
        <w:t>Māori</w:t>
      </w:r>
      <w:r>
        <w:rPr>
          <w:spacing w:val="-9"/>
        </w:rPr>
        <w:t xml:space="preserve"> </w:t>
      </w:r>
      <w:r>
        <w:t>communities</w:t>
      </w:r>
      <w:r>
        <w:rPr>
          <w:spacing w:val="-8"/>
        </w:rPr>
        <w:t xml:space="preserve"> </w:t>
      </w:r>
      <w:r>
        <w:t>of</w:t>
      </w:r>
      <w:r>
        <w:rPr>
          <w:spacing w:val="-8"/>
        </w:rPr>
        <w:t xml:space="preserve"> </w:t>
      </w:r>
      <w:r>
        <w:t>how</w:t>
      </w:r>
      <w:r>
        <w:rPr>
          <w:spacing w:val="-10"/>
        </w:rPr>
        <w:t xml:space="preserve"> </w:t>
      </w:r>
      <w:r>
        <w:t>one</w:t>
      </w:r>
      <w:r>
        <w:rPr>
          <w:spacing w:val="-8"/>
        </w:rPr>
        <w:t xml:space="preserve"> </w:t>
      </w:r>
      <w:r>
        <w:t>person</w:t>
      </w:r>
      <w:r>
        <w:rPr>
          <w:spacing w:val="-9"/>
        </w:rPr>
        <w:t xml:space="preserve"> </w:t>
      </w:r>
      <w:r>
        <w:t>can</w:t>
      </w:r>
      <w:r>
        <w:rPr>
          <w:spacing w:val="-11"/>
        </w:rPr>
        <w:t xml:space="preserve"> </w:t>
      </w:r>
      <w:r>
        <w:t>effect</w:t>
      </w:r>
      <w:r>
        <w:rPr>
          <w:spacing w:val="-10"/>
        </w:rPr>
        <w:t xml:space="preserve"> </w:t>
      </w:r>
      <w:r>
        <w:t>rippling change by having the courage and determination to accept responsibility for stepping into a leadership role. The story of IronMāori discussed earlier is one example of this. Another story that encapsulates this whakaaro is that of Tokoroa Mum, Julie King. Despite her own challenging circumstances, Julie was moved to head out her front door armed only with a placard on which she registered her objection to the availability of legal highs within her community (Russell, 2014). That one decision Julie made to take action prompted the start of a concerted campaign from communities across the country to rid their communities of legal highs; a campaign which was successful. Julie, who had become a recluse within her home for almost two years while she struggled with the effects of bipolar disorder, says “ I want people to know they can achieve their dreams” (Russell, 2014, p.</w:t>
      </w:r>
      <w:r>
        <w:rPr>
          <w:spacing w:val="-14"/>
        </w:rPr>
        <w:t xml:space="preserve"> </w:t>
      </w:r>
      <w:r>
        <w:t>64).</w:t>
      </w:r>
    </w:p>
    <w:p w:rsidR="00A335EE" w:rsidRDefault="00A335EE">
      <w:pPr>
        <w:pStyle w:val="BodyText"/>
      </w:pPr>
    </w:p>
    <w:p w:rsidR="00A335EE" w:rsidRDefault="00A335EE">
      <w:pPr>
        <w:pStyle w:val="BodyText"/>
        <w:spacing w:before="1"/>
        <w:rPr>
          <w:sz w:val="20"/>
        </w:rPr>
      </w:pPr>
    </w:p>
    <w:p w:rsidR="00A335EE" w:rsidRDefault="00894A98">
      <w:pPr>
        <w:pStyle w:val="Heading3"/>
        <w:numPr>
          <w:ilvl w:val="1"/>
          <w:numId w:val="8"/>
        </w:numPr>
        <w:tabs>
          <w:tab w:val="left" w:pos="490"/>
        </w:tabs>
        <w:ind w:left="489"/>
        <w:jc w:val="both"/>
      </w:pPr>
      <w:bookmarkStart w:id="87" w:name="_bookmark86"/>
      <w:bookmarkEnd w:id="87"/>
      <w:r>
        <w:t>Confident Whānau Participation in Te Ao</w:t>
      </w:r>
      <w:r>
        <w:rPr>
          <w:spacing w:val="-11"/>
        </w:rPr>
        <w:t xml:space="preserve"> </w:t>
      </w:r>
      <w:r>
        <w:t>Māori</w:t>
      </w:r>
    </w:p>
    <w:p w:rsidR="00A335EE" w:rsidRDefault="00894A98">
      <w:pPr>
        <w:pStyle w:val="BodyText"/>
        <w:spacing w:before="40" w:line="276" w:lineRule="auto"/>
        <w:ind w:left="100" w:right="114"/>
        <w:jc w:val="both"/>
      </w:pPr>
      <w:r>
        <w:t>Whānau</w:t>
      </w:r>
      <w:r>
        <w:rPr>
          <w:spacing w:val="-7"/>
        </w:rPr>
        <w:t xml:space="preserve"> </w:t>
      </w:r>
      <w:r>
        <w:t>wellbeing</w:t>
      </w:r>
      <w:r>
        <w:rPr>
          <w:spacing w:val="-10"/>
        </w:rPr>
        <w:t xml:space="preserve"> </w:t>
      </w:r>
      <w:r>
        <w:t>relies</w:t>
      </w:r>
      <w:r>
        <w:rPr>
          <w:spacing w:val="-6"/>
        </w:rPr>
        <w:t xml:space="preserve"> </w:t>
      </w:r>
      <w:r>
        <w:t>on</w:t>
      </w:r>
      <w:r>
        <w:rPr>
          <w:spacing w:val="-10"/>
        </w:rPr>
        <w:t xml:space="preserve"> </w:t>
      </w:r>
      <w:r>
        <w:t>active</w:t>
      </w:r>
      <w:r>
        <w:rPr>
          <w:spacing w:val="-7"/>
        </w:rPr>
        <w:t xml:space="preserve"> </w:t>
      </w:r>
      <w:r>
        <w:t>participation</w:t>
      </w:r>
      <w:r>
        <w:rPr>
          <w:spacing w:val="-7"/>
        </w:rPr>
        <w:t xml:space="preserve"> </w:t>
      </w:r>
      <w:r>
        <w:t>in</w:t>
      </w:r>
      <w:r>
        <w:rPr>
          <w:spacing w:val="-7"/>
        </w:rPr>
        <w:t xml:space="preserve"> </w:t>
      </w:r>
      <w:r>
        <w:t>Te</w:t>
      </w:r>
      <w:r>
        <w:rPr>
          <w:spacing w:val="-7"/>
        </w:rPr>
        <w:t xml:space="preserve"> </w:t>
      </w:r>
      <w:r>
        <w:t>Ao</w:t>
      </w:r>
      <w:r>
        <w:rPr>
          <w:spacing w:val="-7"/>
        </w:rPr>
        <w:t xml:space="preserve"> </w:t>
      </w:r>
      <w:r>
        <w:t>Māori.</w:t>
      </w:r>
      <w:r>
        <w:rPr>
          <w:spacing w:val="42"/>
        </w:rPr>
        <w:t xml:space="preserve"> </w:t>
      </w:r>
      <w:r>
        <w:t>Encompassing</w:t>
      </w:r>
      <w:r>
        <w:rPr>
          <w:spacing w:val="-10"/>
        </w:rPr>
        <w:t xml:space="preserve"> </w:t>
      </w:r>
      <w:r>
        <w:t>tribal,</w:t>
      </w:r>
      <w:r>
        <w:rPr>
          <w:spacing w:val="-7"/>
        </w:rPr>
        <w:t xml:space="preserve"> </w:t>
      </w:r>
      <w:r>
        <w:t>community</w:t>
      </w:r>
      <w:r>
        <w:rPr>
          <w:spacing w:val="-10"/>
        </w:rPr>
        <w:t xml:space="preserve"> </w:t>
      </w:r>
      <w:r>
        <w:t>and cultural</w:t>
      </w:r>
      <w:r>
        <w:rPr>
          <w:spacing w:val="-10"/>
        </w:rPr>
        <w:t xml:space="preserve"> </w:t>
      </w:r>
      <w:r>
        <w:t>endeavours,</w:t>
      </w:r>
      <w:r>
        <w:rPr>
          <w:spacing w:val="-10"/>
        </w:rPr>
        <w:t xml:space="preserve"> </w:t>
      </w:r>
      <w:r>
        <w:t>participation</w:t>
      </w:r>
      <w:r>
        <w:rPr>
          <w:spacing w:val="-11"/>
        </w:rPr>
        <w:t xml:space="preserve"> </w:t>
      </w:r>
      <w:r>
        <w:t>in</w:t>
      </w:r>
      <w:r>
        <w:rPr>
          <w:spacing w:val="-8"/>
        </w:rPr>
        <w:t xml:space="preserve"> </w:t>
      </w:r>
      <w:r>
        <w:t>Māori</w:t>
      </w:r>
      <w:r>
        <w:rPr>
          <w:spacing w:val="-9"/>
        </w:rPr>
        <w:t xml:space="preserve"> </w:t>
      </w:r>
      <w:r>
        <w:t>cultural</w:t>
      </w:r>
      <w:r>
        <w:rPr>
          <w:spacing w:val="-10"/>
        </w:rPr>
        <w:t xml:space="preserve"> </w:t>
      </w:r>
      <w:r>
        <w:t>events,</w:t>
      </w:r>
      <w:r>
        <w:rPr>
          <w:spacing w:val="-10"/>
        </w:rPr>
        <w:t xml:space="preserve"> </w:t>
      </w:r>
      <w:r>
        <w:t>iwi</w:t>
      </w:r>
      <w:r>
        <w:rPr>
          <w:spacing w:val="-10"/>
        </w:rPr>
        <w:t xml:space="preserve"> </w:t>
      </w:r>
      <w:r>
        <w:t>affairs,</w:t>
      </w:r>
      <w:r>
        <w:rPr>
          <w:spacing w:val="-10"/>
        </w:rPr>
        <w:t xml:space="preserve"> </w:t>
      </w:r>
      <w:r>
        <w:t>marae</w:t>
      </w:r>
      <w:r>
        <w:rPr>
          <w:spacing w:val="-10"/>
        </w:rPr>
        <w:t xml:space="preserve"> </w:t>
      </w:r>
      <w:r>
        <w:t>hui,</w:t>
      </w:r>
      <w:r>
        <w:rPr>
          <w:spacing w:val="-11"/>
        </w:rPr>
        <w:t xml:space="preserve"> </w:t>
      </w:r>
      <w:r>
        <w:t>cultural</w:t>
      </w:r>
      <w:r>
        <w:rPr>
          <w:spacing w:val="-10"/>
        </w:rPr>
        <w:t xml:space="preserve"> </w:t>
      </w:r>
      <w:r>
        <w:t>activities</w:t>
      </w:r>
      <w:r>
        <w:rPr>
          <w:spacing w:val="-11"/>
        </w:rPr>
        <w:t xml:space="preserve"> </w:t>
      </w:r>
      <w:r>
        <w:t>and the ongoing transmission of Māori knowledge, culture and te reo Māori, whānau wellbeing is strengthened by Māori values and participation in Māori social networks. Access to participation can be facilitated in ways that are relevant to whānau and enable beneficial reconnections (Taskforce on Whanau Centred Initiatives, 2010, p.</w:t>
      </w:r>
      <w:r>
        <w:rPr>
          <w:spacing w:val="-7"/>
        </w:rPr>
        <w:t xml:space="preserve"> </w:t>
      </w:r>
      <w:r>
        <w:t>46).</w:t>
      </w:r>
    </w:p>
    <w:p w:rsidR="00A335EE" w:rsidRDefault="00A335EE">
      <w:pPr>
        <w:pStyle w:val="BodyText"/>
        <w:spacing w:before="7"/>
        <w:rPr>
          <w:sz w:val="17"/>
        </w:rPr>
      </w:pPr>
    </w:p>
    <w:p w:rsidR="00A335EE" w:rsidRDefault="00894A98">
      <w:pPr>
        <w:pStyle w:val="BodyText"/>
        <w:ind w:left="100"/>
        <w:jc w:val="both"/>
      </w:pPr>
      <w:r>
        <w:t>One overall theme of relevance to confident participation in Te Ao Māori emerged:</w:t>
      </w:r>
    </w:p>
    <w:p w:rsidR="00A335EE" w:rsidRDefault="00A335EE">
      <w:pPr>
        <w:pStyle w:val="BodyText"/>
        <w:spacing w:before="7"/>
        <w:rPr>
          <w:sz w:val="20"/>
        </w:rPr>
      </w:pPr>
    </w:p>
    <w:p w:rsidR="00A335EE" w:rsidRDefault="00894A98">
      <w:pPr>
        <w:pStyle w:val="ListParagraph"/>
        <w:numPr>
          <w:ilvl w:val="2"/>
          <w:numId w:val="8"/>
        </w:numPr>
        <w:tabs>
          <w:tab w:val="left" w:pos="820"/>
          <w:tab w:val="left" w:pos="821"/>
        </w:tabs>
      </w:pPr>
      <w:r>
        <w:t>Connection: Mana Tūpuna, Whakapapa, and Mana</w:t>
      </w:r>
      <w:r>
        <w:rPr>
          <w:spacing w:val="-7"/>
        </w:rPr>
        <w:t xml:space="preserve"> </w:t>
      </w:r>
      <w:r>
        <w:t>Whenua</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10"/>
        <w:rPr>
          <w:sz w:val="18"/>
        </w:rPr>
      </w:pPr>
    </w:p>
    <w:p w:rsidR="00A335EE" w:rsidRDefault="00894A98">
      <w:pPr>
        <w:ind w:left="2385" w:right="38"/>
        <w:rPr>
          <w:sz w:val="20"/>
        </w:rPr>
      </w:pPr>
      <w:r>
        <w:rPr>
          <w:sz w:val="20"/>
        </w:rPr>
        <w:t>Pou Tuia Rangahau - Te Rūnanga o Kirikiriroa Trust Inc</w:t>
      </w:r>
    </w:p>
    <w:p w:rsidR="00A335EE" w:rsidRDefault="00894A98">
      <w:pPr>
        <w:ind w:left="100" w:right="4765"/>
        <w:rPr>
          <w:sz w:val="20"/>
        </w:rPr>
      </w:pPr>
      <w:r>
        <w:rPr>
          <w:sz w:val="20"/>
        </w:rPr>
        <w:t>137</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5"/>
        <w:rPr>
          <w:sz w:val="12"/>
        </w:rPr>
      </w:pPr>
      <w:r>
        <w:rPr>
          <w:noProof/>
          <w:lang w:val="en-NZ" w:eastAsia="en-NZ"/>
        </w:rPr>
        <w:drawing>
          <wp:anchor distT="0" distB="0" distL="0" distR="0" simplePos="0" relativeHeight="268278935" behindDoc="1" locked="0" layoutInCell="1" allowOverlap="1">
            <wp:simplePos x="0" y="0"/>
            <wp:positionH relativeFrom="page">
              <wp:posOffset>60960</wp:posOffset>
            </wp:positionH>
            <wp:positionV relativeFrom="page">
              <wp:posOffset>0</wp:posOffset>
            </wp:positionV>
            <wp:extent cx="7499604" cy="10683238"/>
            <wp:effectExtent l="0" t="0" r="0" b="0"/>
            <wp:wrapNone/>
            <wp:docPr id="2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Heading5"/>
        <w:spacing w:before="70"/>
      </w:pPr>
      <w:r>
        <w:t>Connection: Mana Tūpuna, Whakapapa, and Mana Whenua</w:t>
      </w:r>
    </w:p>
    <w:p w:rsidR="00A335EE" w:rsidRDefault="00894A98">
      <w:pPr>
        <w:pStyle w:val="BodyText"/>
        <w:spacing w:before="33" w:line="276" w:lineRule="auto"/>
        <w:ind w:left="100" w:right="113"/>
        <w:jc w:val="both"/>
      </w:pPr>
      <w:r>
        <w:t>The central relationship between mana tūpuna, whakapapa, mana whenua and whānau strength was emphasised by participants. Considered the foundation of identity, knowledge of whakapapa, which encompassed</w:t>
      </w:r>
      <w:r>
        <w:rPr>
          <w:spacing w:val="-14"/>
        </w:rPr>
        <w:t xml:space="preserve"> </w:t>
      </w:r>
      <w:r>
        <w:t>mana</w:t>
      </w:r>
      <w:r>
        <w:rPr>
          <w:spacing w:val="-11"/>
        </w:rPr>
        <w:t xml:space="preserve"> </w:t>
      </w:r>
      <w:r>
        <w:t>tūpuna</w:t>
      </w:r>
      <w:r>
        <w:rPr>
          <w:spacing w:val="-14"/>
        </w:rPr>
        <w:t xml:space="preserve"> </w:t>
      </w:r>
      <w:r>
        <w:t>and</w:t>
      </w:r>
      <w:r>
        <w:rPr>
          <w:spacing w:val="-12"/>
        </w:rPr>
        <w:t xml:space="preserve"> </w:t>
      </w:r>
      <w:r>
        <w:t>mana</w:t>
      </w:r>
      <w:r>
        <w:rPr>
          <w:spacing w:val="-11"/>
        </w:rPr>
        <w:t xml:space="preserve"> </w:t>
      </w:r>
      <w:r>
        <w:t>whenua,</w:t>
      </w:r>
      <w:r>
        <w:rPr>
          <w:spacing w:val="-12"/>
        </w:rPr>
        <w:t xml:space="preserve"> </w:t>
      </w:r>
      <w:r>
        <w:t>provided</w:t>
      </w:r>
      <w:r>
        <w:rPr>
          <w:spacing w:val="-14"/>
        </w:rPr>
        <w:t xml:space="preserve"> </w:t>
      </w:r>
      <w:r>
        <w:t>the</w:t>
      </w:r>
      <w:r>
        <w:rPr>
          <w:spacing w:val="-14"/>
        </w:rPr>
        <w:t xml:space="preserve"> </w:t>
      </w:r>
      <w:r>
        <w:t>basis</w:t>
      </w:r>
      <w:r>
        <w:rPr>
          <w:spacing w:val="-14"/>
        </w:rPr>
        <w:t xml:space="preserve"> </w:t>
      </w:r>
      <w:r>
        <w:t>for</w:t>
      </w:r>
      <w:r>
        <w:rPr>
          <w:spacing w:val="-11"/>
        </w:rPr>
        <w:t xml:space="preserve"> </w:t>
      </w:r>
      <w:r>
        <w:t>pride,</w:t>
      </w:r>
      <w:r>
        <w:rPr>
          <w:spacing w:val="-14"/>
        </w:rPr>
        <w:t xml:space="preserve"> </w:t>
      </w:r>
      <w:r>
        <w:t>protection</w:t>
      </w:r>
      <w:r>
        <w:rPr>
          <w:spacing w:val="-12"/>
        </w:rPr>
        <w:t xml:space="preserve"> </w:t>
      </w:r>
      <w:r>
        <w:t>and</w:t>
      </w:r>
      <w:r>
        <w:rPr>
          <w:spacing w:val="-12"/>
        </w:rPr>
        <w:t xml:space="preserve"> </w:t>
      </w:r>
      <w:r>
        <w:t>strength,</w:t>
      </w:r>
      <w:r>
        <w:rPr>
          <w:spacing w:val="-12"/>
        </w:rPr>
        <w:t xml:space="preserve"> </w:t>
      </w:r>
      <w:r>
        <w:t>both individually and collectively: where one was from, and to whom one belonged. The transformative potential inherent in Te Ao Māori, particularly in relation to whānau being able to navigate an ever changing world was emphasised. Linked with this, the role of kaumātua as holders of this knowledge was emphasised. This was particularly in relation to traditional healing pathways; essential to linking the past and present for</w:t>
      </w:r>
      <w:r>
        <w:rPr>
          <w:spacing w:val="-8"/>
        </w:rPr>
        <w:t xml:space="preserve"> </w:t>
      </w:r>
      <w:r>
        <w:t>whānau.</w:t>
      </w:r>
    </w:p>
    <w:p w:rsidR="00A335EE" w:rsidRDefault="00A335EE">
      <w:pPr>
        <w:pStyle w:val="BodyText"/>
        <w:spacing w:before="7"/>
        <w:rPr>
          <w:sz w:val="17"/>
        </w:rPr>
      </w:pPr>
    </w:p>
    <w:p w:rsidR="00A335EE" w:rsidRDefault="00894A98">
      <w:pPr>
        <w:pStyle w:val="BodyText"/>
        <w:spacing w:line="276" w:lineRule="auto"/>
        <w:ind w:left="100" w:right="113"/>
        <w:jc w:val="both"/>
      </w:pPr>
      <w:r>
        <w:t>Connections</w:t>
      </w:r>
      <w:r>
        <w:rPr>
          <w:spacing w:val="-5"/>
        </w:rPr>
        <w:t xml:space="preserve"> </w:t>
      </w:r>
      <w:r>
        <w:t>to</w:t>
      </w:r>
      <w:r>
        <w:rPr>
          <w:spacing w:val="-6"/>
        </w:rPr>
        <w:t xml:space="preserve"> </w:t>
      </w:r>
      <w:r>
        <w:t>mana</w:t>
      </w:r>
      <w:r>
        <w:rPr>
          <w:spacing w:val="-6"/>
        </w:rPr>
        <w:t xml:space="preserve"> </w:t>
      </w:r>
      <w:r>
        <w:t>tūpuna</w:t>
      </w:r>
      <w:r>
        <w:rPr>
          <w:spacing w:val="-6"/>
        </w:rPr>
        <w:t xml:space="preserve"> </w:t>
      </w:r>
      <w:r>
        <w:t>and</w:t>
      </w:r>
      <w:r>
        <w:rPr>
          <w:spacing w:val="-6"/>
        </w:rPr>
        <w:t xml:space="preserve"> </w:t>
      </w:r>
      <w:r>
        <w:t>mana</w:t>
      </w:r>
      <w:r>
        <w:rPr>
          <w:spacing w:val="-6"/>
        </w:rPr>
        <w:t xml:space="preserve"> </w:t>
      </w:r>
      <w:r>
        <w:t>whenua</w:t>
      </w:r>
      <w:r>
        <w:rPr>
          <w:spacing w:val="-6"/>
        </w:rPr>
        <w:t xml:space="preserve"> </w:t>
      </w:r>
      <w:r>
        <w:t>were</w:t>
      </w:r>
      <w:r>
        <w:rPr>
          <w:spacing w:val="-6"/>
        </w:rPr>
        <w:t xml:space="preserve"> </w:t>
      </w:r>
      <w:r>
        <w:t>maintained</w:t>
      </w:r>
      <w:r>
        <w:rPr>
          <w:spacing w:val="-8"/>
        </w:rPr>
        <w:t xml:space="preserve"> </w:t>
      </w:r>
      <w:r>
        <w:t>in</w:t>
      </w:r>
      <w:r>
        <w:rPr>
          <w:spacing w:val="-6"/>
        </w:rPr>
        <w:t xml:space="preserve"> </w:t>
      </w:r>
      <w:r>
        <w:t>a</w:t>
      </w:r>
      <w:r>
        <w:rPr>
          <w:spacing w:val="-6"/>
        </w:rPr>
        <w:t xml:space="preserve"> </w:t>
      </w:r>
      <w:r>
        <w:t>range</w:t>
      </w:r>
      <w:r>
        <w:rPr>
          <w:spacing w:val="-6"/>
        </w:rPr>
        <w:t xml:space="preserve"> </w:t>
      </w:r>
      <w:r>
        <w:t>of</w:t>
      </w:r>
      <w:r>
        <w:rPr>
          <w:spacing w:val="-5"/>
        </w:rPr>
        <w:t xml:space="preserve"> </w:t>
      </w:r>
      <w:r>
        <w:t>ways</w:t>
      </w:r>
      <w:r>
        <w:rPr>
          <w:spacing w:val="-2"/>
        </w:rPr>
        <w:t xml:space="preserve"> </w:t>
      </w:r>
      <w:r>
        <w:t>by</w:t>
      </w:r>
      <w:r>
        <w:rPr>
          <w:spacing w:val="-8"/>
        </w:rPr>
        <w:t xml:space="preserve"> </w:t>
      </w:r>
      <w:r>
        <w:t>whānau,</w:t>
      </w:r>
      <w:r>
        <w:rPr>
          <w:spacing w:val="-6"/>
        </w:rPr>
        <w:t xml:space="preserve"> </w:t>
      </w:r>
      <w:r>
        <w:t>such</w:t>
      </w:r>
      <w:r>
        <w:rPr>
          <w:spacing w:val="-6"/>
        </w:rPr>
        <w:t xml:space="preserve"> </w:t>
      </w:r>
      <w:r>
        <w:t>as seeking out significant places, often with tamariki. Tūpuna were identified as role models to whom whānau were directly connected. They provided clear examples by which whānau were guided away from harm, as well as tendered care and inspiration which whānau sought to replicate within their own lives. Having access to the guidance of tūpuna equipped whānau with resources which enabled them to plan for their future, overcome challenges, and realise</w:t>
      </w:r>
      <w:r>
        <w:rPr>
          <w:spacing w:val="-18"/>
        </w:rPr>
        <w:t xml:space="preserve"> </w:t>
      </w:r>
      <w:r>
        <w:t>aspirations.</w:t>
      </w:r>
    </w:p>
    <w:p w:rsidR="00A335EE" w:rsidRDefault="00A335EE">
      <w:pPr>
        <w:pStyle w:val="BodyText"/>
        <w:spacing w:before="7"/>
        <w:rPr>
          <w:sz w:val="17"/>
        </w:rPr>
      </w:pPr>
    </w:p>
    <w:p w:rsidR="00A335EE" w:rsidRDefault="00894A98">
      <w:pPr>
        <w:pStyle w:val="BodyText"/>
        <w:spacing w:line="276" w:lineRule="auto"/>
        <w:ind w:left="100" w:right="116"/>
        <w:jc w:val="both"/>
      </w:pPr>
      <w:r>
        <w:t>Integral to Te Ao Māori, and intricately entwined with mana tūpuna, whakapapa, and mana whenua is wairuatanga. Participants emphasised the importance of understanding wairua connections to whenua, maunga, awa, moana, and marae as living entities, particularly in terms of understanding the connections between all elements, and the guidance this provides for the everyday life of whānau, especially in relation to preventing and providing protection from harm. Of explicit relevance to gambling,</w:t>
      </w:r>
      <w:r>
        <w:rPr>
          <w:spacing w:val="-13"/>
        </w:rPr>
        <w:t xml:space="preserve"> </w:t>
      </w:r>
      <w:r>
        <w:t>fully</w:t>
      </w:r>
      <w:r>
        <w:rPr>
          <w:spacing w:val="-16"/>
        </w:rPr>
        <w:t xml:space="preserve"> </w:t>
      </w:r>
      <w:r>
        <w:t>understanding</w:t>
      </w:r>
      <w:r>
        <w:rPr>
          <w:spacing w:val="-16"/>
        </w:rPr>
        <w:t xml:space="preserve"> </w:t>
      </w:r>
      <w:r>
        <w:t>the</w:t>
      </w:r>
      <w:r>
        <w:rPr>
          <w:spacing w:val="-13"/>
        </w:rPr>
        <w:t xml:space="preserve"> </w:t>
      </w:r>
      <w:r>
        <w:t>role</w:t>
      </w:r>
      <w:r>
        <w:rPr>
          <w:spacing w:val="-13"/>
        </w:rPr>
        <w:t xml:space="preserve"> </w:t>
      </w:r>
      <w:r>
        <w:t>and</w:t>
      </w:r>
      <w:r>
        <w:rPr>
          <w:spacing w:val="-15"/>
        </w:rPr>
        <w:t xml:space="preserve"> </w:t>
      </w:r>
      <w:r>
        <w:t>function</w:t>
      </w:r>
      <w:r>
        <w:rPr>
          <w:spacing w:val="-13"/>
        </w:rPr>
        <w:t xml:space="preserve"> </w:t>
      </w:r>
      <w:r>
        <w:t>of</w:t>
      </w:r>
      <w:r>
        <w:rPr>
          <w:spacing w:val="-15"/>
        </w:rPr>
        <w:t xml:space="preserve"> </w:t>
      </w:r>
      <w:r>
        <w:t>concepts</w:t>
      </w:r>
      <w:r>
        <w:rPr>
          <w:spacing w:val="-13"/>
        </w:rPr>
        <w:t xml:space="preserve"> </w:t>
      </w:r>
      <w:r>
        <w:t>such</w:t>
      </w:r>
      <w:r>
        <w:rPr>
          <w:spacing w:val="-13"/>
        </w:rPr>
        <w:t xml:space="preserve"> </w:t>
      </w:r>
      <w:r>
        <w:t>as</w:t>
      </w:r>
      <w:r>
        <w:rPr>
          <w:spacing w:val="-15"/>
        </w:rPr>
        <w:t xml:space="preserve"> </w:t>
      </w:r>
      <w:r>
        <w:t>tohu</w:t>
      </w:r>
      <w:r>
        <w:rPr>
          <w:spacing w:val="-16"/>
        </w:rPr>
        <w:t xml:space="preserve"> </w:t>
      </w:r>
      <w:r>
        <w:t>are</w:t>
      </w:r>
      <w:r>
        <w:rPr>
          <w:spacing w:val="-15"/>
        </w:rPr>
        <w:t xml:space="preserve"> </w:t>
      </w:r>
      <w:r>
        <w:t>important</w:t>
      </w:r>
      <w:r>
        <w:rPr>
          <w:spacing w:val="-11"/>
        </w:rPr>
        <w:t xml:space="preserve"> </w:t>
      </w:r>
      <w:r>
        <w:t>to</w:t>
      </w:r>
      <w:r>
        <w:rPr>
          <w:spacing w:val="-13"/>
        </w:rPr>
        <w:t xml:space="preserve"> </w:t>
      </w:r>
      <w:r>
        <w:t xml:space="preserve">addressing what Dyall (2010) has identified in relation to </w:t>
      </w:r>
      <w:r>
        <w:rPr>
          <w:color w:val="292425"/>
        </w:rPr>
        <w:t>Māori being encouraged to be dependent on luck, as opposed to being</w:t>
      </w:r>
      <w:r>
        <w:rPr>
          <w:color w:val="292425"/>
          <w:spacing w:val="-11"/>
        </w:rPr>
        <w:t xml:space="preserve"> </w:t>
      </w:r>
      <w:r>
        <w:rPr>
          <w:color w:val="292425"/>
        </w:rPr>
        <w:t>self-determining.</w:t>
      </w:r>
    </w:p>
    <w:p w:rsidR="00A335EE" w:rsidRDefault="00A335EE">
      <w:pPr>
        <w:pStyle w:val="BodyText"/>
        <w:spacing w:before="7"/>
        <w:rPr>
          <w:sz w:val="17"/>
        </w:rPr>
      </w:pPr>
    </w:p>
    <w:p w:rsidR="00A335EE" w:rsidRDefault="00894A98">
      <w:pPr>
        <w:pStyle w:val="BodyText"/>
        <w:spacing w:line="276" w:lineRule="auto"/>
        <w:ind w:left="100" w:right="113"/>
        <w:jc w:val="both"/>
      </w:pPr>
      <w:r>
        <w:t>The</w:t>
      </w:r>
      <w:r>
        <w:rPr>
          <w:spacing w:val="-11"/>
        </w:rPr>
        <w:t xml:space="preserve"> </w:t>
      </w:r>
      <w:r>
        <w:t>impacts</w:t>
      </w:r>
      <w:r>
        <w:rPr>
          <w:spacing w:val="-10"/>
        </w:rPr>
        <w:t xml:space="preserve"> </w:t>
      </w:r>
      <w:r>
        <w:t>of</w:t>
      </w:r>
      <w:r>
        <w:rPr>
          <w:spacing w:val="-8"/>
        </w:rPr>
        <w:t xml:space="preserve"> </w:t>
      </w:r>
      <w:r>
        <w:t>being</w:t>
      </w:r>
      <w:r>
        <w:rPr>
          <w:spacing w:val="-11"/>
        </w:rPr>
        <w:t xml:space="preserve"> </w:t>
      </w:r>
      <w:r>
        <w:t>disconnected</w:t>
      </w:r>
      <w:r>
        <w:rPr>
          <w:spacing w:val="-11"/>
        </w:rPr>
        <w:t xml:space="preserve"> </w:t>
      </w:r>
      <w:r>
        <w:t>from</w:t>
      </w:r>
      <w:r>
        <w:rPr>
          <w:spacing w:val="-12"/>
        </w:rPr>
        <w:t xml:space="preserve"> </w:t>
      </w:r>
      <w:r>
        <w:t>mana</w:t>
      </w:r>
      <w:r>
        <w:rPr>
          <w:spacing w:val="-8"/>
        </w:rPr>
        <w:t xml:space="preserve"> </w:t>
      </w:r>
      <w:r>
        <w:t>tūpuna,</w:t>
      </w:r>
      <w:r>
        <w:rPr>
          <w:spacing w:val="-11"/>
        </w:rPr>
        <w:t xml:space="preserve"> </w:t>
      </w:r>
      <w:r>
        <w:t>whakapapa,</w:t>
      </w:r>
      <w:r>
        <w:rPr>
          <w:spacing w:val="-8"/>
        </w:rPr>
        <w:t xml:space="preserve"> </w:t>
      </w:r>
      <w:r>
        <w:t>mana</w:t>
      </w:r>
      <w:r>
        <w:rPr>
          <w:spacing w:val="-8"/>
        </w:rPr>
        <w:t xml:space="preserve"> </w:t>
      </w:r>
      <w:r>
        <w:t>whenua</w:t>
      </w:r>
      <w:r>
        <w:rPr>
          <w:spacing w:val="-10"/>
        </w:rPr>
        <w:t xml:space="preserve"> </w:t>
      </w:r>
      <w:r>
        <w:t>were</w:t>
      </w:r>
      <w:r>
        <w:rPr>
          <w:spacing w:val="-8"/>
        </w:rPr>
        <w:t xml:space="preserve"> </w:t>
      </w:r>
      <w:r>
        <w:t>seen</w:t>
      </w:r>
      <w:r>
        <w:rPr>
          <w:spacing w:val="-11"/>
        </w:rPr>
        <w:t xml:space="preserve"> </w:t>
      </w:r>
      <w:r>
        <w:t>to</w:t>
      </w:r>
      <w:r>
        <w:rPr>
          <w:spacing w:val="-9"/>
        </w:rPr>
        <w:t xml:space="preserve"> </w:t>
      </w:r>
      <w:r>
        <w:t>manifest in issues such as gambling. Opportunities for reconnection are therefore an essential element of building whānau strength. Recognising the wide diversity among whānau represented in Māori communities,</w:t>
      </w:r>
      <w:r>
        <w:rPr>
          <w:spacing w:val="-12"/>
        </w:rPr>
        <w:t xml:space="preserve"> </w:t>
      </w:r>
      <w:r>
        <w:t>it</w:t>
      </w:r>
      <w:r>
        <w:rPr>
          <w:spacing w:val="-9"/>
        </w:rPr>
        <w:t xml:space="preserve"> </w:t>
      </w:r>
      <w:r>
        <w:t>is</w:t>
      </w:r>
      <w:r>
        <w:rPr>
          <w:spacing w:val="-11"/>
        </w:rPr>
        <w:t xml:space="preserve"> </w:t>
      </w:r>
      <w:r>
        <w:t>important</w:t>
      </w:r>
      <w:r>
        <w:rPr>
          <w:spacing w:val="-9"/>
        </w:rPr>
        <w:t xml:space="preserve"> </w:t>
      </w:r>
      <w:r>
        <w:t>to</w:t>
      </w:r>
      <w:r>
        <w:rPr>
          <w:spacing w:val="-12"/>
        </w:rPr>
        <w:t xml:space="preserve"> </w:t>
      </w:r>
      <w:r>
        <w:t>consider</w:t>
      </w:r>
      <w:r>
        <w:rPr>
          <w:spacing w:val="-6"/>
        </w:rPr>
        <w:t xml:space="preserve"> </w:t>
      </w:r>
      <w:r>
        <w:t>disconnection</w:t>
      </w:r>
      <w:r>
        <w:rPr>
          <w:spacing w:val="-11"/>
        </w:rPr>
        <w:t xml:space="preserve"> </w:t>
      </w:r>
      <w:r>
        <w:t>often</w:t>
      </w:r>
      <w:r>
        <w:rPr>
          <w:spacing w:val="-10"/>
        </w:rPr>
        <w:t xml:space="preserve"> </w:t>
      </w:r>
      <w:r>
        <w:t>occurs</w:t>
      </w:r>
      <w:r>
        <w:rPr>
          <w:spacing w:val="-9"/>
        </w:rPr>
        <w:t xml:space="preserve"> </w:t>
      </w:r>
      <w:r>
        <w:t>as</w:t>
      </w:r>
      <w:r>
        <w:rPr>
          <w:spacing w:val="-11"/>
        </w:rPr>
        <w:t xml:space="preserve"> </w:t>
      </w:r>
      <w:r>
        <w:t>a</w:t>
      </w:r>
      <w:r>
        <w:rPr>
          <w:spacing w:val="-12"/>
        </w:rPr>
        <w:t xml:space="preserve"> </w:t>
      </w:r>
      <w:r>
        <w:t>result</w:t>
      </w:r>
      <w:r>
        <w:rPr>
          <w:spacing w:val="-9"/>
        </w:rPr>
        <w:t xml:space="preserve"> </w:t>
      </w:r>
      <w:r>
        <w:t>of</w:t>
      </w:r>
      <w:r>
        <w:rPr>
          <w:spacing w:val="-11"/>
        </w:rPr>
        <w:t xml:space="preserve"> </w:t>
      </w:r>
      <w:r>
        <w:t>limited</w:t>
      </w:r>
      <w:r>
        <w:rPr>
          <w:spacing w:val="-9"/>
        </w:rPr>
        <w:t xml:space="preserve"> </w:t>
      </w:r>
      <w:r>
        <w:t>access</w:t>
      </w:r>
      <w:r>
        <w:rPr>
          <w:spacing w:val="-12"/>
        </w:rPr>
        <w:t xml:space="preserve"> </w:t>
      </w:r>
      <w:r>
        <w:t>to</w:t>
      </w:r>
      <w:r>
        <w:rPr>
          <w:spacing w:val="-10"/>
        </w:rPr>
        <w:t xml:space="preserve"> </w:t>
      </w:r>
      <w:r>
        <w:t>mana tūpuna,</w:t>
      </w:r>
      <w:r>
        <w:rPr>
          <w:spacing w:val="-9"/>
        </w:rPr>
        <w:t xml:space="preserve"> </w:t>
      </w:r>
      <w:r>
        <w:t>whakapapa,</w:t>
      </w:r>
      <w:r>
        <w:rPr>
          <w:spacing w:val="-10"/>
        </w:rPr>
        <w:t xml:space="preserve"> </w:t>
      </w:r>
      <w:r>
        <w:t>and</w:t>
      </w:r>
      <w:r>
        <w:rPr>
          <w:spacing w:val="-8"/>
        </w:rPr>
        <w:t xml:space="preserve"> </w:t>
      </w:r>
      <w:r>
        <w:t>mana</w:t>
      </w:r>
      <w:r>
        <w:rPr>
          <w:spacing w:val="-8"/>
        </w:rPr>
        <w:t xml:space="preserve"> </w:t>
      </w:r>
      <w:r>
        <w:t>whenua;</w:t>
      </w:r>
      <w:r>
        <w:rPr>
          <w:spacing w:val="-10"/>
        </w:rPr>
        <w:t xml:space="preserve"> </w:t>
      </w:r>
      <w:r>
        <w:t>resources</w:t>
      </w:r>
      <w:r>
        <w:rPr>
          <w:spacing w:val="-8"/>
        </w:rPr>
        <w:t xml:space="preserve"> </w:t>
      </w:r>
      <w:r>
        <w:t>which</w:t>
      </w:r>
      <w:r>
        <w:rPr>
          <w:spacing w:val="-9"/>
        </w:rPr>
        <w:t xml:space="preserve"> </w:t>
      </w:r>
      <w:r>
        <w:t>lie</w:t>
      </w:r>
      <w:r>
        <w:rPr>
          <w:spacing w:val="-8"/>
        </w:rPr>
        <w:t xml:space="preserve"> </w:t>
      </w:r>
      <w:r>
        <w:t>at</w:t>
      </w:r>
      <w:r>
        <w:rPr>
          <w:spacing w:val="-8"/>
        </w:rPr>
        <w:t xml:space="preserve"> </w:t>
      </w:r>
      <w:r>
        <w:t>the</w:t>
      </w:r>
      <w:r>
        <w:rPr>
          <w:spacing w:val="-8"/>
        </w:rPr>
        <w:t xml:space="preserve"> </w:t>
      </w:r>
      <w:r>
        <w:t>heart</w:t>
      </w:r>
      <w:r>
        <w:rPr>
          <w:spacing w:val="-8"/>
        </w:rPr>
        <w:t xml:space="preserve"> </w:t>
      </w:r>
      <w:r>
        <w:t>of</w:t>
      </w:r>
      <w:r>
        <w:rPr>
          <w:spacing w:val="-10"/>
        </w:rPr>
        <w:t xml:space="preserve"> </w:t>
      </w:r>
      <w:r>
        <w:t>Te</w:t>
      </w:r>
      <w:r>
        <w:rPr>
          <w:spacing w:val="-8"/>
        </w:rPr>
        <w:t xml:space="preserve"> </w:t>
      </w:r>
      <w:r>
        <w:t>Ao</w:t>
      </w:r>
      <w:r>
        <w:rPr>
          <w:spacing w:val="-11"/>
        </w:rPr>
        <w:t xml:space="preserve"> </w:t>
      </w:r>
      <w:r>
        <w:t>Māori.</w:t>
      </w:r>
      <w:r>
        <w:rPr>
          <w:spacing w:val="36"/>
        </w:rPr>
        <w:t xml:space="preserve"> </w:t>
      </w:r>
      <w:r>
        <w:t>These</w:t>
      </w:r>
      <w:r>
        <w:rPr>
          <w:spacing w:val="-11"/>
        </w:rPr>
        <w:t xml:space="preserve"> </w:t>
      </w:r>
      <w:r>
        <w:t>findings accentuate the potential which exists within the repositories of knowledge encapsulated within Te Ao Māori, both in relation to specifically identifying and changing harmful behaviours, as well as to building enduring whānau</w:t>
      </w:r>
      <w:r>
        <w:rPr>
          <w:spacing w:val="-7"/>
        </w:rPr>
        <w:t xml:space="preserve"> </w:t>
      </w:r>
      <w:r>
        <w:t>strength.</w:t>
      </w:r>
    </w:p>
    <w:p w:rsidR="00A335EE" w:rsidRDefault="00A335EE">
      <w:pPr>
        <w:pStyle w:val="BodyText"/>
        <w:spacing w:before="7"/>
        <w:rPr>
          <w:sz w:val="17"/>
        </w:rPr>
      </w:pPr>
    </w:p>
    <w:p w:rsidR="00A335EE" w:rsidRDefault="00894A98">
      <w:pPr>
        <w:pStyle w:val="BodyText"/>
        <w:spacing w:line="276" w:lineRule="auto"/>
        <w:ind w:left="100" w:right="114"/>
        <w:jc w:val="both"/>
      </w:pPr>
      <w:r>
        <w:t>Connections to mana tūpuna, whakapapa, mana whenua cannot be seen in isolation from the other key themes relevant to achieving strengths-based approaches to whānau ora. Confident participation in Te Ao</w:t>
      </w:r>
      <w:r>
        <w:rPr>
          <w:spacing w:val="-7"/>
        </w:rPr>
        <w:t xml:space="preserve"> </w:t>
      </w:r>
      <w:r>
        <w:t>Māori</w:t>
      </w:r>
      <w:r>
        <w:rPr>
          <w:spacing w:val="-8"/>
        </w:rPr>
        <w:t xml:space="preserve"> </w:t>
      </w:r>
      <w:r>
        <w:t>and</w:t>
      </w:r>
      <w:r>
        <w:rPr>
          <w:spacing w:val="-9"/>
        </w:rPr>
        <w:t xml:space="preserve"> </w:t>
      </w:r>
      <w:r>
        <w:t>having</w:t>
      </w:r>
      <w:r>
        <w:rPr>
          <w:spacing w:val="-10"/>
        </w:rPr>
        <w:t xml:space="preserve"> </w:t>
      </w:r>
      <w:r>
        <w:t>access</w:t>
      </w:r>
      <w:r>
        <w:rPr>
          <w:spacing w:val="-6"/>
        </w:rPr>
        <w:t xml:space="preserve"> </w:t>
      </w:r>
      <w:r>
        <w:t>to</w:t>
      </w:r>
      <w:r>
        <w:rPr>
          <w:spacing w:val="-10"/>
        </w:rPr>
        <w:t xml:space="preserve"> </w:t>
      </w:r>
      <w:r>
        <w:t>the</w:t>
      </w:r>
      <w:r>
        <w:rPr>
          <w:spacing w:val="-7"/>
        </w:rPr>
        <w:t xml:space="preserve"> </w:t>
      </w:r>
      <w:r>
        <w:t>vast</w:t>
      </w:r>
      <w:r>
        <w:rPr>
          <w:spacing w:val="-9"/>
        </w:rPr>
        <w:t xml:space="preserve"> </w:t>
      </w:r>
      <w:r>
        <w:t>resources</w:t>
      </w:r>
      <w:r>
        <w:rPr>
          <w:spacing w:val="-6"/>
        </w:rPr>
        <w:t xml:space="preserve"> </w:t>
      </w:r>
      <w:r>
        <w:t>provided</w:t>
      </w:r>
      <w:r>
        <w:rPr>
          <w:spacing w:val="-7"/>
        </w:rPr>
        <w:t xml:space="preserve"> </w:t>
      </w:r>
      <w:r>
        <w:t>by</w:t>
      </w:r>
      <w:r>
        <w:rPr>
          <w:spacing w:val="-12"/>
        </w:rPr>
        <w:t xml:space="preserve"> </w:t>
      </w:r>
      <w:r>
        <w:t>Te</w:t>
      </w:r>
      <w:r>
        <w:rPr>
          <w:spacing w:val="-9"/>
        </w:rPr>
        <w:t xml:space="preserve"> </w:t>
      </w:r>
      <w:r>
        <w:t>Ao</w:t>
      </w:r>
      <w:r>
        <w:rPr>
          <w:spacing w:val="-4"/>
        </w:rPr>
        <w:t xml:space="preserve"> </w:t>
      </w:r>
      <w:r>
        <w:t>Māori</w:t>
      </w:r>
      <w:r>
        <w:rPr>
          <w:spacing w:val="-6"/>
        </w:rPr>
        <w:t xml:space="preserve"> </w:t>
      </w:r>
      <w:r>
        <w:t>provides</w:t>
      </w:r>
      <w:r>
        <w:rPr>
          <w:spacing w:val="-9"/>
        </w:rPr>
        <w:t xml:space="preserve"> </w:t>
      </w:r>
      <w:r>
        <w:t>the</w:t>
      </w:r>
      <w:r>
        <w:rPr>
          <w:spacing w:val="-9"/>
        </w:rPr>
        <w:t xml:space="preserve"> </w:t>
      </w:r>
      <w:r>
        <w:t>foundation</w:t>
      </w:r>
      <w:r>
        <w:rPr>
          <w:spacing w:val="-10"/>
        </w:rPr>
        <w:t xml:space="preserve"> </w:t>
      </w:r>
      <w:r>
        <w:t>for all</w:t>
      </w:r>
      <w:r>
        <w:rPr>
          <w:spacing w:val="-17"/>
        </w:rPr>
        <w:t xml:space="preserve"> </w:t>
      </w:r>
      <w:r>
        <w:t>themes</w:t>
      </w:r>
      <w:r>
        <w:rPr>
          <w:spacing w:val="-15"/>
        </w:rPr>
        <w:t xml:space="preserve"> </w:t>
      </w:r>
      <w:r>
        <w:t>identified</w:t>
      </w:r>
      <w:r>
        <w:rPr>
          <w:spacing w:val="-17"/>
        </w:rPr>
        <w:t xml:space="preserve"> </w:t>
      </w:r>
      <w:r>
        <w:t>as</w:t>
      </w:r>
      <w:r>
        <w:rPr>
          <w:spacing w:val="-15"/>
        </w:rPr>
        <w:t xml:space="preserve"> </w:t>
      </w:r>
      <w:r>
        <w:t>salient</w:t>
      </w:r>
      <w:r>
        <w:rPr>
          <w:spacing w:val="-17"/>
        </w:rPr>
        <w:t xml:space="preserve"> </w:t>
      </w:r>
      <w:r>
        <w:t>to</w:t>
      </w:r>
      <w:r>
        <w:rPr>
          <w:spacing w:val="-15"/>
        </w:rPr>
        <w:t xml:space="preserve"> </w:t>
      </w:r>
      <w:r>
        <w:t>whānau</w:t>
      </w:r>
      <w:r>
        <w:rPr>
          <w:spacing w:val="-16"/>
        </w:rPr>
        <w:t xml:space="preserve"> </w:t>
      </w:r>
      <w:r>
        <w:t>self-management,</w:t>
      </w:r>
      <w:r>
        <w:rPr>
          <w:spacing w:val="-18"/>
        </w:rPr>
        <w:t xml:space="preserve"> </w:t>
      </w:r>
      <w:r>
        <w:t>healthy</w:t>
      </w:r>
      <w:r>
        <w:rPr>
          <w:spacing w:val="-18"/>
        </w:rPr>
        <w:t xml:space="preserve"> </w:t>
      </w:r>
      <w:r>
        <w:t>whānau</w:t>
      </w:r>
      <w:r>
        <w:rPr>
          <w:spacing w:val="-18"/>
        </w:rPr>
        <w:t xml:space="preserve"> </w:t>
      </w:r>
      <w:r>
        <w:t>lifestyles,</w:t>
      </w:r>
      <w:r>
        <w:rPr>
          <w:spacing w:val="-18"/>
        </w:rPr>
        <w:t xml:space="preserve"> </w:t>
      </w:r>
      <w:r>
        <w:t>full</w:t>
      </w:r>
      <w:r>
        <w:rPr>
          <w:spacing w:val="-17"/>
        </w:rPr>
        <w:t xml:space="preserve"> </w:t>
      </w:r>
      <w:r>
        <w:t>participation, whānau economic security, and whānau</w:t>
      </w:r>
      <w:r>
        <w:rPr>
          <w:spacing w:val="-10"/>
        </w:rPr>
        <w:t xml:space="preserve"> </w:t>
      </w:r>
      <w:r>
        <w:t>cohesion.</w:t>
      </w:r>
    </w:p>
    <w:p w:rsidR="00A335EE" w:rsidRDefault="00A335EE">
      <w:pPr>
        <w:pStyle w:val="BodyText"/>
      </w:pPr>
    </w:p>
    <w:p w:rsidR="00A335EE" w:rsidRDefault="00A335EE">
      <w:pPr>
        <w:pStyle w:val="BodyText"/>
        <w:spacing w:before="1"/>
        <w:rPr>
          <w:sz w:val="20"/>
        </w:rPr>
      </w:pPr>
    </w:p>
    <w:p w:rsidR="00A335EE" w:rsidRDefault="00894A98">
      <w:pPr>
        <w:pStyle w:val="ListParagraph"/>
        <w:numPr>
          <w:ilvl w:val="1"/>
          <w:numId w:val="8"/>
        </w:numPr>
        <w:tabs>
          <w:tab w:val="left" w:pos="490"/>
        </w:tabs>
        <w:spacing w:before="1" w:line="276" w:lineRule="auto"/>
        <w:ind w:right="115" w:firstLine="0"/>
      </w:pPr>
      <w:bookmarkStart w:id="88" w:name="_bookmark87"/>
      <w:bookmarkEnd w:id="88"/>
      <w:r>
        <w:rPr>
          <w:b/>
          <w:sz w:val="26"/>
        </w:rPr>
        <w:t xml:space="preserve">Whānau Economic Security and Active Involvement with Wealth Creation </w:t>
      </w:r>
      <w:r>
        <w:t>Maximising opportunities for whānau wellbeing requires economic security. Economic security and wealth</w:t>
      </w:r>
      <w:r>
        <w:rPr>
          <w:spacing w:val="-7"/>
        </w:rPr>
        <w:t xml:space="preserve"> </w:t>
      </w:r>
      <w:r>
        <w:t>creation</w:t>
      </w:r>
      <w:r>
        <w:rPr>
          <w:spacing w:val="-10"/>
        </w:rPr>
        <w:t xml:space="preserve"> </w:t>
      </w:r>
      <w:r>
        <w:t>aims</w:t>
      </w:r>
      <w:r>
        <w:rPr>
          <w:spacing w:val="-6"/>
        </w:rPr>
        <w:t xml:space="preserve"> </w:t>
      </w:r>
      <w:r>
        <w:t>to</w:t>
      </w:r>
      <w:r>
        <w:rPr>
          <w:spacing w:val="-10"/>
        </w:rPr>
        <w:t xml:space="preserve"> </w:t>
      </w:r>
      <w:r>
        <w:t>foster</w:t>
      </w:r>
      <w:r>
        <w:rPr>
          <w:spacing w:val="-6"/>
        </w:rPr>
        <w:t xml:space="preserve"> </w:t>
      </w:r>
      <w:r>
        <w:t>a</w:t>
      </w:r>
      <w:r>
        <w:rPr>
          <w:spacing w:val="-9"/>
        </w:rPr>
        <w:t xml:space="preserve"> </w:t>
      </w:r>
      <w:r>
        <w:t>climate</w:t>
      </w:r>
      <w:r>
        <w:rPr>
          <w:spacing w:val="-7"/>
        </w:rPr>
        <w:t xml:space="preserve"> </w:t>
      </w:r>
      <w:r>
        <w:t>within</w:t>
      </w:r>
      <w:r>
        <w:rPr>
          <w:spacing w:val="-10"/>
        </w:rPr>
        <w:t xml:space="preserve"> </w:t>
      </w:r>
      <w:r>
        <w:t>which</w:t>
      </w:r>
      <w:r>
        <w:rPr>
          <w:spacing w:val="-7"/>
        </w:rPr>
        <w:t xml:space="preserve"> </w:t>
      </w:r>
      <w:r>
        <w:t>whānau</w:t>
      </w:r>
      <w:r>
        <w:rPr>
          <w:spacing w:val="-10"/>
        </w:rPr>
        <w:t xml:space="preserve"> </w:t>
      </w:r>
      <w:r>
        <w:t>can</w:t>
      </w:r>
      <w:r>
        <w:rPr>
          <w:spacing w:val="-10"/>
        </w:rPr>
        <w:t xml:space="preserve"> </w:t>
      </w:r>
      <w:r>
        <w:t>aspire</w:t>
      </w:r>
      <w:r>
        <w:rPr>
          <w:spacing w:val="-9"/>
        </w:rPr>
        <w:t xml:space="preserve"> </w:t>
      </w:r>
      <w:r>
        <w:t>to</w:t>
      </w:r>
      <w:r>
        <w:rPr>
          <w:spacing w:val="-10"/>
        </w:rPr>
        <w:t xml:space="preserve"> </w:t>
      </w:r>
      <w:r>
        <w:t>levels</w:t>
      </w:r>
      <w:r>
        <w:rPr>
          <w:spacing w:val="-9"/>
        </w:rPr>
        <w:t xml:space="preserve"> </w:t>
      </w:r>
      <w:r>
        <w:t>of</w:t>
      </w:r>
      <w:r>
        <w:rPr>
          <w:spacing w:val="-6"/>
        </w:rPr>
        <w:t xml:space="preserve"> </w:t>
      </w:r>
      <w:r>
        <w:t>economic</w:t>
      </w:r>
      <w:r>
        <w:rPr>
          <w:spacing w:val="-7"/>
        </w:rPr>
        <w:t xml:space="preserve"> </w:t>
      </w:r>
      <w:r>
        <w:t>certainty that do not depend on minimal household incomes. This goal has a relationship to full participation in society, particularly in relation to raising levels of educational achievement. However, it goes beyond this,</w:t>
      </w:r>
      <w:r>
        <w:rPr>
          <w:spacing w:val="-9"/>
        </w:rPr>
        <w:t xml:space="preserve"> </w:t>
      </w:r>
      <w:r>
        <w:t>putting</w:t>
      </w:r>
      <w:r>
        <w:rPr>
          <w:spacing w:val="-12"/>
        </w:rPr>
        <w:t xml:space="preserve"> </w:t>
      </w:r>
      <w:r>
        <w:t>the</w:t>
      </w:r>
      <w:r>
        <w:rPr>
          <w:spacing w:val="-9"/>
        </w:rPr>
        <w:t xml:space="preserve"> </w:t>
      </w:r>
      <w:r>
        <w:t>focus</w:t>
      </w:r>
      <w:r>
        <w:rPr>
          <w:spacing w:val="-9"/>
        </w:rPr>
        <w:t xml:space="preserve"> </w:t>
      </w:r>
      <w:r>
        <w:t>on</w:t>
      </w:r>
      <w:r>
        <w:rPr>
          <w:spacing w:val="-10"/>
        </w:rPr>
        <w:t xml:space="preserve"> </w:t>
      </w:r>
      <w:r>
        <w:t>ambitious</w:t>
      </w:r>
      <w:r>
        <w:rPr>
          <w:spacing w:val="-9"/>
        </w:rPr>
        <w:t xml:space="preserve"> </w:t>
      </w:r>
      <w:r>
        <w:t>and</w:t>
      </w:r>
      <w:r>
        <w:rPr>
          <w:spacing w:val="-10"/>
        </w:rPr>
        <w:t xml:space="preserve"> </w:t>
      </w:r>
      <w:r>
        <w:t>innovative</w:t>
      </w:r>
      <w:r>
        <w:rPr>
          <w:spacing w:val="-9"/>
        </w:rPr>
        <w:t xml:space="preserve"> </w:t>
      </w:r>
      <w:r>
        <w:t>approaches</w:t>
      </w:r>
      <w:r>
        <w:rPr>
          <w:spacing w:val="-11"/>
        </w:rPr>
        <w:t xml:space="preserve"> </w:t>
      </w:r>
      <w:r>
        <w:t>to</w:t>
      </w:r>
      <w:r>
        <w:rPr>
          <w:spacing w:val="-10"/>
        </w:rPr>
        <w:t xml:space="preserve"> </w:t>
      </w:r>
      <w:r>
        <w:t>economic</w:t>
      </w:r>
      <w:r>
        <w:rPr>
          <w:spacing w:val="-9"/>
        </w:rPr>
        <w:t xml:space="preserve"> </w:t>
      </w:r>
      <w:r>
        <w:t>growth,</w:t>
      </w:r>
      <w:r>
        <w:rPr>
          <w:spacing w:val="-10"/>
        </w:rPr>
        <w:t xml:space="preserve"> </w:t>
      </w:r>
      <w:r>
        <w:t>including</w:t>
      </w:r>
      <w:r>
        <w:rPr>
          <w:spacing w:val="-12"/>
        </w:rPr>
        <w:t xml:space="preserve"> </w:t>
      </w:r>
      <w:r>
        <w:t>business,</w:t>
      </w:r>
    </w:p>
    <w:p w:rsidR="00A335EE" w:rsidRDefault="00A335EE">
      <w:pPr>
        <w:pStyle w:val="BodyText"/>
        <w:spacing w:before="8"/>
        <w:rPr>
          <w:sz w:val="19"/>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138</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959" behindDoc="1" locked="0" layoutInCell="1" allowOverlap="1">
            <wp:simplePos x="0" y="0"/>
            <wp:positionH relativeFrom="page">
              <wp:posOffset>0</wp:posOffset>
            </wp:positionH>
            <wp:positionV relativeFrom="page">
              <wp:posOffset>0</wp:posOffset>
            </wp:positionV>
            <wp:extent cx="7543800" cy="10683238"/>
            <wp:effectExtent l="0" t="0" r="0" b="0"/>
            <wp:wrapNone/>
            <wp:docPr id="2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8" w:lineRule="auto"/>
        <w:ind w:left="100" w:right="117"/>
        <w:jc w:val="both"/>
      </w:pPr>
      <w:r>
        <w:t>enterprise,</w:t>
      </w:r>
      <w:r>
        <w:rPr>
          <w:spacing w:val="-15"/>
        </w:rPr>
        <w:t xml:space="preserve"> </w:t>
      </w:r>
      <w:r>
        <w:t>and</w:t>
      </w:r>
      <w:r>
        <w:rPr>
          <w:spacing w:val="-15"/>
        </w:rPr>
        <w:t xml:space="preserve"> </w:t>
      </w:r>
      <w:r>
        <w:t>asset</w:t>
      </w:r>
      <w:r>
        <w:rPr>
          <w:spacing w:val="-14"/>
        </w:rPr>
        <w:t xml:space="preserve"> </w:t>
      </w:r>
      <w:r>
        <w:t>management,</w:t>
      </w:r>
      <w:r>
        <w:rPr>
          <w:spacing w:val="-15"/>
        </w:rPr>
        <w:t xml:space="preserve"> </w:t>
      </w:r>
      <w:r>
        <w:t>that</w:t>
      </w:r>
      <w:r>
        <w:rPr>
          <w:spacing w:val="-14"/>
        </w:rPr>
        <w:t xml:space="preserve"> </w:t>
      </w:r>
      <w:r>
        <w:t>will</w:t>
      </w:r>
      <w:r>
        <w:rPr>
          <w:spacing w:val="-14"/>
        </w:rPr>
        <w:t xml:space="preserve"> </w:t>
      </w:r>
      <w:r>
        <w:t>enable</w:t>
      </w:r>
      <w:r>
        <w:rPr>
          <w:spacing w:val="-15"/>
        </w:rPr>
        <w:t xml:space="preserve"> </w:t>
      </w:r>
      <w:r>
        <w:t>whānau</w:t>
      </w:r>
      <w:r>
        <w:rPr>
          <w:spacing w:val="-15"/>
        </w:rPr>
        <w:t xml:space="preserve"> </w:t>
      </w:r>
      <w:r>
        <w:t>to</w:t>
      </w:r>
      <w:r>
        <w:rPr>
          <w:spacing w:val="-15"/>
        </w:rPr>
        <w:t xml:space="preserve"> </w:t>
      </w:r>
      <w:r>
        <w:t>live</w:t>
      </w:r>
      <w:r>
        <w:rPr>
          <w:spacing w:val="-15"/>
        </w:rPr>
        <w:t xml:space="preserve"> </w:t>
      </w:r>
      <w:r>
        <w:t>comfortably,</w:t>
      </w:r>
      <w:r>
        <w:rPr>
          <w:spacing w:val="-15"/>
        </w:rPr>
        <w:t xml:space="preserve"> </w:t>
      </w:r>
      <w:r>
        <w:t>and</w:t>
      </w:r>
      <w:r>
        <w:rPr>
          <w:spacing w:val="-17"/>
        </w:rPr>
        <w:t xml:space="preserve"> </w:t>
      </w:r>
      <w:r>
        <w:t>extend</w:t>
      </w:r>
      <w:r>
        <w:rPr>
          <w:spacing w:val="-15"/>
        </w:rPr>
        <w:t xml:space="preserve"> </w:t>
      </w:r>
      <w:r>
        <w:t>opportunities for future whānau generations (Taskforce on Whanau Centred Initiatives, 2010, p.</w:t>
      </w:r>
      <w:r>
        <w:rPr>
          <w:spacing w:val="-23"/>
        </w:rPr>
        <w:t xml:space="preserve"> </w:t>
      </w:r>
      <w:r>
        <w:t>46).</w:t>
      </w:r>
    </w:p>
    <w:p w:rsidR="00A335EE" w:rsidRDefault="00894A98">
      <w:pPr>
        <w:pStyle w:val="BodyText"/>
        <w:spacing w:before="197" w:line="276" w:lineRule="auto"/>
        <w:ind w:left="100" w:right="116"/>
        <w:jc w:val="both"/>
      </w:pPr>
      <w:r>
        <w:t>Two</w:t>
      </w:r>
      <w:r>
        <w:rPr>
          <w:spacing w:val="-13"/>
        </w:rPr>
        <w:t xml:space="preserve"> </w:t>
      </w:r>
      <w:r>
        <w:t>key</w:t>
      </w:r>
      <w:r>
        <w:rPr>
          <w:spacing w:val="-15"/>
        </w:rPr>
        <w:t xml:space="preserve"> </w:t>
      </w:r>
      <w:r>
        <w:t>themes</w:t>
      </w:r>
      <w:r>
        <w:rPr>
          <w:spacing w:val="-12"/>
        </w:rPr>
        <w:t xml:space="preserve"> </w:t>
      </w:r>
      <w:r>
        <w:t>of</w:t>
      </w:r>
      <w:r>
        <w:rPr>
          <w:spacing w:val="-14"/>
        </w:rPr>
        <w:t xml:space="preserve"> </w:t>
      </w:r>
      <w:r>
        <w:t>relevance</w:t>
      </w:r>
      <w:r>
        <w:rPr>
          <w:spacing w:val="-13"/>
        </w:rPr>
        <w:t xml:space="preserve"> </w:t>
      </w:r>
      <w:r>
        <w:t>to</w:t>
      </w:r>
      <w:r>
        <w:rPr>
          <w:spacing w:val="-12"/>
        </w:rPr>
        <w:t xml:space="preserve"> </w:t>
      </w:r>
      <w:r>
        <w:t>whānau</w:t>
      </w:r>
      <w:r>
        <w:rPr>
          <w:spacing w:val="-15"/>
        </w:rPr>
        <w:t xml:space="preserve"> </w:t>
      </w:r>
      <w:r>
        <w:t>economic</w:t>
      </w:r>
      <w:r>
        <w:rPr>
          <w:spacing w:val="-13"/>
        </w:rPr>
        <w:t xml:space="preserve"> </w:t>
      </w:r>
      <w:r>
        <w:t>security</w:t>
      </w:r>
      <w:r>
        <w:rPr>
          <w:spacing w:val="-14"/>
        </w:rPr>
        <w:t xml:space="preserve"> </w:t>
      </w:r>
      <w:r>
        <w:t>and</w:t>
      </w:r>
      <w:r>
        <w:rPr>
          <w:spacing w:val="-15"/>
        </w:rPr>
        <w:t xml:space="preserve"> </w:t>
      </w:r>
      <w:r>
        <w:t>active</w:t>
      </w:r>
      <w:r>
        <w:rPr>
          <w:spacing w:val="-13"/>
        </w:rPr>
        <w:t xml:space="preserve"> </w:t>
      </w:r>
      <w:r>
        <w:t>involvement</w:t>
      </w:r>
      <w:r>
        <w:rPr>
          <w:spacing w:val="-14"/>
        </w:rPr>
        <w:t xml:space="preserve"> </w:t>
      </w:r>
      <w:r>
        <w:t>with</w:t>
      </w:r>
      <w:r>
        <w:rPr>
          <w:spacing w:val="-15"/>
        </w:rPr>
        <w:t xml:space="preserve"> </w:t>
      </w:r>
      <w:r>
        <w:t>wealth</w:t>
      </w:r>
      <w:r>
        <w:rPr>
          <w:spacing w:val="-15"/>
        </w:rPr>
        <w:t xml:space="preserve"> </w:t>
      </w:r>
      <w:r>
        <w:t>creation emerged:</w:t>
      </w:r>
    </w:p>
    <w:p w:rsidR="00A335EE" w:rsidRDefault="00A335EE">
      <w:pPr>
        <w:pStyle w:val="BodyText"/>
        <w:spacing w:before="5"/>
        <w:rPr>
          <w:sz w:val="17"/>
        </w:rPr>
      </w:pPr>
    </w:p>
    <w:p w:rsidR="00A335EE" w:rsidRDefault="00894A98">
      <w:pPr>
        <w:pStyle w:val="ListParagraph"/>
        <w:numPr>
          <w:ilvl w:val="2"/>
          <w:numId w:val="8"/>
        </w:numPr>
        <w:tabs>
          <w:tab w:val="left" w:pos="820"/>
          <w:tab w:val="left" w:pos="821"/>
        </w:tabs>
      </w:pPr>
      <w:r>
        <w:t>Realising</w:t>
      </w:r>
      <w:r>
        <w:rPr>
          <w:spacing w:val="-7"/>
        </w:rPr>
        <w:t xml:space="preserve"> </w:t>
      </w:r>
      <w:r>
        <w:t>Potential</w:t>
      </w:r>
    </w:p>
    <w:p w:rsidR="00A335EE" w:rsidRDefault="00894A98">
      <w:pPr>
        <w:pStyle w:val="ListParagraph"/>
        <w:numPr>
          <w:ilvl w:val="2"/>
          <w:numId w:val="8"/>
        </w:numPr>
        <w:tabs>
          <w:tab w:val="left" w:pos="820"/>
          <w:tab w:val="left" w:pos="821"/>
        </w:tabs>
        <w:spacing w:before="40"/>
      </w:pPr>
      <w:r>
        <w:t>Aspirations for Economic</w:t>
      </w:r>
      <w:r>
        <w:rPr>
          <w:spacing w:val="-8"/>
        </w:rPr>
        <w:t xml:space="preserve"> </w:t>
      </w:r>
      <w:r>
        <w:t>Independence</w:t>
      </w:r>
    </w:p>
    <w:p w:rsidR="00A335EE" w:rsidRDefault="00A335EE">
      <w:pPr>
        <w:pStyle w:val="BodyText"/>
      </w:pPr>
    </w:p>
    <w:p w:rsidR="00A335EE" w:rsidRDefault="00894A98">
      <w:pPr>
        <w:pStyle w:val="Heading4"/>
        <w:spacing w:before="146"/>
      </w:pPr>
      <w:bookmarkStart w:id="89" w:name="_bookmark88"/>
      <w:bookmarkEnd w:id="89"/>
      <w:r>
        <w:t>Realising Potential</w:t>
      </w:r>
    </w:p>
    <w:p w:rsidR="00A335EE" w:rsidRDefault="00894A98">
      <w:pPr>
        <w:pStyle w:val="BodyText"/>
        <w:spacing w:before="35" w:line="276" w:lineRule="auto"/>
        <w:ind w:left="100" w:right="114"/>
        <w:jc w:val="both"/>
      </w:pPr>
      <w:r>
        <w:t>A characteristic of ‘normal’ gambling identified in this study was when money was budgeted for gambling</w:t>
      </w:r>
      <w:r>
        <w:rPr>
          <w:spacing w:val="-13"/>
        </w:rPr>
        <w:t xml:space="preserve"> </w:t>
      </w:r>
      <w:r>
        <w:t>and</w:t>
      </w:r>
      <w:r>
        <w:rPr>
          <w:spacing w:val="-11"/>
        </w:rPr>
        <w:t xml:space="preserve"> </w:t>
      </w:r>
      <w:r>
        <w:t>a</w:t>
      </w:r>
      <w:r>
        <w:rPr>
          <w:spacing w:val="-11"/>
        </w:rPr>
        <w:t xml:space="preserve"> </w:t>
      </w:r>
      <w:r>
        <w:t>person</w:t>
      </w:r>
      <w:r>
        <w:rPr>
          <w:spacing w:val="-13"/>
        </w:rPr>
        <w:t xml:space="preserve"> </w:t>
      </w:r>
      <w:r>
        <w:t>was</w:t>
      </w:r>
      <w:r>
        <w:rPr>
          <w:spacing w:val="-13"/>
        </w:rPr>
        <w:t xml:space="preserve"> </w:t>
      </w:r>
      <w:r>
        <w:t>able</w:t>
      </w:r>
      <w:r>
        <w:rPr>
          <w:spacing w:val="-13"/>
        </w:rPr>
        <w:t xml:space="preserve"> </w:t>
      </w:r>
      <w:r>
        <w:t>to</w:t>
      </w:r>
      <w:r>
        <w:rPr>
          <w:spacing w:val="-13"/>
        </w:rPr>
        <w:t xml:space="preserve"> </w:t>
      </w:r>
      <w:r>
        <w:t>remain</w:t>
      </w:r>
      <w:r>
        <w:rPr>
          <w:spacing w:val="-11"/>
        </w:rPr>
        <w:t xml:space="preserve"> </w:t>
      </w:r>
      <w:r>
        <w:t>within</w:t>
      </w:r>
      <w:r>
        <w:rPr>
          <w:spacing w:val="-13"/>
        </w:rPr>
        <w:t xml:space="preserve"> </w:t>
      </w:r>
      <w:r>
        <w:t>this</w:t>
      </w:r>
      <w:r>
        <w:rPr>
          <w:spacing w:val="-10"/>
        </w:rPr>
        <w:t xml:space="preserve"> </w:t>
      </w:r>
      <w:r>
        <w:t>budget,</w:t>
      </w:r>
      <w:r>
        <w:rPr>
          <w:spacing w:val="-11"/>
        </w:rPr>
        <w:t xml:space="preserve"> </w:t>
      </w:r>
      <w:r>
        <w:t>or</w:t>
      </w:r>
      <w:r>
        <w:rPr>
          <w:spacing w:val="-10"/>
        </w:rPr>
        <w:t xml:space="preserve"> </w:t>
      </w:r>
      <w:r>
        <w:t>when</w:t>
      </w:r>
      <w:r>
        <w:rPr>
          <w:spacing w:val="-11"/>
        </w:rPr>
        <w:t xml:space="preserve"> </w:t>
      </w:r>
      <w:r>
        <w:t>losses</w:t>
      </w:r>
      <w:r>
        <w:rPr>
          <w:spacing w:val="-10"/>
        </w:rPr>
        <w:t xml:space="preserve"> </w:t>
      </w:r>
      <w:r>
        <w:t>incurred</w:t>
      </w:r>
      <w:r>
        <w:rPr>
          <w:spacing w:val="-11"/>
        </w:rPr>
        <w:t xml:space="preserve"> </w:t>
      </w:r>
      <w:r>
        <w:t>by</w:t>
      </w:r>
      <w:r>
        <w:rPr>
          <w:spacing w:val="-13"/>
        </w:rPr>
        <w:t xml:space="preserve"> </w:t>
      </w:r>
      <w:r>
        <w:t>gambling</w:t>
      </w:r>
      <w:r>
        <w:rPr>
          <w:spacing w:val="-13"/>
        </w:rPr>
        <w:t xml:space="preserve"> </w:t>
      </w:r>
      <w:r>
        <w:t>were considered affordable for whānau. However, of relevance within a whānau ora paradigm is whether resources expended on gambling can be better utilised for the collective benefit of whānau? To what extent does the expenditure of resources on gambling activities impact on the realisation of whānau potential and aspirations? Such aspirations may include participating in empowering activities which provide positive outcomes for whānau, accessing educational opportunities, or contributing to whānau stability with the purchase of a whānau home. Also related to this issue is if the money received from gambling is not wisely spent in terms of contributing to whānau aspirations, can this be considered a gambling</w:t>
      </w:r>
      <w:r>
        <w:rPr>
          <w:spacing w:val="-6"/>
        </w:rPr>
        <w:t xml:space="preserve"> </w:t>
      </w:r>
      <w:r>
        <w:t>harm?</w:t>
      </w:r>
    </w:p>
    <w:p w:rsidR="00A335EE" w:rsidRDefault="00A335EE">
      <w:pPr>
        <w:pStyle w:val="BodyText"/>
        <w:spacing w:before="4"/>
        <w:rPr>
          <w:sz w:val="17"/>
        </w:rPr>
      </w:pPr>
    </w:p>
    <w:p w:rsidR="00A335EE" w:rsidRDefault="00894A98">
      <w:pPr>
        <w:pStyle w:val="BodyText"/>
        <w:spacing w:line="276" w:lineRule="auto"/>
        <w:ind w:left="100" w:right="114"/>
        <w:jc w:val="both"/>
      </w:pPr>
      <w:r>
        <w:t>These questions are not raised in the context of obvious harms such as being unable to provide basic whānau necessities. It is also relevant to the wide range of gambling opportunities available, not only those known to be responsible for significant harm, such as EGMs. For example, forms of gambling which, although undertaken frequently, may not necessarily result in significant immediate harm, for example, regularly purchasing lotto tickets.</w:t>
      </w:r>
    </w:p>
    <w:p w:rsidR="00A335EE" w:rsidRDefault="00A335EE">
      <w:pPr>
        <w:pStyle w:val="BodyText"/>
        <w:spacing w:before="7"/>
        <w:rPr>
          <w:sz w:val="17"/>
        </w:rPr>
      </w:pPr>
    </w:p>
    <w:p w:rsidR="00A335EE" w:rsidRDefault="00894A98">
      <w:pPr>
        <w:pStyle w:val="BodyText"/>
        <w:spacing w:line="276" w:lineRule="auto"/>
        <w:ind w:left="100" w:right="115"/>
        <w:jc w:val="both"/>
      </w:pPr>
      <w:r>
        <w:t xml:space="preserve">An element of enabling whānau to make informed decisions regarding the prioritisation of economic resources is what can be termed financial literacy. This is both </w:t>
      </w:r>
      <w:r>
        <w:rPr>
          <w:spacing w:val="3"/>
        </w:rPr>
        <w:t xml:space="preserve">in </w:t>
      </w:r>
      <w:r>
        <w:t>the wider sense of having skills and knowledge which enables informed and effective financial decisions to be made, as well as gambling specific financial literacy. Integral to financial literacy regarding gambling is being aware of the cumulative</w:t>
      </w:r>
      <w:r>
        <w:rPr>
          <w:spacing w:val="-12"/>
        </w:rPr>
        <w:t xml:space="preserve"> </w:t>
      </w:r>
      <w:r>
        <w:t>costs</w:t>
      </w:r>
      <w:r>
        <w:rPr>
          <w:spacing w:val="-11"/>
        </w:rPr>
        <w:t xml:space="preserve"> </w:t>
      </w:r>
      <w:r>
        <w:t>of</w:t>
      </w:r>
      <w:r>
        <w:rPr>
          <w:spacing w:val="-11"/>
        </w:rPr>
        <w:t xml:space="preserve"> </w:t>
      </w:r>
      <w:r>
        <w:t>participation;</w:t>
      </w:r>
      <w:r>
        <w:rPr>
          <w:spacing w:val="-12"/>
        </w:rPr>
        <w:t xml:space="preserve"> </w:t>
      </w:r>
      <w:r>
        <w:t>that</w:t>
      </w:r>
      <w:r>
        <w:rPr>
          <w:spacing w:val="-11"/>
        </w:rPr>
        <w:t xml:space="preserve"> </w:t>
      </w:r>
      <w:r>
        <w:t>is,</w:t>
      </w:r>
      <w:r>
        <w:rPr>
          <w:spacing w:val="-12"/>
        </w:rPr>
        <w:t xml:space="preserve"> </w:t>
      </w:r>
      <w:r>
        <w:t>knowledge</w:t>
      </w:r>
      <w:r>
        <w:rPr>
          <w:spacing w:val="-12"/>
        </w:rPr>
        <w:t xml:space="preserve"> </w:t>
      </w:r>
      <w:r>
        <w:t>of</w:t>
      </w:r>
      <w:r>
        <w:rPr>
          <w:spacing w:val="-11"/>
        </w:rPr>
        <w:t xml:space="preserve"> </w:t>
      </w:r>
      <w:r>
        <w:t>the</w:t>
      </w:r>
      <w:r>
        <w:rPr>
          <w:spacing w:val="-12"/>
        </w:rPr>
        <w:t xml:space="preserve"> </w:t>
      </w:r>
      <w:r>
        <w:t>dynamics</w:t>
      </w:r>
      <w:r>
        <w:rPr>
          <w:spacing w:val="-11"/>
        </w:rPr>
        <w:t xml:space="preserve"> </w:t>
      </w:r>
      <w:r>
        <w:t>of</w:t>
      </w:r>
      <w:r>
        <w:rPr>
          <w:spacing w:val="-11"/>
        </w:rPr>
        <w:t xml:space="preserve"> </w:t>
      </w:r>
      <w:r>
        <w:t>gambling</w:t>
      </w:r>
      <w:r>
        <w:rPr>
          <w:spacing w:val="-14"/>
        </w:rPr>
        <w:t xml:space="preserve"> </w:t>
      </w:r>
      <w:r>
        <w:t>in</w:t>
      </w:r>
      <w:r>
        <w:rPr>
          <w:spacing w:val="-12"/>
        </w:rPr>
        <w:t xml:space="preserve"> </w:t>
      </w:r>
      <w:r>
        <w:t>terms</w:t>
      </w:r>
      <w:r>
        <w:rPr>
          <w:spacing w:val="-11"/>
        </w:rPr>
        <w:t xml:space="preserve"> </w:t>
      </w:r>
      <w:r>
        <w:t>of</w:t>
      </w:r>
      <w:r>
        <w:rPr>
          <w:spacing w:val="-11"/>
        </w:rPr>
        <w:t xml:space="preserve"> </w:t>
      </w:r>
      <w:r>
        <w:t>how</w:t>
      </w:r>
      <w:r>
        <w:rPr>
          <w:spacing w:val="-13"/>
        </w:rPr>
        <w:t xml:space="preserve"> </w:t>
      </w:r>
      <w:r>
        <w:t>much money is spent over time, as compared with the rewards</w:t>
      </w:r>
      <w:r>
        <w:rPr>
          <w:spacing w:val="-16"/>
        </w:rPr>
        <w:t xml:space="preserve"> </w:t>
      </w:r>
      <w:r>
        <w:t>obtained.</w:t>
      </w:r>
    </w:p>
    <w:p w:rsidR="00A335EE" w:rsidRDefault="00A335EE">
      <w:pPr>
        <w:pStyle w:val="BodyText"/>
        <w:spacing w:before="4"/>
        <w:rPr>
          <w:sz w:val="17"/>
        </w:rPr>
      </w:pPr>
    </w:p>
    <w:p w:rsidR="00A335EE" w:rsidRDefault="00894A98">
      <w:pPr>
        <w:pStyle w:val="BodyText"/>
        <w:spacing w:line="276" w:lineRule="auto"/>
        <w:ind w:left="100" w:right="116"/>
        <w:jc w:val="both"/>
      </w:pPr>
      <w:r>
        <w:t>Understanding the impacts of gambling within the context of whānau ora requires expanding the framework</w:t>
      </w:r>
      <w:r>
        <w:rPr>
          <w:spacing w:val="-11"/>
        </w:rPr>
        <w:t xml:space="preserve"> </w:t>
      </w:r>
      <w:r>
        <w:t>of</w:t>
      </w:r>
      <w:r>
        <w:rPr>
          <w:spacing w:val="-8"/>
        </w:rPr>
        <w:t xml:space="preserve"> </w:t>
      </w:r>
      <w:r>
        <w:t>harm</w:t>
      </w:r>
      <w:r>
        <w:rPr>
          <w:spacing w:val="-12"/>
        </w:rPr>
        <w:t xml:space="preserve"> </w:t>
      </w:r>
      <w:r>
        <w:t>to</w:t>
      </w:r>
      <w:r>
        <w:rPr>
          <w:spacing w:val="-9"/>
        </w:rPr>
        <w:t xml:space="preserve"> </w:t>
      </w:r>
      <w:r>
        <w:t>include</w:t>
      </w:r>
      <w:r>
        <w:rPr>
          <w:spacing w:val="-8"/>
        </w:rPr>
        <w:t xml:space="preserve"> </w:t>
      </w:r>
      <w:r>
        <w:t>unrealised</w:t>
      </w:r>
      <w:r>
        <w:rPr>
          <w:spacing w:val="-9"/>
        </w:rPr>
        <w:t xml:space="preserve"> </w:t>
      </w:r>
      <w:r>
        <w:t>potential.</w:t>
      </w:r>
      <w:r>
        <w:rPr>
          <w:spacing w:val="42"/>
        </w:rPr>
        <w:t xml:space="preserve"> </w:t>
      </w:r>
      <w:r>
        <w:t>As</w:t>
      </w:r>
      <w:r>
        <w:rPr>
          <w:spacing w:val="-10"/>
        </w:rPr>
        <w:t xml:space="preserve"> </w:t>
      </w:r>
      <w:r>
        <w:t>discussed</w:t>
      </w:r>
      <w:r>
        <w:rPr>
          <w:spacing w:val="-9"/>
        </w:rPr>
        <w:t xml:space="preserve"> </w:t>
      </w:r>
      <w:r>
        <w:t>earlier,</w:t>
      </w:r>
      <w:r>
        <w:rPr>
          <w:spacing w:val="-9"/>
        </w:rPr>
        <w:t xml:space="preserve"> </w:t>
      </w:r>
      <w:r>
        <w:t>an</w:t>
      </w:r>
      <w:r>
        <w:rPr>
          <w:spacing w:val="-9"/>
        </w:rPr>
        <w:t xml:space="preserve"> </w:t>
      </w:r>
      <w:r>
        <w:t>integral</w:t>
      </w:r>
      <w:r>
        <w:rPr>
          <w:spacing w:val="-8"/>
        </w:rPr>
        <w:t xml:space="preserve"> </w:t>
      </w:r>
      <w:r>
        <w:t>element</w:t>
      </w:r>
      <w:r>
        <w:rPr>
          <w:spacing w:val="-7"/>
        </w:rPr>
        <w:t xml:space="preserve"> </w:t>
      </w:r>
      <w:r>
        <w:t>of</w:t>
      </w:r>
      <w:r>
        <w:rPr>
          <w:spacing w:val="-8"/>
        </w:rPr>
        <w:t xml:space="preserve"> </w:t>
      </w:r>
      <w:r>
        <w:t>whānau self-management is reclaiming the power of whānau to dream, and actively working to translate those dreams</w:t>
      </w:r>
      <w:r>
        <w:rPr>
          <w:spacing w:val="-10"/>
        </w:rPr>
        <w:t xml:space="preserve"> </w:t>
      </w:r>
      <w:r>
        <w:t>into</w:t>
      </w:r>
      <w:r>
        <w:rPr>
          <w:spacing w:val="-13"/>
        </w:rPr>
        <w:t xml:space="preserve"> </w:t>
      </w:r>
      <w:r>
        <w:t>reality,</w:t>
      </w:r>
      <w:r>
        <w:rPr>
          <w:spacing w:val="-11"/>
        </w:rPr>
        <w:t xml:space="preserve"> </w:t>
      </w:r>
      <w:r>
        <w:t>including</w:t>
      </w:r>
      <w:r>
        <w:rPr>
          <w:spacing w:val="-13"/>
        </w:rPr>
        <w:t xml:space="preserve"> </w:t>
      </w:r>
      <w:r>
        <w:t>accessing</w:t>
      </w:r>
      <w:r>
        <w:rPr>
          <w:spacing w:val="-13"/>
        </w:rPr>
        <w:t xml:space="preserve"> </w:t>
      </w:r>
      <w:r>
        <w:t>resources</w:t>
      </w:r>
      <w:r>
        <w:rPr>
          <w:spacing w:val="-10"/>
        </w:rPr>
        <w:t xml:space="preserve"> </w:t>
      </w:r>
      <w:r>
        <w:t>needed</w:t>
      </w:r>
      <w:r>
        <w:rPr>
          <w:spacing w:val="-10"/>
        </w:rPr>
        <w:t xml:space="preserve"> </w:t>
      </w:r>
      <w:r>
        <w:t>to</w:t>
      </w:r>
      <w:r>
        <w:rPr>
          <w:spacing w:val="-9"/>
        </w:rPr>
        <w:t xml:space="preserve"> </w:t>
      </w:r>
      <w:r>
        <w:t>translate</w:t>
      </w:r>
      <w:r>
        <w:rPr>
          <w:spacing w:val="-10"/>
        </w:rPr>
        <w:t xml:space="preserve"> </w:t>
      </w:r>
      <w:r>
        <w:t>dreams</w:t>
      </w:r>
      <w:r>
        <w:rPr>
          <w:spacing w:val="-10"/>
        </w:rPr>
        <w:t xml:space="preserve"> </w:t>
      </w:r>
      <w:r>
        <w:t>into</w:t>
      </w:r>
      <w:r>
        <w:rPr>
          <w:spacing w:val="-13"/>
        </w:rPr>
        <w:t xml:space="preserve"> </w:t>
      </w:r>
      <w:r>
        <w:t>reality.</w:t>
      </w:r>
      <w:r>
        <w:rPr>
          <w:spacing w:val="34"/>
        </w:rPr>
        <w:t xml:space="preserve"> </w:t>
      </w:r>
      <w:r>
        <w:t>Giving</w:t>
      </w:r>
      <w:r>
        <w:rPr>
          <w:spacing w:val="-13"/>
        </w:rPr>
        <w:t xml:space="preserve"> </w:t>
      </w:r>
      <w:r>
        <w:t>active consideration to determining how economic resources can be best prioritised in order to realise collective benefits for whānau is central to</w:t>
      </w:r>
      <w:r>
        <w:rPr>
          <w:spacing w:val="-19"/>
        </w:rPr>
        <w:t xml:space="preserve"> </w:t>
      </w:r>
      <w:r>
        <w:t>this.</w:t>
      </w:r>
    </w:p>
    <w:p w:rsidR="00A335EE" w:rsidRDefault="00A335EE">
      <w:pPr>
        <w:pStyle w:val="BodyText"/>
        <w:spacing w:before="9"/>
        <w:rPr>
          <w:sz w:val="31"/>
        </w:rPr>
      </w:pPr>
    </w:p>
    <w:p w:rsidR="00A335EE" w:rsidRDefault="00894A98">
      <w:pPr>
        <w:pStyle w:val="Heading4"/>
        <w:spacing w:before="1"/>
      </w:pPr>
      <w:bookmarkStart w:id="90" w:name="_bookmark89"/>
      <w:bookmarkEnd w:id="90"/>
      <w:r>
        <w:t>Aspirations for Economic Independence</w:t>
      </w:r>
    </w:p>
    <w:p w:rsidR="00A335EE" w:rsidRDefault="00894A98">
      <w:pPr>
        <w:pStyle w:val="BodyText"/>
        <w:spacing w:before="35" w:line="276" w:lineRule="auto"/>
        <w:ind w:left="100" w:right="115"/>
        <w:jc w:val="both"/>
      </w:pPr>
      <w:r>
        <w:t>Consistent with previous research, participants in this study identified activities across a variety of sectors</w:t>
      </w:r>
      <w:r>
        <w:rPr>
          <w:spacing w:val="-16"/>
        </w:rPr>
        <w:t xml:space="preserve"> </w:t>
      </w:r>
      <w:r>
        <w:t>have</w:t>
      </w:r>
      <w:r>
        <w:rPr>
          <w:spacing w:val="-14"/>
        </w:rPr>
        <w:t xml:space="preserve"> </w:t>
      </w:r>
      <w:r>
        <w:t>become</w:t>
      </w:r>
      <w:r>
        <w:rPr>
          <w:spacing w:val="-14"/>
        </w:rPr>
        <w:t xml:space="preserve"> </w:t>
      </w:r>
      <w:r>
        <w:t>reliant</w:t>
      </w:r>
      <w:r>
        <w:rPr>
          <w:spacing w:val="-18"/>
        </w:rPr>
        <w:t xml:space="preserve"> </w:t>
      </w:r>
      <w:r>
        <w:t>on</w:t>
      </w:r>
      <w:r>
        <w:rPr>
          <w:spacing w:val="-14"/>
        </w:rPr>
        <w:t xml:space="preserve"> </w:t>
      </w:r>
      <w:r>
        <w:t>funding</w:t>
      </w:r>
      <w:r>
        <w:rPr>
          <w:spacing w:val="-17"/>
        </w:rPr>
        <w:t xml:space="preserve"> </w:t>
      </w:r>
      <w:r>
        <w:t>from</w:t>
      </w:r>
      <w:r>
        <w:rPr>
          <w:spacing w:val="-18"/>
        </w:rPr>
        <w:t xml:space="preserve"> </w:t>
      </w:r>
      <w:r>
        <w:t>gambling,</w:t>
      </w:r>
      <w:r>
        <w:rPr>
          <w:spacing w:val="-14"/>
        </w:rPr>
        <w:t xml:space="preserve"> </w:t>
      </w:r>
      <w:r>
        <w:t>in</w:t>
      </w:r>
      <w:r>
        <w:rPr>
          <w:spacing w:val="-14"/>
        </w:rPr>
        <w:t xml:space="preserve"> </w:t>
      </w:r>
      <w:r>
        <w:t>particular</w:t>
      </w:r>
      <w:r>
        <w:rPr>
          <w:spacing w:val="-15"/>
        </w:rPr>
        <w:t xml:space="preserve"> </w:t>
      </w:r>
      <w:r>
        <w:t>EGMs,</w:t>
      </w:r>
      <w:r>
        <w:rPr>
          <w:spacing w:val="-14"/>
        </w:rPr>
        <w:t xml:space="preserve"> </w:t>
      </w:r>
      <w:r>
        <w:t>with</w:t>
      </w:r>
      <w:r>
        <w:rPr>
          <w:spacing w:val="-17"/>
        </w:rPr>
        <w:t xml:space="preserve"> </w:t>
      </w:r>
      <w:r>
        <w:t>this</w:t>
      </w:r>
      <w:r>
        <w:rPr>
          <w:spacing w:val="-14"/>
        </w:rPr>
        <w:t xml:space="preserve"> </w:t>
      </w:r>
      <w:r>
        <w:t>creating</w:t>
      </w:r>
      <w:r>
        <w:rPr>
          <w:spacing w:val="-17"/>
        </w:rPr>
        <w:t xml:space="preserve"> </w:t>
      </w:r>
      <w:r>
        <w:t>a</w:t>
      </w:r>
      <w:r>
        <w:rPr>
          <w:spacing w:val="-16"/>
        </w:rPr>
        <w:t xml:space="preserve"> </w:t>
      </w:r>
      <w:r>
        <w:t xml:space="preserve">perverse cycle in which the activity and consequences of the gambling may be seen as negative, but are nonetheless rationalised in terms of the greater community good.       </w:t>
      </w:r>
      <w:r>
        <w:rPr>
          <w:spacing w:val="37"/>
        </w:rPr>
        <w:t xml:space="preserve"> </w:t>
      </w:r>
      <w:r>
        <w:t>A source of huge contention, an</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6"/>
        <w:rPr>
          <w:sz w:val="19"/>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139</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8983" behindDoc="1" locked="0" layoutInCell="1" allowOverlap="1">
            <wp:simplePos x="0" y="0"/>
            <wp:positionH relativeFrom="page">
              <wp:posOffset>60960</wp:posOffset>
            </wp:positionH>
            <wp:positionV relativeFrom="page">
              <wp:posOffset>0</wp:posOffset>
            </wp:positionV>
            <wp:extent cx="7499604" cy="10683238"/>
            <wp:effectExtent l="0" t="0" r="0" b="0"/>
            <wp:wrapNone/>
            <wp:docPr id="2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72" w:line="278" w:lineRule="auto"/>
        <w:ind w:left="100" w:right="114"/>
        <w:jc w:val="both"/>
      </w:pPr>
      <w:r>
        <w:t>important question is if other funding options were available, would this balance shift in terms of the harms from gambling being seen as outweighing the benefits?</w:t>
      </w:r>
    </w:p>
    <w:p w:rsidR="00A335EE" w:rsidRDefault="00894A98">
      <w:pPr>
        <w:pStyle w:val="BodyText"/>
        <w:spacing w:before="197" w:line="276" w:lineRule="auto"/>
        <w:ind w:left="100" w:right="117"/>
        <w:jc w:val="both"/>
      </w:pPr>
      <w:r>
        <w:t>There are organisations that refuse to accept funding which derives from EGM’s. For example, the Salvation Army in 2008 decided it would not accept grants derived from gambling, viewing this as inconsistent with the work it was trying to achieve in communities. Although it took some effort for the Salvation Army to make up for the funding shortfall, funding was recouped, with a range of other benefits resulting for the organisation (Salavation Army, 2011).</w:t>
      </w:r>
    </w:p>
    <w:p w:rsidR="00A335EE" w:rsidRDefault="00A335EE">
      <w:pPr>
        <w:pStyle w:val="BodyText"/>
        <w:spacing w:before="7"/>
        <w:rPr>
          <w:sz w:val="17"/>
        </w:rPr>
      </w:pPr>
    </w:p>
    <w:p w:rsidR="00A335EE" w:rsidRDefault="00894A98">
      <w:pPr>
        <w:pStyle w:val="BodyText"/>
        <w:spacing w:line="276" w:lineRule="auto"/>
        <w:ind w:left="100" w:right="114"/>
        <w:jc w:val="both"/>
      </w:pPr>
      <w:r>
        <w:t>Consistent with Dyall (2004), the findings suggest that frames of normalisation for gambling have expanded to include formal gambling revenue as an integral element of the economic infrastructure in Aotearoa.</w:t>
      </w:r>
      <w:r>
        <w:rPr>
          <w:spacing w:val="27"/>
        </w:rPr>
        <w:t xml:space="preserve"> </w:t>
      </w:r>
      <w:r>
        <w:t>The</w:t>
      </w:r>
      <w:r>
        <w:rPr>
          <w:spacing w:val="-13"/>
        </w:rPr>
        <w:t xml:space="preserve"> </w:t>
      </w:r>
      <w:r>
        <w:t>dependency</w:t>
      </w:r>
      <w:r>
        <w:rPr>
          <w:spacing w:val="-15"/>
        </w:rPr>
        <w:t xml:space="preserve"> </w:t>
      </w:r>
      <w:r>
        <w:t>of</w:t>
      </w:r>
      <w:r>
        <w:rPr>
          <w:spacing w:val="-12"/>
        </w:rPr>
        <w:t xml:space="preserve"> </w:t>
      </w:r>
      <w:r>
        <w:t>Māori</w:t>
      </w:r>
      <w:r>
        <w:rPr>
          <w:spacing w:val="-12"/>
        </w:rPr>
        <w:t xml:space="preserve"> </w:t>
      </w:r>
      <w:r>
        <w:t>whānau</w:t>
      </w:r>
      <w:r>
        <w:rPr>
          <w:spacing w:val="-13"/>
        </w:rPr>
        <w:t xml:space="preserve"> </w:t>
      </w:r>
      <w:r>
        <w:t>and</w:t>
      </w:r>
      <w:r>
        <w:rPr>
          <w:spacing w:val="-13"/>
        </w:rPr>
        <w:t xml:space="preserve"> </w:t>
      </w:r>
      <w:r>
        <w:t>communities</w:t>
      </w:r>
      <w:r>
        <w:rPr>
          <w:spacing w:val="-13"/>
        </w:rPr>
        <w:t xml:space="preserve"> </w:t>
      </w:r>
      <w:r>
        <w:t>on</w:t>
      </w:r>
      <w:r>
        <w:rPr>
          <w:spacing w:val="-13"/>
        </w:rPr>
        <w:t xml:space="preserve"> </w:t>
      </w:r>
      <w:r>
        <w:t>formalised</w:t>
      </w:r>
      <w:r>
        <w:rPr>
          <w:spacing w:val="-13"/>
        </w:rPr>
        <w:t xml:space="preserve"> </w:t>
      </w:r>
      <w:r>
        <w:t>gambling</w:t>
      </w:r>
      <w:r>
        <w:rPr>
          <w:spacing w:val="-14"/>
        </w:rPr>
        <w:t xml:space="preserve"> </w:t>
      </w:r>
      <w:r>
        <w:t>related</w:t>
      </w:r>
      <w:r>
        <w:rPr>
          <w:spacing w:val="-13"/>
        </w:rPr>
        <w:t xml:space="preserve"> </w:t>
      </w:r>
      <w:r>
        <w:t>revenue, cannot be considered in isolation from Māori aspirations for both cultural and economic independence (Dyall, 2004). Building the capacity of the wider community to be self-determining in relation to creating safe and nurturing environments, including exploring options to address the dependency on forms of funding which are inconsistent with the aspirations of whānau ora is important. This links with the points made earlier in relation to Māori communities exerting influence over their wider environments in terms of minimising gambling</w:t>
      </w:r>
      <w:r>
        <w:rPr>
          <w:spacing w:val="-16"/>
        </w:rPr>
        <w:t xml:space="preserve"> </w:t>
      </w:r>
      <w:r>
        <w:t>harms.</w:t>
      </w:r>
    </w:p>
    <w:p w:rsidR="00A335EE" w:rsidRDefault="00A335EE">
      <w:pPr>
        <w:pStyle w:val="BodyText"/>
      </w:pPr>
    </w:p>
    <w:p w:rsidR="00A335EE" w:rsidRDefault="00A335EE">
      <w:pPr>
        <w:pStyle w:val="BodyText"/>
        <w:spacing w:before="3"/>
        <w:rPr>
          <w:sz w:val="20"/>
        </w:rPr>
      </w:pPr>
    </w:p>
    <w:p w:rsidR="00A335EE" w:rsidRDefault="00894A98">
      <w:pPr>
        <w:pStyle w:val="Heading3"/>
        <w:numPr>
          <w:ilvl w:val="1"/>
          <w:numId w:val="8"/>
        </w:numPr>
        <w:tabs>
          <w:tab w:val="left" w:pos="490"/>
        </w:tabs>
        <w:ind w:left="489"/>
        <w:jc w:val="both"/>
      </w:pPr>
      <w:bookmarkStart w:id="91" w:name="_bookmark90"/>
      <w:bookmarkEnd w:id="91"/>
      <w:r>
        <w:t>Whānau</w:t>
      </w:r>
      <w:r>
        <w:rPr>
          <w:spacing w:val="-4"/>
        </w:rPr>
        <w:t xml:space="preserve"> </w:t>
      </w:r>
      <w:r>
        <w:t>Cohesion</w:t>
      </w:r>
    </w:p>
    <w:p w:rsidR="00A335EE" w:rsidRDefault="00894A98">
      <w:pPr>
        <w:pStyle w:val="BodyText"/>
        <w:spacing w:before="40" w:line="276" w:lineRule="auto"/>
        <w:ind w:left="100" w:right="116"/>
        <w:jc w:val="both"/>
      </w:pPr>
      <w:r>
        <w:t>The composition of contemporary whānau reflects changing societal values and requires new approaches to ensure whānau derive benefits from consistent patterns of caring, and experience safe and nurturing environments. Whānau resilience depends not only on a will to succeed but on the capacity of whānau to remain connected, to nurture younger generations and to embrace new technologies that will facilitate the process. This includes overcoming challenges the high level of whānau mobility presents for engaging in collective endeavours (Taskforce on Whanau Centred Initiatives, 2010, p. 47).</w:t>
      </w:r>
    </w:p>
    <w:p w:rsidR="00A335EE" w:rsidRDefault="00A335EE">
      <w:pPr>
        <w:pStyle w:val="BodyText"/>
        <w:spacing w:before="7"/>
        <w:rPr>
          <w:sz w:val="17"/>
        </w:rPr>
      </w:pPr>
    </w:p>
    <w:p w:rsidR="00A335EE" w:rsidRDefault="00894A98">
      <w:pPr>
        <w:pStyle w:val="BodyText"/>
        <w:ind w:left="100"/>
        <w:jc w:val="both"/>
      </w:pPr>
      <w:r>
        <w:t>Two key themes of relevance to whānau cohesion emerged:</w:t>
      </w:r>
    </w:p>
    <w:p w:rsidR="00A335EE" w:rsidRDefault="00894A98">
      <w:pPr>
        <w:pStyle w:val="ListParagraph"/>
        <w:numPr>
          <w:ilvl w:val="2"/>
          <w:numId w:val="8"/>
        </w:numPr>
        <w:tabs>
          <w:tab w:val="left" w:pos="820"/>
          <w:tab w:val="left" w:pos="821"/>
        </w:tabs>
        <w:spacing w:before="36"/>
      </w:pPr>
      <w:r>
        <w:t>Connection</w:t>
      </w:r>
    </w:p>
    <w:p w:rsidR="00A335EE" w:rsidRDefault="00894A98">
      <w:pPr>
        <w:pStyle w:val="ListParagraph"/>
        <w:numPr>
          <w:ilvl w:val="2"/>
          <w:numId w:val="8"/>
        </w:numPr>
        <w:tabs>
          <w:tab w:val="left" w:pos="820"/>
          <w:tab w:val="left" w:pos="821"/>
        </w:tabs>
        <w:spacing w:before="40"/>
      </w:pPr>
      <w:r>
        <w:t>Unity</w:t>
      </w:r>
    </w:p>
    <w:p w:rsidR="00A335EE" w:rsidRDefault="00A335EE">
      <w:pPr>
        <w:pStyle w:val="BodyText"/>
      </w:pPr>
    </w:p>
    <w:p w:rsidR="00A335EE" w:rsidRDefault="00894A98">
      <w:pPr>
        <w:pStyle w:val="Heading4"/>
        <w:spacing w:before="146"/>
      </w:pPr>
      <w:bookmarkStart w:id="92" w:name="_bookmark91"/>
      <w:bookmarkEnd w:id="92"/>
      <w:r>
        <w:t>Connection</w:t>
      </w:r>
    </w:p>
    <w:p w:rsidR="00A335EE" w:rsidRDefault="00894A98">
      <w:pPr>
        <w:pStyle w:val="BodyText"/>
        <w:spacing w:before="35" w:line="276" w:lineRule="auto"/>
        <w:ind w:left="100" w:right="112"/>
        <w:jc w:val="both"/>
      </w:pPr>
      <w:r>
        <w:t>Social connectedness has been identified as a critical determinant of indigenous health and wellbeing (McMillen &amp; Donnelly, 2008), in that people with stable community structures and family supports, and strong social relationships are more likely to enjoy better health. Consistent with the whakaaro of whānau ora, participants in this study identified whānau strength derived from the strong foundations, close connections and the collective resources of whānau. It was whānau who kept each other safe and strong within a constantly changing environment. Specifically in relation to gambling, it was these close connections which provided a mechanism for protection from gambling related harms, as well as enabling the expression of manaakitanga, in terms of being able to actively support others who were struggling. Key elements identified which are illustrative of whānau cohesion include healthy patterns of communication, and the importance of whānau providing unconditional love and support, in non- judgemental ways. Healthy, balanced relationships with partners were identified as being essential to collective whānau strength. In cases where such relationships had broken down within whānau, the power  also  lay within  whānau  to  provide  pathways for  healing,  for  example  with  the  arrival of</w:t>
      </w:r>
    </w:p>
    <w:p w:rsidR="00A335EE" w:rsidRDefault="00A335EE">
      <w:pPr>
        <w:pStyle w:val="BodyText"/>
        <w:spacing w:before="10"/>
        <w:rPr>
          <w:sz w:val="28"/>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140</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9007" behindDoc="1" locked="0" layoutInCell="1" allowOverlap="1">
            <wp:simplePos x="0" y="0"/>
            <wp:positionH relativeFrom="page">
              <wp:posOffset>0</wp:posOffset>
            </wp:positionH>
            <wp:positionV relativeFrom="page">
              <wp:posOffset>0</wp:posOffset>
            </wp:positionV>
            <wp:extent cx="7543800" cy="10683238"/>
            <wp:effectExtent l="0" t="0" r="0" b="0"/>
            <wp:wrapNone/>
            <wp:docPr id="25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line="276" w:lineRule="auto"/>
        <w:ind w:left="100" w:right="117"/>
        <w:jc w:val="both"/>
      </w:pPr>
      <w:r>
        <w:t>grandchildren. Closely linked to the points made earlier in relation to healthy whānau lifestyles and confident participation in Te Ao Māori, strategies which actively facilitate whānau cohesion will contribute to enduring whānau strength.</w:t>
      </w:r>
    </w:p>
    <w:p w:rsidR="00A335EE" w:rsidRDefault="00A335EE">
      <w:pPr>
        <w:pStyle w:val="BodyText"/>
        <w:spacing w:before="6"/>
        <w:rPr>
          <w:sz w:val="31"/>
        </w:rPr>
      </w:pPr>
    </w:p>
    <w:p w:rsidR="00A335EE" w:rsidRDefault="00894A98">
      <w:pPr>
        <w:pStyle w:val="Heading4"/>
        <w:spacing w:before="1"/>
      </w:pPr>
      <w:bookmarkStart w:id="93" w:name="_bookmark92"/>
      <w:bookmarkEnd w:id="93"/>
      <w:r>
        <w:t>Unity</w:t>
      </w:r>
    </w:p>
    <w:p w:rsidR="00A335EE" w:rsidRDefault="00894A98">
      <w:pPr>
        <w:pStyle w:val="BodyText"/>
        <w:spacing w:before="35" w:line="276" w:lineRule="auto"/>
        <w:ind w:left="100" w:right="113"/>
        <w:jc w:val="both"/>
      </w:pPr>
      <w:r>
        <w:t>Actively facilitating whānau cohesion requires a focus on events and activities which bring whānau together, with such events contributing to whānau unity, and in turn strength. Again, directly linked to the</w:t>
      </w:r>
      <w:r>
        <w:rPr>
          <w:spacing w:val="-14"/>
        </w:rPr>
        <w:t xml:space="preserve"> </w:t>
      </w:r>
      <w:r>
        <w:t>key</w:t>
      </w:r>
      <w:r>
        <w:rPr>
          <w:spacing w:val="-15"/>
        </w:rPr>
        <w:t xml:space="preserve"> </w:t>
      </w:r>
      <w:r>
        <w:t>elements</w:t>
      </w:r>
      <w:r>
        <w:rPr>
          <w:spacing w:val="-14"/>
        </w:rPr>
        <w:t xml:space="preserve"> </w:t>
      </w:r>
      <w:r>
        <w:t>of</w:t>
      </w:r>
      <w:r>
        <w:rPr>
          <w:spacing w:val="-13"/>
        </w:rPr>
        <w:t xml:space="preserve"> </w:t>
      </w:r>
      <w:r>
        <w:t>healthy</w:t>
      </w:r>
      <w:r>
        <w:rPr>
          <w:spacing w:val="-16"/>
        </w:rPr>
        <w:t xml:space="preserve"> </w:t>
      </w:r>
      <w:r>
        <w:t>whānau</w:t>
      </w:r>
      <w:r>
        <w:rPr>
          <w:spacing w:val="-14"/>
        </w:rPr>
        <w:t xml:space="preserve"> </w:t>
      </w:r>
      <w:r>
        <w:t>lifestyles</w:t>
      </w:r>
      <w:r>
        <w:rPr>
          <w:spacing w:val="-14"/>
        </w:rPr>
        <w:t xml:space="preserve"> </w:t>
      </w:r>
      <w:r>
        <w:t>and</w:t>
      </w:r>
      <w:r>
        <w:rPr>
          <w:spacing w:val="-14"/>
        </w:rPr>
        <w:t xml:space="preserve"> </w:t>
      </w:r>
      <w:r>
        <w:t>confident</w:t>
      </w:r>
      <w:r>
        <w:rPr>
          <w:spacing w:val="-13"/>
        </w:rPr>
        <w:t xml:space="preserve"> </w:t>
      </w:r>
      <w:r>
        <w:t>whānau</w:t>
      </w:r>
      <w:r>
        <w:rPr>
          <w:spacing w:val="-14"/>
        </w:rPr>
        <w:t xml:space="preserve"> </w:t>
      </w:r>
      <w:r>
        <w:t>participation</w:t>
      </w:r>
      <w:r>
        <w:rPr>
          <w:spacing w:val="-14"/>
        </w:rPr>
        <w:t xml:space="preserve"> </w:t>
      </w:r>
      <w:r>
        <w:t>in</w:t>
      </w:r>
      <w:r>
        <w:rPr>
          <w:spacing w:val="-14"/>
        </w:rPr>
        <w:t xml:space="preserve"> </w:t>
      </w:r>
      <w:r>
        <w:t>Te</w:t>
      </w:r>
      <w:r>
        <w:rPr>
          <w:spacing w:val="-14"/>
        </w:rPr>
        <w:t xml:space="preserve"> </w:t>
      </w:r>
      <w:r>
        <w:t>Ao</w:t>
      </w:r>
      <w:r>
        <w:rPr>
          <w:spacing w:val="-16"/>
        </w:rPr>
        <w:t xml:space="preserve"> </w:t>
      </w:r>
      <w:r>
        <w:t>Māori,</w:t>
      </w:r>
      <w:r>
        <w:rPr>
          <w:spacing w:val="-14"/>
        </w:rPr>
        <w:t xml:space="preserve"> </w:t>
      </w:r>
      <w:r>
        <w:t>many of the activities referred to by participants occurred within a cultural context, directly contributing to the intergenerational dissemination of knowledge and heritage, for example visiting culturally significant sites, participating in harakeke harvesting, and whānau celebrations of meaningful events. Facilitating and providing opportunities and resources which support the unity of whānau is an important element of strategies focused on strength-based approaches for</w:t>
      </w:r>
      <w:r>
        <w:rPr>
          <w:spacing w:val="-20"/>
        </w:rPr>
        <w:t xml:space="preserve"> </w:t>
      </w:r>
      <w:r>
        <w:t>whānau.</w:t>
      </w:r>
    </w:p>
    <w:p w:rsidR="00A335EE" w:rsidRDefault="00A335EE">
      <w:pPr>
        <w:pStyle w:val="BodyText"/>
      </w:pPr>
    </w:p>
    <w:p w:rsidR="00A335EE" w:rsidRDefault="00A335EE">
      <w:pPr>
        <w:pStyle w:val="BodyText"/>
      </w:pPr>
    </w:p>
    <w:p w:rsidR="00A335EE" w:rsidRDefault="00894A98">
      <w:pPr>
        <w:spacing w:before="186" w:line="276" w:lineRule="auto"/>
        <w:ind w:left="441" w:right="1082"/>
        <w:jc w:val="both"/>
        <w:rPr>
          <w:i/>
        </w:rPr>
      </w:pPr>
      <w:r>
        <w:rPr>
          <w:i/>
        </w:rPr>
        <w:t>I’ve seen the past and I’m moving on... for the future, which is our tamariki. From what I’ve seen, from my past growing up in a Kōhanga Reo, hitting those Kura Kaupapa to Wharekura to Whare Wānanga, to now. It’s like a big journey. And I’ve got dreams to continue; feed to our mokopuna, to our tamariki mokopuna in Kōhanga Reo, Kura Kaupapa</w:t>
      </w:r>
      <w:r>
        <w:rPr>
          <w:i/>
          <w:spacing w:val="-3"/>
        </w:rPr>
        <w:t xml:space="preserve"> </w:t>
      </w:r>
      <w:r>
        <w:rPr>
          <w:i/>
        </w:rPr>
        <w:t>right</w:t>
      </w:r>
      <w:r>
        <w:rPr>
          <w:i/>
          <w:spacing w:val="-2"/>
        </w:rPr>
        <w:t xml:space="preserve"> </w:t>
      </w:r>
      <w:r>
        <w:rPr>
          <w:i/>
        </w:rPr>
        <w:t>to</w:t>
      </w:r>
      <w:r>
        <w:rPr>
          <w:i/>
          <w:spacing w:val="-3"/>
        </w:rPr>
        <w:t xml:space="preserve"> </w:t>
      </w:r>
      <w:r>
        <w:rPr>
          <w:i/>
        </w:rPr>
        <w:t>Whare</w:t>
      </w:r>
      <w:r>
        <w:rPr>
          <w:i/>
          <w:spacing w:val="-2"/>
        </w:rPr>
        <w:t xml:space="preserve"> </w:t>
      </w:r>
      <w:r>
        <w:rPr>
          <w:i/>
        </w:rPr>
        <w:t>Wānanga.</w:t>
      </w:r>
      <w:r>
        <w:rPr>
          <w:i/>
          <w:spacing w:val="-3"/>
        </w:rPr>
        <w:t xml:space="preserve"> </w:t>
      </w:r>
      <w:r>
        <w:rPr>
          <w:i/>
        </w:rPr>
        <w:t>And</w:t>
      </w:r>
      <w:r>
        <w:rPr>
          <w:i/>
          <w:spacing w:val="-3"/>
        </w:rPr>
        <w:t xml:space="preserve"> </w:t>
      </w:r>
      <w:r>
        <w:rPr>
          <w:i/>
        </w:rPr>
        <w:t>from</w:t>
      </w:r>
      <w:r>
        <w:rPr>
          <w:i/>
          <w:spacing w:val="-4"/>
        </w:rPr>
        <w:t xml:space="preserve"> </w:t>
      </w:r>
      <w:r>
        <w:rPr>
          <w:i/>
        </w:rPr>
        <w:t>that,</w:t>
      </w:r>
      <w:r>
        <w:rPr>
          <w:i/>
          <w:spacing w:val="-3"/>
        </w:rPr>
        <w:t xml:space="preserve"> </w:t>
      </w:r>
      <w:r>
        <w:rPr>
          <w:i/>
        </w:rPr>
        <w:t>is</w:t>
      </w:r>
      <w:r>
        <w:rPr>
          <w:i/>
          <w:spacing w:val="-2"/>
        </w:rPr>
        <w:t xml:space="preserve"> </w:t>
      </w:r>
      <w:r>
        <w:rPr>
          <w:i/>
        </w:rPr>
        <w:t>how</w:t>
      </w:r>
      <w:r>
        <w:rPr>
          <w:i/>
          <w:spacing w:val="-4"/>
        </w:rPr>
        <w:t xml:space="preserve"> </w:t>
      </w:r>
      <w:r>
        <w:rPr>
          <w:i/>
        </w:rPr>
        <w:t>you</w:t>
      </w:r>
      <w:r>
        <w:rPr>
          <w:i/>
          <w:spacing w:val="-2"/>
        </w:rPr>
        <w:t xml:space="preserve"> </w:t>
      </w:r>
      <w:r>
        <w:rPr>
          <w:i/>
        </w:rPr>
        <w:t>keep</w:t>
      </w:r>
      <w:r>
        <w:rPr>
          <w:i/>
          <w:spacing w:val="-2"/>
        </w:rPr>
        <w:t xml:space="preserve"> </w:t>
      </w:r>
      <w:r>
        <w:rPr>
          <w:i/>
        </w:rPr>
        <w:t>an</w:t>
      </w:r>
      <w:r>
        <w:rPr>
          <w:i/>
          <w:spacing w:val="-3"/>
        </w:rPr>
        <w:t xml:space="preserve"> </w:t>
      </w:r>
      <w:r>
        <w:rPr>
          <w:i/>
        </w:rPr>
        <w:t>iwi</w:t>
      </w:r>
      <w:r>
        <w:rPr>
          <w:i/>
          <w:spacing w:val="-2"/>
        </w:rPr>
        <w:t xml:space="preserve"> </w:t>
      </w:r>
      <w:r>
        <w:rPr>
          <w:i/>
        </w:rPr>
        <w:t>and</w:t>
      </w:r>
      <w:r>
        <w:rPr>
          <w:i/>
          <w:spacing w:val="-3"/>
        </w:rPr>
        <w:t xml:space="preserve"> </w:t>
      </w:r>
      <w:r>
        <w:rPr>
          <w:i/>
        </w:rPr>
        <w:t>a</w:t>
      </w:r>
      <w:r>
        <w:rPr>
          <w:i/>
          <w:spacing w:val="-3"/>
        </w:rPr>
        <w:t xml:space="preserve"> </w:t>
      </w:r>
      <w:r>
        <w:rPr>
          <w:i/>
        </w:rPr>
        <w:t>hapori, a community healthy and well (Taranaki,</w:t>
      </w:r>
      <w:r>
        <w:rPr>
          <w:i/>
          <w:spacing w:val="-10"/>
        </w:rPr>
        <w:t xml:space="preserve"> </w:t>
      </w:r>
      <w:r>
        <w:rPr>
          <w:i/>
        </w:rPr>
        <w:t>Provider).</w:t>
      </w:r>
    </w:p>
    <w:p w:rsidR="00A335EE" w:rsidRDefault="00A335EE">
      <w:pPr>
        <w:pStyle w:val="BodyText"/>
        <w:rPr>
          <w:i/>
        </w:rPr>
      </w:pPr>
    </w:p>
    <w:p w:rsidR="00A335EE" w:rsidRDefault="00A335EE">
      <w:pPr>
        <w:pStyle w:val="BodyText"/>
        <w:spacing w:before="1"/>
        <w:rPr>
          <w:i/>
          <w:sz w:val="20"/>
        </w:rPr>
      </w:pPr>
    </w:p>
    <w:p w:rsidR="00A335EE" w:rsidRDefault="00894A98">
      <w:pPr>
        <w:pStyle w:val="Heading2"/>
        <w:spacing w:before="1"/>
      </w:pPr>
      <w:bookmarkStart w:id="94" w:name="_bookmark93"/>
      <w:bookmarkEnd w:id="94"/>
      <w:r>
        <w:t>8.0 Research Strengths and Limitations</w:t>
      </w:r>
    </w:p>
    <w:p w:rsidR="00A335EE" w:rsidRDefault="00894A98">
      <w:pPr>
        <w:pStyle w:val="BodyText"/>
        <w:spacing w:before="43" w:line="276" w:lineRule="auto"/>
        <w:ind w:left="100" w:right="112"/>
        <w:jc w:val="both"/>
      </w:pPr>
      <w:r>
        <w:t>As with any research project, there are both strengths and limitations. The primary strength of this research lies in its capacity to provide a foundation for the development of strengths-based approaches to whānau ora as a potential intervention strategy for problem gambling in whānau Māori. This report seeks to move beyond predominant deficit-focused discourse by giving effect to the rhetoric surrounding the implementation of whānau ora in a way that is tangible and meaningful for Māori communities. Of critical importance is the concept that strengthening whānau wellbeing does not have to</w:t>
      </w:r>
      <w:r>
        <w:rPr>
          <w:spacing w:val="-12"/>
        </w:rPr>
        <w:t xml:space="preserve"> </w:t>
      </w:r>
      <w:r>
        <w:t>occur</w:t>
      </w:r>
      <w:r>
        <w:rPr>
          <w:spacing w:val="-11"/>
        </w:rPr>
        <w:t xml:space="preserve"> </w:t>
      </w:r>
      <w:r>
        <w:t>in</w:t>
      </w:r>
      <w:r>
        <w:rPr>
          <w:spacing w:val="-12"/>
        </w:rPr>
        <w:t xml:space="preserve"> </w:t>
      </w:r>
      <w:r>
        <w:t>response</w:t>
      </w:r>
      <w:r>
        <w:rPr>
          <w:spacing w:val="-11"/>
        </w:rPr>
        <w:t xml:space="preserve"> </w:t>
      </w:r>
      <w:r>
        <w:t>to</w:t>
      </w:r>
      <w:r>
        <w:rPr>
          <w:spacing w:val="-12"/>
        </w:rPr>
        <w:t xml:space="preserve"> </w:t>
      </w:r>
      <w:r>
        <w:t>a</w:t>
      </w:r>
      <w:r>
        <w:rPr>
          <w:spacing w:val="-12"/>
        </w:rPr>
        <w:t xml:space="preserve"> </w:t>
      </w:r>
      <w:r>
        <w:t>problem.</w:t>
      </w:r>
      <w:r>
        <w:rPr>
          <w:spacing w:val="34"/>
        </w:rPr>
        <w:t xml:space="preserve"> </w:t>
      </w:r>
      <w:r>
        <w:t>Strengthening</w:t>
      </w:r>
      <w:r>
        <w:rPr>
          <w:spacing w:val="-14"/>
        </w:rPr>
        <w:t xml:space="preserve"> </w:t>
      </w:r>
      <w:r>
        <w:t>whānau</w:t>
      </w:r>
      <w:r>
        <w:rPr>
          <w:spacing w:val="-12"/>
        </w:rPr>
        <w:t xml:space="preserve"> </w:t>
      </w:r>
      <w:r>
        <w:t>is</w:t>
      </w:r>
      <w:r>
        <w:rPr>
          <w:spacing w:val="-11"/>
        </w:rPr>
        <w:t xml:space="preserve"> </w:t>
      </w:r>
      <w:r>
        <w:t>a</w:t>
      </w:r>
      <w:r>
        <w:rPr>
          <w:spacing w:val="-12"/>
        </w:rPr>
        <w:t xml:space="preserve"> </w:t>
      </w:r>
      <w:r>
        <w:t>priority,</w:t>
      </w:r>
      <w:r>
        <w:rPr>
          <w:spacing w:val="-12"/>
        </w:rPr>
        <w:t xml:space="preserve"> </w:t>
      </w:r>
      <w:r>
        <w:t>irrespective</w:t>
      </w:r>
      <w:r>
        <w:rPr>
          <w:spacing w:val="-12"/>
        </w:rPr>
        <w:t xml:space="preserve"> </w:t>
      </w:r>
      <w:r>
        <w:t>of</w:t>
      </w:r>
      <w:r>
        <w:rPr>
          <w:spacing w:val="-11"/>
        </w:rPr>
        <w:t xml:space="preserve"> </w:t>
      </w:r>
      <w:r>
        <w:t>whether</w:t>
      </w:r>
      <w:r>
        <w:rPr>
          <w:spacing w:val="-11"/>
        </w:rPr>
        <w:t xml:space="preserve"> </w:t>
      </w:r>
      <w:r>
        <w:t>gambling harm</w:t>
      </w:r>
      <w:r>
        <w:rPr>
          <w:spacing w:val="-10"/>
        </w:rPr>
        <w:t xml:space="preserve"> </w:t>
      </w:r>
      <w:r>
        <w:t>is</w:t>
      </w:r>
      <w:r>
        <w:rPr>
          <w:spacing w:val="-5"/>
        </w:rPr>
        <w:t xml:space="preserve"> </w:t>
      </w:r>
      <w:r>
        <w:t>present</w:t>
      </w:r>
      <w:r>
        <w:rPr>
          <w:spacing w:val="-8"/>
        </w:rPr>
        <w:t xml:space="preserve"> </w:t>
      </w:r>
      <w:r>
        <w:t>in</w:t>
      </w:r>
      <w:r>
        <w:rPr>
          <w:spacing w:val="-9"/>
        </w:rPr>
        <w:t xml:space="preserve"> </w:t>
      </w:r>
      <w:r>
        <w:t>the</w:t>
      </w:r>
      <w:r>
        <w:rPr>
          <w:spacing w:val="-8"/>
        </w:rPr>
        <w:t xml:space="preserve"> </w:t>
      </w:r>
      <w:r>
        <w:t>lives</w:t>
      </w:r>
      <w:r>
        <w:rPr>
          <w:spacing w:val="-8"/>
        </w:rPr>
        <w:t xml:space="preserve"> </w:t>
      </w:r>
      <w:r>
        <w:t>of</w:t>
      </w:r>
      <w:r>
        <w:rPr>
          <w:spacing w:val="-5"/>
        </w:rPr>
        <w:t xml:space="preserve"> </w:t>
      </w:r>
      <w:r>
        <w:t>those</w:t>
      </w:r>
      <w:r>
        <w:rPr>
          <w:spacing w:val="-5"/>
        </w:rPr>
        <w:t xml:space="preserve"> </w:t>
      </w:r>
      <w:r>
        <w:t>whānau.</w:t>
      </w:r>
      <w:r>
        <w:rPr>
          <w:spacing w:val="42"/>
        </w:rPr>
        <w:t xml:space="preserve"> </w:t>
      </w:r>
      <w:r>
        <w:t>To</w:t>
      </w:r>
      <w:r>
        <w:rPr>
          <w:spacing w:val="-6"/>
        </w:rPr>
        <w:t xml:space="preserve"> </w:t>
      </w:r>
      <w:r>
        <w:t>our</w:t>
      </w:r>
      <w:r>
        <w:rPr>
          <w:spacing w:val="-5"/>
        </w:rPr>
        <w:t xml:space="preserve"> </w:t>
      </w:r>
      <w:r>
        <w:t>knowledge,</w:t>
      </w:r>
      <w:r>
        <w:rPr>
          <w:spacing w:val="-6"/>
        </w:rPr>
        <w:t xml:space="preserve"> </w:t>
      </w:r>
      <w:r>
        <w:t>the</w:t>
      </w:r>
      <w:r>
        <w:rPr>
          <w:spacing w:val="-6"/>
        </w:rPr>
        <w:t xml:space="preserve"> </w:t>
      </w:r>
      <w:r>
        <w:t>deliberate</w:t>
      </w:r>
      <w:r>
        <w:rPr>
          <w:spacing w:val="-8"/>
        </w:rPr>
        <w:t xml:space="preserve"> </w:t>
      </w:r>
      <w:r>
        <w:t>positioning</w:t>
      </w:r>
      <w:r>
        <w:rPr>
          <w:spacing w:val="-9"/>
        </w:rPr>
        <w:t xml:space="preserve"> </w:t>
      </w:r>
      <w:r>
        <w:t>of</w:t>
      </w:r>
      <w:r>
        <w:rPr>
          <w:spacing w:val="-5"/>
        </w:rPr>
        <w:t xml:space="preserve"> </w:t>
      </w:r>
      <w:r>
        <w:t>gambling within the context of whānau ora in this way has not previously occurred, highlighting the original contribution</w:t>
      </w:r>
      <w:r>
        <w:rPr>
          <w:spacing w:val="-10"/>
        </w:rPr>
        <w:t xml:space="preserve"> </w:t>
      </w:r>
      <w:r>
        <w:t>this</w:t>
      </w:r>
      <w:r>
        <w:rPr>
          <w:spacing w:val="-6"/>
        </w:rPr>
        <w:t xml:space="preserve"> </w:t>
      </w:r>
      <w:r>
        <w:t>project</w:t>
      </w:r>
      <w:r>
        <w:rPr>
          <w:spacing w:val="-6"/>
        </w:rPr>
        <w:t xml:space="preserve"> </w:t>
      </w:r>
      <w:r>
        <w:t>makes.</w:t>
      </w:r>
      <w:r>
        <w:rPr>
          <w:spacing w:val="39"/>
        </w:rPr>
        <w:t xml:space="preserve"> </w:t>
      </w:r>
      <w:r>
        <w:t>The</w:t>
      </w:r>
      <w:r>
        <w:rPr>
          <w:spacing w:val="-9"/>
        </w:rPr>
        <w:t xml:space="preserve"> </w:t>
      </w:r>
      <w:r>
        <w:t>findings</w:t>
      </w:r>
      <w:r>
        <w:rPr>
          <w:spacing w:val="-6"/>
        </w:rPr>
        <w:t xml:space="preserve"> </w:t>
      </w:r>
      <w:r>
        <w:t>and</w:t>
      </w:r>
      <w:r>
        <w:rPr>
          <w:spacing w:val="-9"/>
        </w:rPr>
        <w:t xml:space="preserve"> </w:t>
      </w:r>
      <w:r>
        <w:t>discussion,</w:t>
      </w:r>
      <w:r>
        <w:rPr>
          <w:spacing w:val="-4"/>
        </w:rPr>
        <w:t xml:space="preserve"> </w:t>
      </w:r>
      <w:r>
        <w:t>particularly</w:t>
      </w:r>
      <w:r>
        <w:rPr>
          <w:spacing w:val="-10"/>
        </w:rPr>
        <w:t xml:space="preserve"> </w:t>
      </w:r>
      <w:r>
        <w:t>those</w:t>
      </w:r>
      <w:r>
        <w:rPr>
          <w:spacing w:val="-9"/>
        </w:rPr>
        <w:t xml:space="preserve"> </w:t>
      </w:r>
      <w:r>
        <w:t>in</w:t>
      </w:r>
      <w:r>
        <w:rPr>
          <w:spacing w:val="-10"/>
        </w:rPr>
        <w:t xml:space="preserve"> </w:t>
      </w:r>
      <w:r>
        <w:t>relation</w:t>
      </w:r>
      <w:r>
        <w:rPr>
          <w:spacing w:val="-7"/>
        </w:rPr>
        <w:t xml:space="preserve"> </w:t>
      </w:r>
      <w:r>
        <w:t>to</w:t>
      </w:r>
      <w:r>
        <w:rPr>
          <w:spacing w:val="-7"/>
        </w:rPr>
        <w:t xml:space="preserve"> </w:t>
      </w:r>
      <w:r>
        <w:t>strengths- based approaches to achieving whānau ora identify key elements and provide guidance for those working with Māori whānau within the context of whānau ora, or for those wishing to develop and implement a whānau ora paradigm within the area of problem</w:t>
      </w:r>
      <w:r>
        <w:rPr>
          <w:spacing w:val="-24"/>
        </w:rPr>
        <w:t xml:space="preserve"> </w:t>
      </w:r>
      <w:r>
        <w:t>gambling.</w:t>
      </w:r>
    </w:p>
    <w:p w:rsidR="00A335EE" w:rsidRDefault="00A335EE">
      <w:pPr>
        <w:pStyle w:val="BodyText"/>
        <w:spacing w:before="7"/>
        <w:rPr>
          <w:sz w:val="17"/>
        </w:rPr>
      </w:pPr>
    </w:p>
    <w:p w:rsidR="00A335EE" w:rsidRDefault="00894A98">
      <w:pPr>
        <w:pStyle w:val="BodyText"/>
        <w:spacing w:line="276" w:lineRule="auto"/>
        <w:ind w:left="100" w:right="114"/>
        <w:jc w:val="both"/>
      </w:pPr>
      <w:r>
        <w:t>The</w:t>
      </w:r>
      <w:r>
        <w:rPr>
          <w:spacing w:val="-6"/>
        </w:rPr>
        <w:t xml:space="preserve"> </w:t>
      </w:r>
      <w:r>
        <w:t>primary</w:t>
      </w:r>
      <w:r>
        <w:rPr>
          <w:spacing w:val="-9"/>
        </w:rPr>
        <w:t xml:space="preserve"> </w:t>
      </w:r>
      <w:r>
        <w:t>limitation</w:t>
      </w:r>
      <w:r>
        <w:rPr>
          <w:spacing w:val="-6"/>
        </w:rPr>
        <w:t xml:space="preserve"> </w:t>
      </w:r>
      <w:r>
        <w:t>of</w:t>
      </w:r>
      <w:r>
        <w:rPr>
          <w:spacing w:val="-5"/>
        </w:rPr>
        <w:t xml:space="preserve"> </w:t>
      </w:r>
      <w:r>
        <w:t>this</w:t>
      </w:r>
      <w:r>
        <w:rPr>
          <w:spacing w:val="-5"/>
        </w:rPr>
        <w:t xml:space="preserve"> </w:t>
      </w:r>
      <w:r>
        <w:t>research</w:t>
      </w:r>
      <w:r>
        <w:rPr>
          <w:spacing w:val="-6"/>
        </w:rPr>
        <w:t xml:space="preserve"> </w:t>
      </w:r>
      <w:r>
        <w:t>project</w:t>
      </w:r>
      <w:r>
        <w:rPr>
          <w:spacing w:val="-5"/>
        </w:rPr>
        <w:t xml:space="preserve"> </w:t>
      </w:r>
      <w:r>
        <w:t>relates</w:t>
      </w:r>
      <w:r>
        <w:rPr>
          <w:spacing w:val="-5"/>
        </w:rPr>
        <w:t xml:space="preserve"> </w:t>
      </w:r>
      <w:r>
        <w:t>to</w:t>
      </w:r>
      <w:r>
        <w:rPr>
          <w:spacing w:val="-9"/>
        </w:rPr>
        <w:t xml:space="preserve"> </w:t>
      </w:r>
      <w:r>
        <w:t>the</w:t>
      </w:r>
      <w:r>
        <w:rPr>
          <w:spacing w:val="-6"/>
        </w:rPr>
        <w:t xml:space="preserve"> </w:t>
      </w:r>
      <w:r>
        <w:t>research</w:t>
      </w:r>
      <w:r>
        <w:rPr>
          <w:spacing w:val="-6"/>
        </w:rPr>
        <w:t xml:space="preserve"> </w:t>
      </w:r>
      <w:r>
        <w:t>team</w:t>
      </w:r>
      <w:r>
        <w:rPr>
          <w:spacing w:val="-9"/>
        </w:rPr>
        <w:t xml:space="preserve"> </w:t>
      </w:r>
      <w:r>
        <w:t>ensuring</w:t>
      </w:r>
      <w:r>
        <w:rPr>
          <w:spacing w:val="-9"/>
        </w:rPr>
        <w:t xml:space="preserve"> </w:t>
      </w:r>
      <w:r>
        <w:t>greater</w:t>
      </w:r>
      <w:r>
        <w:rPr>
          <w:spacing w:val="-5"/>
        </w:rPr>
        <w:t xml:space="preserve"> </w:t>
      </w:r>
      <w:r>
        <w:t>consistency in relation to the data collected across providers. Whilst, the depth and richness of the data collected was a definite strength of the project, there were inconsistencies in the collection of demographic data of focus group and wānanga participants. Whilst only a minor limitation which does not detract from the robustness of the overall conclusions reached, addressing this issue would have enabled greater depth of analysis in relation to age, gender and other key demographic</w:t>
      </w:r>
      <w:r>
        <w:rPr>
          <w:spacing w:val="-19"/>
        </w:rPr>
        <w:t xml:space="preserve"> </w:t>
      </w:r>
      <w:r>
        <w:t>factors.</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9"/>
        <w:rPr>
          <w:sz w:val="19"/>
        </w:rPr>
      </w:pPr>
    </w:p>
    <w:p w:rsidR="00A335EE" w:rsidRDefault="00894A98">
      <w:pPr>
        <w:spacing w:before="74"/>
        <w:ind w:left="2385" w:right="38"/>
        <w:rPr>
          <w:sz w:val="20"/>
        </w:rPr>
      </w:pPr>
      <w:r>
        <w:rPr>
          <w:sz w:val="20"/>
        </w:rPr>
        <w:t>Pou Tuia Rangahau - Te Rūnanga o Kirikiriroa Trust Inc</w:t>
      </w:r>
    </w:p>
    <w:p w:rsidR="00A335EE" w:rsidRDefault="00894A98">
      <w:pPr>
        <w:ind w:left="100" w:right="4765"/>
        <w:rPr>
          <w:sz w:val="20"/>
        </w:rPr>
      </w:pPr>
      <w:r>
        <w:rPr>
          <w:sz w:val="20"/>
        </w:rPr>
        <w:t>141</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2"/>
        </w:rPr>
      </w:pPr>
      <w:r>
        <w:rPr>
          <w:noProof/>
          <w:lang w:val="en-NZ" w:eastAsia="en-NZ"/>
        </w:rPr>
        <w:drawing>
          <wp:anchor distT="0" distB="0" distL="0" distR="0" simplePos="0" relativeHeight="268279031" behindDoc="1" locked="0" layoutInCell="1" allowOverlap="1">
            <wp:simplePos x="0" y="0"/>
            <wp:positionH relativeFrom="page">
              <wp:posOffset>60960</wp:posOffset>
            </wp:positionH>
            <wp:positionV relativeFrom="page">
              <wp:posOffset>0</wp:posOffset>
            </wp:positionV>
            <wp:extent cx="7499604" cy="10683238"/>
            <wp:effectExtent l="0" t="0" r="0" b="0"/>
            <wp:wrapNone/>
            <wp:docPr id="25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Heading2"/>
        <w:ind w:right="4765"/>
        <w:jc w:val="left"/>
      </w:pPr>
      <w:bookmarkStart w:id="95" w:name="_bookmark94"/>
      <w:bookmarkEnd w:id="95"/>
      <w:r>
        <w:t>References</w:t>
      </w:r>
    </w:p>
    <w:p w:rsidR="00A335EE" w:rsidRDefault="00894A98">
      <w:pPr>
        <w:spacing w:before="49"/>
        <w:ind w:left="100" w:right="38"/>
        <w:rPr>
          <w:rFonts w:ascii="Calibri"/>
        </w:rPr>
      </w:pPr>
      <w:r>
        <w:rPr>
          <w:rFonts w:ascii="Calibri"/>
        </w:rPr>
        <w:t xml:space="preserve">Adams, P. (2004). History of gambling in New Zealand. </w:t>
      </w:r>
      <w:r>
        <w:rPr>
          <w:rFonts w:ascii="Calibri"/>
          <w:i/>
        </w:rPr>
        <w:t>Journal of Gambling Issues, 12</w:t>
      </w:r>
      <w:r>
        <w:rPr>
          <w:rFonts w:ascii="Calibri"/>
        </w:rPr>
        <w:t>, 1-15.</w:t>
      </w:r>
    </w:p>
    <w:p w:rsidR="00A335EE" w:rsidRDefault="00894A98">
      <w:pPr>
        <w:spacing w:before="2" w:line="237" w:lineRule="auto"/>
        <w:ind w:left="820" w:right="118" w:hanging="720"/>
        <w:jc w:val="both"/>
        <w:rPr>
          <w:rFonts w:ascii="Calibri"/>
        </w:rPr>
      </w:pPr>
      <w:r>
        <w:rPr>
          <w:rFonts w:ascii="Calibri"/>
        </w:rPr>
        <w:t xml:space="preserve">Allen and Clarke Policy and Regulatory Specialists Ltd. (2012). </w:t>
      </w:r>
      <w:r>
        <w:rPr>
          <w:rFonts w:ascii="Calibri"/>
          <w:i/>
        </w:rPr>
        <w:t>Informing the 2012 Gambling Harm Needs Assessment: Report for the Ministry of Health</w:t>
      </w:r>
      <w:r>
        <w:rPr>
          <w:rFonts w:ascii="Calibri"/>
        </w:rPr>
        <w:t>. Welllington: Allen and Clarke.</w:t>
      </w:r>
    </w:p>
    <w:p w:rsidR="00A335EE" w:rsidRDefault="00894A98">
      <w:pPr>
        <w:spacing w:before="1"/>
        <w:ind w:left="820" w:right="115" w:hanging="720"/>
        <w:jc w:val="both"/>
        <w:rPr>
          <w:rFonts w:ascii="Calibri"/>
        </w:rPr>
      </w:pPr>
      <w:r>
        <w:rPr>
          <w:rFonts w:ascii="Calibri"/>
        </w:rPr>
        <w:t xml:space="preserve">Alllen and Clarke Policy and Regulatory Specialists Ltd. (2012). </w:t>
      </w:r>
      <w:r>
        <w:rPr>
          <w:rFonts w:ascii="Calibri"/>
          <w:i/>
        </w:rPr>
        <w:t>Informing the 2012 Gambling Harm Needs Assessment: Report for the Ministry of Health</w:t>
      </w:r>
      <w:r>
        <w:rPr>
          <w:rFonts w:ascii="Calibri"/>
        </w:rPr>
        <w:t>. Welllington: Allen and Clarke.</w:t>
      </w:r>
    </w:p>
    <w:p w:rsidR="00A335EE" w:rsidRDefault="00894A98">
      <w:pPr>
        <w:ind w:left="820" w:right="118" w:hanging="720"/>
        <w:jc w:val="both"/>
        <w:rPr>
          <w:rFonts w:ascii="Calibri" w:hAnsi="Calibri"/>
        </w:rPr>
      </w:pPr>
      <w:r>
        <w:rPr>
          <w:rFonts w:ascii="Calibri" w:hAnsi="Calibri"/>
        </w:rPr>
        <w:t xml:space="preserve">Balzer, M., Levy, M., Thompson, K., Waller, A., &amp; McClintock, R. (2013). </w:t>
      </w:r>
      <w:r>
        <w:rPr>
          <w:rFonts w:ascii="Calibri" w:hAnsi="Calibri"/>
          <w:i/>
        </w:rPr>
        <w:t xml:space="preserve">Exploration of Taiohi Māori: Rites of Passage </w:t>
      </w:r>
      <w:r>
        <w:rPr>
          <w:rFonts w:ascii="Calibri" w:hAnsi="Calibri"/>
        </w:rPr>
        <w:t>Hamilton: Pou Tuia Rangahau, Te Rūnanga o Kirikiriroa.</w:t>
      </w:r>
    </w:p>
    <w:p w:rsidR="00A335EE" w:rsidRDefault="00894A98">
      <w:pPr>
        <w:ind w:left="820" w:right="117" w:hanging="720"/>
        <w:jc w:val="both"/>
        <w:rPr>
          <w:rFonts w:ascii="Calibri"/>
        </w:rPr>
      </w:pPr>
      <w:r>
        <w:rPr>
          <w:rFonts w:ascii="Calibri"/>
        </w:rPr>
        <w:t>Baxter,</w:t>
      </w:r>
      <w:r>
        <w:rPr>
          <w:rFonts w:ascii="Calibri"/>
          <w:spacing w:val="-4"/>
        </w:rPr>
        <w:t xml:space="preserve"> </w:t>
      </w:r>
      <w:r>
        <w:rPr>
          <w:rFonts w:ascii="Calibri"/>
        </w:rPr>
        <w:t>J.,</w:t>
      </w:r>
      <w:r>
        <w:rPr>
          <w:rFonts w:ascii="Calibri"/>
          <w:spacing w:val="-3"/>
        </w:rPr>
        <w:t xml:space="preserve"> </w:t>
      </w:r>
      <w:r>
        <w:rPr>
          <w:rFonts w:ascii="Calibri"/>
        </w:rPr>
        <w:t>Kingi,</w:t>
      </w:r>
      <w:r>
        <w:rPr>
          <w:rFonts w:ascii="Calibri"/>
          <w:spacing w:val="-1"/>
        </w:rPr>
        <w:t xml:space="preserve"> </w:t>
      </w:r>
      <w:r>
        <w:rPr>
          <w:rFonts w:ascii="Calibri"/>
        </w:rPr>
        <w:t>T.,</w:t>
      </w:r>
      <w:r>
        <w:rPr>
          <w:rFonts w:ascii="Calibri"/>
          <w:spacing w:val="-3"/>
        </w:rPr>
        <w:t xml:space="preserve"> </w:t>
      </w:r>
      <w:r>
        <w:rPr>
          <w:rFonts w:ascii="Calibri"/>
        </w:rPr>
        <w:t>Tapsell,</w:t>
      </w:r>
      <w:r>
        <w:rPr>
          <w:rFonts w:ascii="Calibri"/>
          <w:spacing w:val="-3"/>
        </w:rPr>
        <w:t xml:space="preserve"> </w:t>
      </w:r>
      <w:r>
        <w:rPr>
          <w:rFonts w:ascii="Calibri"/>
        </w:rPr>
        <w:t>R.,</w:t>
      </w:r>
      <w:r>
        <w:rPr>
          <w:rFonts w:ascii="Calibri"/>
          <w:spacing w:val="-1"/>
        </w:rPr>
        <w:t xml:space="preserve"> </w:t>
      </w:r>
      <w:r>
        <w:rPr>
          <w:rFonts w:ascii="Calibri"/>
        </w:rPr>
        <w:t>Durie,</w:t>
      </w:r>
      <w:r>
        <w:rPr>
          <w:rFonts w:ascii="Calibri"/>
          <w:spacing w:val="-3"/>
        </w:rPr>
        <w:t xml:space="preserve"> </w:t>
      </w:r>
      <w:r>
        <w:rPr>
          <w:rFonts w:ascii="Calibri"/>
        </w:rPr>
        <w:t>M.,</w:t>
      </w:r>
      <w:r>
        <w:rPr>
          <w:rFonts w:ascii="Calibri"/>
          <w:spacing w:val="-4"/>
        </w:rPr>
        <w:t xml:space="preserve"> </w:t>
      </w:r>
      <w:r>
        <w:rPr>
          <w:rFonts w:ascii="Calibri"/>
        </w:rPr>
        <w:t>&amp;</w:t>
      </w:r>
      <w:r>
        <w:rPr>
          <w:rFonts w:ascii="Calibri"/>
          <w:spacing w:val="-3"/>
        </w:rPr>
        <w:t xml:space="preserve"> </w:t>
      </w:r>
      <w:r>
        <w:rPr>
          <w:rFonts w:ascii="Calibri"/>
        </w:rPr>
        <w:t>McGee,</w:t>
      </w:r>
      <w:r>
        <w:rPr>
          <w:rFonts w:ascii="Calibri"/>
          <w:spacing w:val="-4"/>
        </w:rPr>
        <w:t xml:space="preserve"> </w:t>
      </w:r>
      <w:r>
        <w:rPr>
          <w:rFonts w:ascii="Calibri"/>
        </w:rPr>
        <w:t>M.</w:t>
      </w:r>
      <w:r>
        <w:rPr>
          <w:rFonts w:ascii="Calibri"/>
          <w:spacing w:val="-6"/>
        </w:rPr>
        <w:t xml:space="preserve"> </w:t>
      </w:r>
      <w:r>
        <w:rPr>
          <w:rFonts w:ascii="Calibri"/>
        </w:rPr>
        <w:t>(2006).</w:t>
      </w:r>
      <w:r>
        <w:rPr>
          <w:rFonts w:ascii="Calibri"/>
          <w:spacing w:val="-3"/>
        </w:rPr>
        <w:t xml:space="preserve"> </w:t>
      </w:r>
      <w:r>
        <w:rPr>
          <w:rFonts w:ascii="Calibri"/>
        </w:rPr>
        <w:t>Prevalence</w:t>
      </w:r>
      <w:r>
        <w:rPr>
          <w:rFonts w:ascii="Calibri"/>
          <w:spacing w:val="-3"/>
        </w:rPr>
        <w:t xml:space="preserve"> </w:t>
      </w:r>
      <w:r>
        <w:rPr>
          <w:rFonts w:ascii="Calibri"/>
        </w:rPr>
        <w:t>of</w:t>
      </w:r>
      <w:r>
        <w:rPr>
          <w:rFonts w:ascii="Calibri"/>
          <w:spacing w:val="-3"/>
        </w:rPr>
        <w:t xml:space="preserve"> </w:t>
      </w:r>
      <w:r>
        <w:rPr>
          <w:rFonts w:ascii="Calibri"/>
        </w:rPr>
        <w:t>mental</w:t>
      </w:r>
      <w:r>
        <w:rPr>
          <w:rFonts w:ascii="Calibri"/>
          <w:spacing w:val="-1"/>
        </w:rPr>
        <w:t xml:space="preserve"> </w:t>
      </w:r>
      <w:r>
        <w:rPr>
          <w:rFonts w:ascii="Calibri"/>
        </w:rPr>
        <w:t>disorders</w:t>
      </w:r>
      <w:r>
        <w:rPr>
          <w:rFonts w:ascii="Calibri"/>
          <w:spacing w:val="-1"/>
        </w:rPr>
        <w:t xml:space="preserve"> </w:t>
      </w:r>
      <w:r>
        <w:rPr>
          <w:rFonts w:ascii="Calibri"/>
        </w:rPr>
        <w:t xml:space="preserve">among Maori in Te Rau Hinengaro: The New Zealand Mental Health Survey. </w:t>
      </w:r>
      <w:r>
        <w:rPr>
          <w:rFonts w:ascii="Calibri"/>
          <w:i/>
        </w:rPr>
        <w:t>Australian and New Zealand Journal of Psychiatry, 40</w:t>
      </w:r>
      <w:r>
        <w:rPr>
          <w:rFonts w:ascii="Calibri"/>
        </w:rPr>
        <w:t>,</w:t>
      </w:r>
      <w:r>
        <w:rPr>
          <w:rFonts w:ascii="Calibri"/>
          <w:spacing w:val="-16"/>
        </w:rPr>
        <w:t xml:space="preserve"> </w:t>
      </w:r>
      <w:r>
        <w:rPr>
          <w:rFonts w:ascii="Calibri"/>
        </w:rPr>
        <w:t>914-923.</w:t>
      </w:r>
    </w:p>
    <w:p w:rsidR="00A335EE" w:rsidRDefault="00894A98">
      <w:pPr>
        <w:ind w:left="820" w:right="116" w:hanging="720"/>
        <w:jc w:val="both"/>
        <w:rPr>
          <w:rFonts w:ascii="Calibri"/>
        </w:rPr>
      </w:pPr>
      <w:r>
        <w:rPr>
          <w:rFonts w:ascii="Calibri"/>
        </w:rPr>
        <w:t xml:space="preserve">Bellringer, M., Pulford, J., Abbott, M., DeSouza, R., &amp; Clark, D. (2008). </w:t>
      </w:r>
      <w:r>
        <w:rPr>
          <w:rFonts w:ascii="Calibri"/>
          <w:i/>
        </w:rPr>
        <w:t>Problem gambling - Barriers to help seeking behaviours</w:t>
      </w:r>
      <w:r>
        <w:rPr>
          <w:rFonts w:ascii="Calibri"/>
        </w:rPr>
        <w:t>. Auckland: Gambling Research Centre, Auckland University of Technology.</w:t>
      </w:r>
    </w:p>
    <w:p w:rsidR="00A335EE" w:rsidRDefault="00894A98">
      <w:pPr>
        <w:spacing w:before="1"/>
        <w:ind w:left="820" w:right="113" w:hanging="720"/>
        <w:jc w:val="both"/>
        <w:rPr>
          <w:rFonts w:ascii="Calibri"/>
        </w:rPr>
      </w:pPr>
      <w:r>
        <w:rPr>
          <w:rFonts w:ascii="Calibri"/>
        </w:rPr>
        <w:t>Bellringer,</w:t>
      </w:r>
      <w:r>
        <w:rPr>
          <w:rFonts w:ascii="Calibri"/>
          <w:spacing w:val="-14"/>
        </w:rPr>
        <w:t xml:space="preserve"> </w:t>
      </w:r>
      <w:r>
        <w:rPr>
          <w:rFonts w:ascii="Calibri"/>
        </w:rPr>
        <w:t>M.,</w:t>
      </w:r>
      <w:r>
        <w:rPr>
          <w:rFonts w:ascii="Calibri"/>
          <w:spacing w:val="-12"/>
        </w:rPr>
        <w:t xml:space="preserve"> </w:t>
      </w:r>
      <w:r>
        <w:rPr>
          <w:rFonts w:ascii="Calibri"/>
        </w:rPr>
        <w:t>Abbott,</w:t>
      </w:r>
      <w:r>
        <w:rPr>
          <w:rFonts w:ascii="Calibri"/>
          <w:spacing w:val="-13"/>
        </w:rPr>
        <w:t xml:space="preserve"> </w:t>
      </w:r>
      <w:r>
        <w:rPr>
          <w:rFonts w:ascii="Calibri"/>
        </w:rPr>
        <w:t>M.,</w:t>
      </w:r>
      <w:r>
        <w:rPr>
          <w:rFonts w:ascii="Calibri"/>
          <w:spacing w:val="-14"/>
        </w:rPr>
        <w:t xml:space="preserve"> </w:t>
      </w:r>
      <w:r>
        <w:rPr>
          <w:rFonts w:ascii="Calibri"/>
        </w:rPr>
        <w:t>Coombes,</w:t>
      </w:r>
      <w:r>
        <w:rPr>
          <w:rFonts w:ascii="Calibri"/>
          <w:spacing w:val="-11"/>
        </w:rPr>
        <w:t xml:space="preserve"> </w:t>
      </w:r>
      <w:r>
        <w:rPr>
          <w:rFonts w:ascii="Calibri"/>
        </w:rPr>
        <w:t>R.,</w:t>
      </w:r>
      <w:r>
        <w:rPr>
          <w:rFonts w:ascii="Calibri"/>
          <w:spacing w:val="-12"/>
        </w:rPr>
        <w:t xml:space="preserve"> </w:t>
      </w:r>
      <w:r>
        <w:rPr>
          <w:rFonts w:ascii="Calibri"/>
        </w:rPr>
        <w:t>Brown,</w:t>
      </w:r>
      <w:r>
        <w:rPr>
          <w:rFonts w:ascii="Calibri"/>
          <w:spacing w:val="-12"/>
        </w:rPr>
        <w:t xml:space="preserve"> </w:t>
      </w:r>
      <w:r>
        <w:rPr>
          <w:rFonts w:ascii="Calibri"/>
        </w:rPr>
        <w:t>R.,</w:t>
      </w:r>
      <w:r>
        <w:rPr>
          <w:rFonts w:ascii="Calibri"/>
          <w:spacing w:val="-14"/>
        </w:rPr>
        <w:t xml:space="preserve"> </w:t>
      </w:r>
      <w:r>
        <w:rPr>
          <w:rFonts w:ascii="Calibri"/>
        </w:rPr>
        <w:t>McKenna,</w:t>
      </w:r>
      <w:r>
        <w:rPr>
          <w:rFonts w:ascii="Calibri"/>
          <w:spacing w:val="-11"/>
        </w:rPr>
        <w:t xml:space="preserve"> </w:t>
      </w:r>
      <w:r>
        <w:rPr>
          <w:rFonts w:ascii="Calibri"/>
        </w:rPr>
        <w:t>B.,</w:t>
      </w:r>
      <w:r>
        <w:rPr>
          <w:rFonts w:ascii="Calibri"/>
          <w:spacing w:val="-14"/>
        </w:rPr>
        <w:t xml:space="preserve"> </w:t>
      </w:r>
      <w:r>
        <w:rPr>
          <w:rFonts w:ascii="Calibri"/>
        </w:rPr>
        <w:t>Dyall,</w:t>
      </w:r>
      <w:r>
        <w:rPr>
          <w:rFonts w:ascii="Calibri"/>
          <w:spacing w:val="-14"/>
        </w:rPr>
        <w:t xml:space="preserve"> </w:t>
      </w:r>
      <w:r>
        <w:rPr>
          <w:rFonts w:ascii="Calibri"/>
        </w:rPr>
        <w:t>L.,</w:t>
      </w:r>
      <w:r>
        <w:rPr>
          <w:rFonts w:ascii="Calibri"/>
          <w:spacing w:val="-14"/>
        </w:rPr>
        <w:t xml:space="preserve"> </w:t>
      </w:r>
      <w:r>
        <w:rPr>
          <w:rFonts w:ascii="Calibri"/>
        </w:rPr>
        <w:t>&amp;</w:t>
      </w:r>
      <w:r>
        <w:rPr>
          <w:rFonts w:ascii="Calibri"/>
          <w:spacing w:val="-11"/>
        </w:rPr>
        <w:t xml:space="preserve"> </w:t>
      </w:r>
      <w:r>
        <w:rPr>
          <w:rFonts w:ascii="Calibri"/>
        </w:rPr>
        <w:t>Rossen,</w:t>
      </w:r>
      <w:r>
        <w:rPr>
          <w:rFonts w:ascii="Calibri"/>
          <w:spacing w:val="-11"/>
        </w:rPr>
        <w:t xml:space="preserve"> </w:t>
      </w:r>
      <w:r>
        <w:rPr>
          <w:rFonts w:ascii="Calibri"/>
        </w:rPr>
        <w:t>F.</w:t>
      </w:r>
      <w:r>
        <w:rPr>
          <w:rFonts w:ascii="Calibri"/>
          <w:spacing w:val="-12"/>
        </w:rPr>
        <w:t xml:space="preserve"> </w:t>
      </w:r>
      <w:r>
        <w:rPr>
          <w:rFonts w:ascii="Calibri"/>
        </w:rPr>
        <w:t>(2009).</w:t>
      </w:r>
      <w:r>
        <w:rPr>
          <w:rFonts w:ascii="Calibri"/>
          <w:spacing w:val="-9"/>
        </w:rPr>
        <w:t xml:space="preserve"> </w:t>
      </w:r>
      <w:r>
        <w:rPr>
          <w:rFonts w:ascii="Calibri"/>
          <w:i/>
        </w:rPr>
        <w:t>Problem Gambling - Formative investigation of the links between gambling and crime</w:t>
      </w:r>
      <w:r>
        <w:rPr>
          <w:rFonts w:ascii="Calibri"/>
        </w:rPr>
        <w:t>. Auckland: Gambling and Addictions Research Centre, Auckland University of Technology and Centre for Gambling Studies, University of</w:t>
      </w:r>
      <w:r>
        <w:rPr>
          <w:rFonts w:ascii="Calibri"/>
          <w:spacing w:val="-11"/>
        </w:rPr>
        <w:t xml:space="preserve"> </w:t>
      </w:r>
      <w:r>
        <w:rPr>
          <w:rFonts w:ascii="Calibri"/>
        </w:rPr>
        <w:t>Auckland.</w:t>
      </w:r>
    </w:p>
    <w:p w:rsidR="00A335EE" w:rsidRDefault="00894A98">
      <w:pPr>
        <w:pStyle w:val="BodyText"/>
        <w:ind w:left="820" w:right="117" w:hanging="720"/>
        <w:jc w:val="both"/>
        <w:rPr>
          <w:rFonts w:ascii="Calibri"/>
        </w:rPr>
      </w:pPr>
      <w:r>
        <w:rPr>
          <w:rFonts w:ascii="Calibri"/>
        </w:rPr>
        <w:t xml:space="preserve">Berry, H., &amp; Welsha, J. (2010). Social capital and health in Australia: An overview from the household, income and labour dynamics in Australia survey  </w:t>
      </w:r>
      <w:r>
        <w:rPr>
          <w:rFonts w:ascii="Calibri"/>
          <w:i/>
        </w:rPr>
        <w:t xml:space="preserve">Social Science &amp; Medicine, 70 </w:t>
      </w:r>
      <w:r>
        <w:rPr>
          <w:rFonts w:ascii="Calibri"/>
        </w:rPr>
        <w:t>(4), 588-596.</w:t>
      </w:r>
    </w:p>
    <w:p w:rsidR="00A335EE" w:rsidRDefault="00894A98">
      <w:pPr>
        <w:ind w:left="820" w:right="115" w:hanging="720"/>
        <w:jc w:val="both"/>
        <w:rPr>
          <w:rFonts w:ascii="Calibri" w:hAnsi="Calibri"/>
        </w:rPr>
      </w:pPr>
      <w:r>
        <w:rPr>
          <w:rFonts w:ascii="Calibri" w:hAnsi="Calibri"/>
        </w:rPr>
        <w:t xml:space="preserve">Bishop, R., Berryman, M., Tiakiwai, S., &amp; Richardson, C. (2003). </w:t>
      </w:r>
      <w:r>
        <w:rPr>
          <w:rFonts w:ascii="Calibri" w:hAnsi="Calibri"/>
          <w:i/>
        </w:rPr>
        <w:t>Te Kotahitanga: The experiences of Year 9 and 10 Māori students in mainstream classrooms</w:t>
      </w:r>
      <w:r>
        <w:rPr>
          <w:rFonts w:ascii="Calibri" w:hAnsi="Calibri"/>
        </w:rPr>
        <w:t>. Hamilton: University of Waikato, School of Education,  Maori Education and Research Institute.</w:t>
      </w:r>
    </w:p>
    <w:p w:rsidR="00A335EE" w:rsidRDefault="00894A98">
      <w:pPr>
        <w:pStyle w:val="BodyText"/>
        <w:spacing w:line="266" w:lineRule="exact"/>
        <w:ind w:left="100" w:right="38"/>
        <w:rPr>
          <w:rFonts w:ascii="Calibri"/>
        </w:rPr>
      </w:pPr>
      <w:r>
        <w:rPr>
          <w:rFonts w:ascii="Calibri"/>
        </w:rPr>
        <w:t>Blaszczynski,  A.,  &amp;  Nower,  L.  (2002).  A  pathway  model  of  problem  and  pathological  gambling.</w:t>
      </w:r>
    </w:p>
    <w:p w:rsidR="00A335EE" w:rsidRDefault="00894A98">
      <w:pPr>
        <w:ind w:left="820" w:right="4765"/>
        <w:rPr>
          <w:rFonts w:ascii="Calibri"/>
        </w:rPr>
      </w:pPr>
      <w:r>
        <w:rPr>
          <w:rFonts w:ascii="Calibri"/>
          <w:i/>
        </w:rPr>
        <w:t>Addiction, 97</w:t>
      </w:r>
      <w:r>
        <w:rPr>
          <w:rFonts w:ascii="Calibri"/>
        </w:rPr>
        <w:t>, 487-499.</w:t>
      </w:r>
    </w:p>
    <w:p w:rsidR="00A335EE" w:rsidRDefault="00894A98">
      <w:pPr>
        <w:pStyle w:val="BodyText"/>
        <w:ind w:left="820" w:right="114" w:hanging="720"/>
        <w:jc w:val="both"/>
        <w:rPr>
          <w:rFonts w:ascii="Calibri"/>
        </w:rPr>
      </w:pPr>
      <w:r>
        <w:rPr>
          <w:rFonts w:ascii="Calibri"/>
        </w:rPr>
        <w:t xml:space="preserve">Braveman, P., Kumanyika, S., Fielding, J., LaVeist, T., Borrell, L., Manderscheid, R., &amp; Troutman, A. (2011). Health Disparities and Health Equity: The Issue Is Justice. </w:t>
      </w:r>
      <w:r>
        <w:rPr>
          <w:rFonts w:ascii="Calibri"/>
          <w:i/>
        </w:rPr>
        <w:t>American Journal of Public Health, 101</w:t>
      </w:r>
      <w:r>
        <w:rPr>
          <w:rFonts w:ascii="Calibri"/>
        </w:rPr>
        <w:t>, 149-S155.</w:t>
      </w:r>
    </w:p>
    <w:p w:rsidR="00A335EE" w:rsidRDefault="00894A98">
      <w:pPr>
        <w:pStyle w:val="BodyText"/>
        <w:ind w:left="100" w:right="38"/>
        <w:rPr>
          <w:rFonts w:ascii="Calibri"/>
        </w:rPr>
      </w:pPr>
      <w:r>
        <w:rPr>
          <w:rFonts w:ascii="Calibri"/>
        </w:rPr>
        <w:t>Bunkle, P. (2009). Women and Gambling: What can be learned from the New Zealand experience? A</w:t>
      </w:r>
    </w:p>
    <w:p w:rsidR="00A335EE" w:rsidRDefault="00894A98">
      <w:pPr>
        <w:ind w:left="820" w:right="38"/>
        <w:rPr>
          <w:rFonts w:ascii="Calibri" w:hAnsi="Calibri"/>
        </w:rPr>
      </w:pPr>
      <w:r>
        <w:rPr>
          <w:rFonts w:ascii="Calibri" w:hAnsi="Calibri"/>
        </w:rPr>
        <w:t xml:space="preserve">Women’s Studies Approach. </w:t>
      </w:r>
      <w:r>
        <w:rPr>
          <w:rFonts w:ascii="Calibri" w:hAnsi="Calibri"/>
          <w:i/>
        </w:rPr>
        <w:t>Women’s Studies Journal, 23</w:t>
      </w:r>
      <w:r>
        <w:rPr>
          <w:rFonts w:ascii="Calibri" w:hAnsi="Calibri"/>
        </w:rPr>
        <w:t>(1), 36-45.</w:t>
      </w:r>
    </w:p>
    <w:p w:rsidR="00A335EE" w:rsidRDefault="00894A98">
      <w:pPr>
        <w:pStyle w:val="BodyText"/>
        <w:ind w:left="820" w:right="115" w:hanging="720"/>
        <w:jc w:val="both"/>
        <w:rPr>
          <w:rFonts w:ascii="Calibri"/>
        </w:rPr>
      </w:pPr>
      <w:r>
        <w:rPr>
          <w:rFonts w:ascii="Calibri"/>
        </w:rPr>
        <w:t>Carbonell,</w:t>
      </w:r>
      <w:r>
        <w:rPr>
          <w:rFonts w:ascii="Calibri"/>
          <w:spacing w:val="-10"/>
        </w:rPr>
        <w:t xml:space="preserve"> </w:t>
      </w:r>
      <w:r>
        <w:rPr>
          <w:rFonts w:ascii="Calibri"/>
        </w:rPr>
        <w:t>D.,</w:t>
      </w:r>
      <w:r>
        <w:rPr>
          <w:rFonts w:ascii="Calibri"/>
          <w:spacing w:val="-7"/>
        </w:rPr>
        <w:t xml:space="preserve"> </w:t>
      </w:r>
      <w:r>
        <w:rPr>
          <w:rFonts w:ascii="Calibri"/>
        </w:rPr>
        <w:t>Reinherz,</w:t>
      </w:r>
      <w:r>
        <w:rPr>
          <w:rFonts w:ascii="Calibri"/>
          <w:spacing w:val="-7"/>
        </w:rPr>
        <w:t xml:space="preserve"> </w:t>
      </w:r>
      <w:r>
        <w:rPr>
          <w:rFonts w:ascii="Calibri"/>
        </w:rPr>
        <w:t>H.,</w:t>
      </w:r>
      <w:r>
        <w:rPr>
          <w:rFonts w:ascii="Calibri"/>
          <w:spacing w:val="-9"/>
        </w:rPr>
        <w:t xml:space="preserve"> </w:t>
      </w:r>
      <w:r>
        <w:rPr>
          <w:rFonts w:ascii="Calibri"/>
        </w:rPr>
        <w:t>Giaconia,</w:t>
      </w:r>
      <w:r>
        <w:rPr>
          <w:rFonts w:ascii="Calibri"/>
          <w:spacing w:val="-7"/>
        </w:rPr>
        <w:t xml:space="preserve"> </w:t>
      </w:r>
      <w:r>
        <w:rPr>
          <w:rFonts w:ascii="Calibri"/>
        </w:rPr>
        <w:t>R.,</w:t>
      </w:r>
      <w:r>
        <w:rPr>
          <w:rFonts w:ascii="Calibri"/>
          <w:spacing w:val="-7"/>
        </w:rPr>
        <w:t xml:space="preserve"> </w:t>
      </w:r>
      <w:r>
        <w:rPr>
          <w:rFonts w:ascii="Calibri"/>
        </w:rPr>
        <w:t>Stashwick,</w:t>
      </w:r>
      <w:r>
        <w:rPr>
          <w:rFonts w:ascii="Calibri"/>
          <w:spacing w:val="-6"/>
        </w:rPr>
        <w:t xml:space="preserve"> </w:t>
      </w:r>
      <w:r>
        <w:rPr>
          <w:rFonts w:ascii="Calibri"/>
        </w:rPr>
        <w:t>C.,</w:t>
      </w:r>
      <w:r>
        <w:rPr>
          <w:rFonts w:ascii="Calibri"/>
          <w:spacing w:val="-7"/>
        </w:rPr>
        <w:t xml:space="preserve"> </w:t>
      </w:r>
      <w:r>
        <w:rPr>
          <w:rFonts w:ascii="Calibri"/>
        </w:rPr>
        <w:t>Paradis,</w:t>
      </w:r>
      <w:r>
        <w:rPr>
          <w:rFonts w:ascii="Calibri"/>
          <w:spacing w:val="-7"/>
        </w:rPr>
        <w:t xml:space="preserve"> </w:t>
      </w:r>
      <w:r>
        <w:rPr>
          <w:rFonts w:ascii="Calibri"/>
        </w:rPr>
        <w:t>A.,</w:t>
      </w:r>
      <w:r>
        <w:rPr>
          <w:rFonts w:ascii="Calibri"/>
          <w:spacing w:val="-6"/>
        </w:rPr>
        <w:t xml:space="preserve"> </w:t>
      </w:r>
      <w:r>
        <w:rPr>
          <w:rFonts w:ascii="Calibri"/>
        </w:rPr>
        <w:t>&amp;</w:t>
      </w:r>
      <w:r>
        <w:rPr>
          <w:rFonts w:ascii="Calibri"/>
          <w:spacing w:val="-6"/>
        </w:rPr>
        <w:t xml:space="preserve"> </w:t>
      </w:r>
      <w:r>
        <w:rPr>
          <w:rFonts w:ascii="Calibri"/>
        </w:rPr>
        <w:t>Beardslee,</w:t>
      </w:r>
      <w:r>
        <w:rPr>
          <w:rFonts w:ascii="Calibri"/>
          <w:spacing w:val="-6"/>
        </w:rPr>
        <w:t xml:space="preserve"> </w:t>
      </w:r>
      <w:r>
        <w:rPr>
          <w:rFonts w:ascii="Calibri"/>
        </w:rPr>
        <w:t>W.</w:t>
      </w:r>
      <w:r>
        <w:rPr>
          <w:rFonts w:ascii="Calibri"/>
          <w:spacing w:val="-7"/>
        </w:rPr>
        <w:t xml:space="preserve"> </w:t>
      </w:r>
      <w:r>
        <w:rPr>
          <w:rFonts w:ascii="Calibri"/>
        </w:rPr>
        <w:t>(2002).</w:t>
      </w:r>
      <w:r>
        <w:rPr>
          <w:rFonts w:ascii="Calibri"/>
          <w:spacing w:val="-7"/>
        </w:rPr>
        <w:t xml:space="preserve"> </w:t>
      </w:r>
      <w:r>
        <w:rPr>
          <w:rFonts w:ascii="Calibri"/>
        </w:rPr>
        <w:t xml:space="preserve">Adolescent Protective Factors Promoting Resilience in Young Adults at Risk for Depression. </w:t>
      </w:r>
      <w:r>
        <w:rPr>
          <w:rFonts w:ascii="Calibri"/>
          <w:i/>
        </w:rPr>
        <w:t>Child and Adolescent Social Work Journa,</w:t>
      </w:r>
      <w:r>
        <w:rPr>
          <w:rFonts w:ascii="Calibri"/>
          <w:i/>
          <w:spacing w:val="-14"/>
        </w:rPr>
        <w:t xml:space="preserve"> </w:t>
      </w:r>
      <w:r>
        <w:rPr>
          <w:rFonts w:ascii="Calibri"/>
          <w:i/>
        </w:rPr>
        <w:t>19</w:t>
      </w:r>
      <w:r>
        <w:rPr>
          <w:rFonts w:ascii="Calibri"/>
        </w:rPr>
        <w:t>(5).</w:t>
      </w:r>
    </w:p>
    <w:p w:rsidR="00A335EE" w:rsidRDefault="00894A98">
      <w:pPr>
        <w:ind w:left="820" w:right="113" w:hanging="720"/>
        <w:jc w:val="both"/>
        <w:rPr>
          <w:rFonts w:ascii="Calibri"/>
        </w:rPr>
      </w:pPr>
      <w:r>
        <w:rPr>
          <w:rFonts w:ascii="Calibri"/>
        </w:rPr>
        <w:t xml:space="preserve">Centre for Social and Health Outcomes Research and Evaluation &amp; Te Roopu Whariki. (2008). </w:t>
      </w:r>
      <w:r>
        <w:rPr>
          <w:rFonts w:ascii="Calibri"/>
          <w:i/>
        </w:rPr>
        <w:t>Assessment</w:t>
      </w:r>
      <w:r>
        <w:rPr>
          <w:rFonts w:ascii="Calibri"/>
          <w:i/>
          <w:spacing w:val="-10"/>
        </w:rPr>
        <w:t xml:space="preserve"> </w:t>
      </w:r>
      <w:r>
        <w:rPr>
          <w:rFonts w:ascii="Calibri"/>
          <w:i/>
        </w:rPr>
        <w:t>of</w:t>
      </w:r>
      <w:r>
        <w:rPr>
          <w:rFonts w:ascii="Calibri"/>
          <w:i/>
          <w:spacing w:val="-9"/>
        </w:rPr>
        <w:t xml:space="preserve"> </w:t>
      </w:r>
      <w:r>
        <w:rPr>
          <w:rFonts w:ascii="Calibri"/>
          <w:i/>
        </w:rPr>
        <w:t>the</w:t>
      </w:r>
      <w:r>
        <w:rPr>
          <w:rFonts w:ascii="Calibri"/>
          <w:i/>
          <w:spacing w:val="-11"/>
        </w:rPr>
        <w:t xml:space="preserve"> </w:t>
      </w:r>
      <w:r>
        <w:rPr>
          <w:rFonts w:ascii="Calibri"/>
          <w:i/>
        </w:rPr>
        <w:t>Social</w:t>
      </w:r>
      <w:r>
        <w:rPr>
          <w:rFonts w:ascii="Calibri"/>
          <w:i/>
          <w:spacing w:val="-8"/>
        </w:rPr>
        <w:t xml:space="preserve"> </w:t>
      </w:r>
      <w:r>
        <w:rPr>
          <w:rFonts w:ascii="Calibri"/>
          <w:i/>
        </w:rPr>
        <w:t>Impacts</w:t>
      </w:r>
      <w:r>
        <w:rPr>
          <w:rFonts w:ascii="Calibri"/>
          <w:i/>
          <w:spacing w:val="-8"/>
        </w:rPr>
        <w:t xml:space="preserve"> </w:t>
      </w:r>
      <w:r>
        <w:rPr>
          <w:rFonts w:ascii="Calibri"/>
          <w:i/>
        </w:rPr>
        <w:t>of</w:t>
      </w:r>
      <w:r>
        <w:rPr>
          <w:rFonts w:ascii="Calibri"/>
          <w:i/>
          <w:spacing w:val="-9"/>
        </w:rPr>
        <w:t xml:space="preserve"> </w:t>
      </w:r>
      <w:r>
        <w:rPr>
          <w:rFonts w:ascii="Calibri"/>
          <w:i/>
        </w:rPr>
        <w:t>Gambling</w:t>
      </w:r>
      <w:r>
        <w:rPr>
          <w:rFonts w:ascii="Calibri"/>
          <w:i/>
          <w:spacing w:val="-9"/>
        </w:rPr>
        <w:t xml:space="preserve"> </w:t>
      </w:r>
      <w:r>
        <w:rPr>
          <w:rFonts w:ascii="Calibri"/>
          <w:i/>
        </w:rPr>
        <w:t>in</w:t>
      </w:r>
      <w:r>
        <w:rPr>
          <w:rFonts w:ascii="Calibri"/>
          <w:i/>
          <w:spacing w:val="-12"/>
        </w:rPr>
        <w:t xml:space="preserve"> </w:t>
      </w:r>
      <w:r>
        <w:rPr>
          <w:rFonts w:ascii="Calibri"/>
          <w:i/>
        </w:rPr>
        <w:t>New</w:t>
      </w:r>
      <w:r>
        <w:rPr>
          <w:rFonts w:ascii="Calibri"/>
          <w:i/>
          <w:spacing w:val="-10"/>
        </w:rPr>
        <w:t xml:space="preserve"> </w:t>
      </w:r>
      <w:r>
        <w:rPr>
          <w:rFonts w:ascii="Calibri"/>
          <w:i/>
        </w:rPr>
        <w:t>Zealand</w:t>
      </w:r>
      <w:r>
        <w:rPr>
          <w:rFonts w:ascii="Calibri"/>
        </w:rPr>
        <w:t>.</w:t>
      </w:r>
      <w:r>
        <w:rPr>
          <w:rFonts w:ascii="Calibri"/>
          <w:spacing w:val="-8"/>
        </w:rPr>
        <w:t xml:space="preserve"> </w:t>
      </w:r>
      <w:r>
        <w:rPr>
          <w:rFonts w:ascii="Calibri"/>
        </w:rPr>
        <w:t>Auckland:</w:t>
      </w:r>
      <w:r>
        <w:rPr>
          <w:rFonts w:ascii="Calibri"/>
          <w:spacing w:val="-8"/>
        </w:rPr>
        <w:t xml:space="preserve"> </w:t>
      </w:r>
      <w:r>
        <w:rPr>
          <w:rFonts w:ascii="Calibri"/>
        </w:rPr>
        <w:t>Centre</w:t>
      </w:r>
      <w:r>
        <w:rPr>
          <w:rFonts w:ascii="Calibri"/>
          <w:spacing w:val="-8"/>
        </w:rPr>
        <w:t xml:space="preserve"> </w:t>
      </w:r>
      <w:r>
        <w:rPr>
          <w:rFonts w:ascii="Calibri"/>
        </w:rPr>
        <w:t>for</w:t>
      </w:r>
      <w:r>
        <w:rPr>
          <w:rFonts w:ascii="Calibri"/>
          <w:spacing w:val="-8"/>
        </w:rPr>
        <w:t xml:space="preserve"> </w:t>
      </w:r>
      <w:r>
        <w:rPr>
          <w:rFonts w:ascii="Calibri"/>
        </w:rPr>
        <w:t>Social</w:t>
      </w:r>
      <w:r>
        <w:rPr>
          <w:rFonts w:ascii="Calibri"/>
          <w:spacing w:val="-8"/>
        </w:rPr>
        <w:t xml:space="preserve"> </w:t>
      </w:r>
      <w:r>
        <w:rPr>
          <w:rFonts w:ascii="Calibri"/>
        </w:rPr>
        <w:t>and Health Outcomes Research and Evaluation &amp; Te Roopu</w:t>
      </w:r>
      <w:r>
        <w:rPr>
          <w:rFonts w:ascii="Calibri"/>
          <w:spacing w:val="-17"/>
        </w:rPr>
        <w:t xml:space="preserve"> </w:t>
      </w:r>
      <w:r>
        <w:rPr>
          <w:rFonts w:ascii="Calibri"/>
        </w:rPr>
        <w:t>Whariki.</w:t>
      </w:r>
    </w:p>
    <w:p w:rsidR="00A335EE" w:rsidRDefault="00894A98">
      <w:pPr>
        <w:ind w:left="820" w:right="113" w:hanging="720"/>
        <w:jc w:val="both"/>
        <w:rPr>
          <w:rFonts w:ascii="Calibri"/>
        </w:rPr>
      </w:pPr>
      <w:r>
        <w:rPr>
          <w:rFonts w:ascii="Calibri"/>
        </w:rPr>
        <w:t xml:space="preserve">Centre for Social and Health Outcomes Research and Evaluation &amp; Te Ropu Whariki. (2008). </w:t>
      </w:r>
      <w:r>
        <w:rPr>
          <w:rFonts w:ascii="Calibri"/>
          <w:i/>
        </w:rPr>
        <w:t>Assessment</w:t>
      </w:r>
      <w:r>
        <w:rPr>
          <w:rFonts w:ascii="Calibri"/>
          <w:i/>
          <w:spacing w:val="-10"/>
        </w:rPr>
        <w:t xml:space="preserve"> </w:t>
      </w:r>
      <w:r>
        <w:rPr>
          <w:rFonts w:ascii="Calibri"/>
          <w:i/>
        </w:rPr>
        <w:t>of</w:t>
      </w:r>
      <w:r>
        <w:rPr>
          <w:rFonts w:ascii="Calibri"/>
          <w:i/>
          <w:spacing w:val="-9"/>
        </w:rPr>
        <w:t xml:space="preserve"> </w:t>
      </w:r>
      <w:r>
        <w:rPr>
          <w:rFonts w:ascii="Calibri"/>
          <w:i/>
        </w:rPr>
        <w:t>the</w:t>
      </w:r>
      <w:r>
        <w:rPr>
          <w:rFonts w:ascii="Calibri"/>
          <w:i/>
          <w:spacing w:val="-11"/>
        </w:rPr>
        <w:t xml:space="preserve"> </w:t>
      </w:r>
      <w:r>
        <w:rPr>
          <w:rFonts w:ascii="Calibri"/>
          <w:i/>
        </w:rPr>
        <w:t>Social</w:t>
      </w:r>
      <w:r>
        <w:rPr>
          <w:rFonts w:ascii="Calibri"/>
          <w:i/>
          <w:spacing w:val="-8"/>
        </w:rPr>
        <w:t xml:space="preserve"> </w:t>
      </w:r>
      <w:r>
        <w:rPr>
          <w:rFonts w:ascii="Calibri"/>
          <w:i/>
        </w:rPr>
        <w:t>Impacts</w:t>
      </w:r>
      <w:r>
        <w:rPr>
          <w:rFonts w:ascii="Calibri"/>
          <w:i/>
          <w:spacing w:val="-8"/>
        </w:rPr>
        <w:t xml:space="preserve"> </w:t>
      </w:r>
      <w:r>
        <w:rPr>
          <w:rFonts w:ascii="Calibri"/>
          <w:i/>
        </w:rPr>
        <w:t>of</w:t>
      </w:r>
      <w:r>
        <w:rPr>
          <w:rFonts w:ascii="Calibri"/>
          <w:i/>
          <w:spacing w:val="-9"/>
        </w:rPr>
        <w:t xml:space="preserve"> </w:t>
      </w:r>
      <w:r>
        <w:rPr>
          <w:rFonts w:ascii="Calibri"/>
          <w:i/>
        </w:rPr>
        <w:t>Gambling</w:t>
      </w:r>
      <w:r>
        <w:rPr>
          <w:rFonts w:ascii="Calibri"/>
          <w:i/>
          <w:spacing w:val="-9"/>
        </w:rPr>
        <w:t xml:space="preserve"> </w:t>
      </w:r>
      <w:r>
        <w:rPr>
          <w:rFonts w:ascii="Calibri"/>
          <w:i/>
        </w:rPr>
        <w:t>in</w:t>
      </w:r>
      <w:r>
        <w:rPr>
          <w:rFonts w:ascii="Calibri"/>
          <w:i/>
          <w:spacing w:val="-12"/>
        </w:rPr>
        <w:t xml:space="preserve"> </w:t>
      </w:r>
      <w:r>
        <w:rPr>
          <w:rFonts w:ascii="Calibri"/>
          <w:i/>
        </w:rPr>
        <w:t>New</w:t>
      </w:r>
      <w:r>
        <w:rPr>
          <w:rFonts w:ascii="Calibri"/>
          <w:i/>
          <w:spacing w:val="-10"/>
        </w:rPr>
        <w:t xml:space="preserve"> </w:t>
      </w:r>
      <w:r>
        <w:rPr>
          <w:rFonts w:ascii="Calibri"/>
          <w:i/>
        </w:rPr>
        <w:t>Zealand</w:t>
      </w:r>
      <w:r>
        <w:rPr>
          <w:rFonts w:ascii="Calibri"/>
        </w:rPr>
        <w:t>.</w:t>
      </w:r>
      <w:r>
        <w:rPr>
          <w:rFonts w:ascii="Calibri"/>
          <w:spacing w:val="-8"/>
        </w:rPr>
        <w:t xml:space="preserve"> </w:t>
      </w:r>
      <w:r>
        <w:rPr>
          <w:rFonts w:ascii="Calibri"/>
        </w:rPr>
        <w:t>Auckland:</w:t>
      </w:r>
      <w:r>
        <w:rPr>
          <w:rFonts w:ascii="Calibri"/>
          <w:spacing w:val="-8"/>
        </w:rPr>
        <w:t xml:space="preserve"> </w:t>
      </w:r>
      <w:r>
        <w:rPr>
          <w:rFonts w:ascii="Calibri"/>
        </w:rPr>
        <w:t>Centre</w:t>
      </w:r>
      <w:r>
        <w:rPr>
          <w:rFonts w:ascii="Calibri"/>
          <w:spacing w:val="-8"/>
        </w:rPr>
        <w:t xml:space="preserve"> </w:t>
      </w:r>
      <w:r>
        <w:rPr>
          <w:rFonts w:ascii="Calibri"/>
        </w:rPr>
        <w:t>for</w:t>
      </w:r>
      <w:r>
        <w:rPr>
          <w:rFonts w:ascii="Calibri"/>
          <w:spacing w:val="-8"/>
        </w:rPr>
        <w:t xml:space="preserve"> </w:t>
      </w:r>
      <w:r>
        <w:rPr>
          <w:rFonts w:ascii="Calibri"/>
        </w:rPr>
        <w:t>Social</w:t>
      </w:r>
      <w:r>
        <w:rPr>
          <w:rFonts w:ascii="Calibri"/>
          <w:spacing w:val="-8"/>
        </w:rPr>
        <w:t xml:space="preserve"> </w:t>
      </w:r>
      <w:r>
        <w:rPr>
          <w:rFonts w:ascii="Calibri"/>
        </w:rPr>
        <w:t>and Health Outcomes Research and Evaluation &amp; Te Ropu</w:t>
      </w:r>
      <w:r>
        <w:rPr>
          <w:rFonts w:ascii="Calibri"/>
          <w:spacing w:val="-18"/>
        </w:rPr>
        <w:t xml:space="preserve"> </w:t>
      </w:r>
      <w:r>
        <w:rPr>
          <w:rFonts w:ascii="Calibri"/>
        </w:rPr>
        <w:t>Whariki.</w:t>
      </w:r>
    </w:p>
    <w:p w:rsidR="00A335EE" w:rsidRDefault="00894A98">
      <w:pPr>
        <w:ind w:left="820" w:right="114" w:hanging="720"/>
        <w:jc w:val="both"/>
        <w:rPr>
          <w:rFonts w:ascii="Calibri"/>
        </w:rPr>
      </w:pPr>
      <w:r>
        <w:rPr>
          <w:rFonts w:ascii="Calibri"/>
        </w:rPr>
        <w:t xml:space="preserve">Commission on Social Determinants of Health. (2008). </w:t>
      </w:r>
      <w:r>
        <w:rPr>
          <w:rFonts w:ascii="Calibri"/>
          <w:i/>
        </w:rPr>
        <w:t>Closing the gap in a generation: health equity through action on the social determinants of health. Final Report of the Commission on Social Determinants of Health</w:t>
      </w:r>
      <w:r>
        <w:rPr>
          <w:rFonts w:ascii="Calibri"/>
        </w:rPr>
        <w:t>. Geneva: World Health Organization.</w:t>
      </w:r>
    </w:p>
    <w:p w:rsidR="00A335EE" w:rsidRDefault="00894A98">
      <w:pPr>
        <w:ind w:left="820" w:right="117" w:hanging="720"/>
        <w:jc w:val="both"/>
        <w:rPr>
          <w:rFonts w:ascii="Calibri" w:hAnsi="Calibri"/>
        </w:rPr>
      </w:pPr>
      <w:r>
        <w:rPr>
          <w:rFonts w:ascii="Calibri" w:hAnsi="Calibri"/>
        </w:rPr>
        <w:t xml:space="preserve">Cunningham, C. (2011). Adolescent development for Māori </w:t>
      </w:r>
      <w:r>
        <w:rPr>
          <w:rFonts w:ascii="Calibri" w:hAnsi="Calibri"/>
          <w:i/>
        </w:rPr>
        <w:t xml:space="preserve">Improving the Transition: Reducing Social and Psychological Morbidity During Adolescence (A report from the Prime Minister’s Chief Science Advisor). </w:t>
      </w:r>
      <w:r>
        <w:rPr>
          <w:rFonts w:ascii="Calibri" w:hAnsi="Calibri"/>
        </w:rPr>
        <w:t>Auckland: Office of the Prime Minister’s Science Advisory Committee.</w:t>
      </w:r>
    </w:p>
    <w:p w:rsidR="00A335EE" w:rsidRDefault="00894A98">
      <w:pPr>
        <w:ind w:left="820" w:right="115" w:hanging="720"/>
        <w:jc w:val="both"/>
        <w:rPr>
          <w:rFonts w:ascii="Calibri"/>
        </w:rPr>
      </w:pPr>
      <w:r>
        <w:rPr>
          <w:rFonts w:ascii="Calibri"/>
        </w:rPr>
        <w:t xml:space="preserve">Deering, D., Robinson, G., Adamson, S., Paton-Simpson, G., Robertson, P., Warren, H., &amp; Wheeler, A. (2004). </w:t>
      </w:r>
      <w:r>
        <w:rPr>
          <w:rFonts w:ascii="Calibri"/>
          <w:i/>
        </w:rPr>
        <w:t>Alcohol and Drug Outcomes Project (ADOPT)</w:t>
      </w:r>
      <w:r>
        <w:rPr>
          <w:rFonts w:ascii="Calibri"/>
        </w:rPr>
        <w:t>. Auckland: Health Research Council of New Zealand.</w:t>
      </w:r>
    </w:p>
    <w:p w:rsidR="00A335EE" w:rsidRDefault="00894A98">
      <w:pPr>
        <w:ind w:left="820" w:right="114" w:hanging="720"/>
        <w:jc w:val="both"/>
        <w:rPr>
          <w:rFonts w:ascii="Calibri"/>
        </w:rPr>
      </w:pPr>
      <w:r>
        <w:rPr>
          <w:rFonts w:ascii="Calibri"/>
        </w:rPr>
        <w:t>Department</w:t>
      </w:r>
      <w:r>
        <w:rPr>
          <w:rFonts w:ascii="Calibri"/>
          <w:spacing w:val="-12"/>
        </w:rPr>
        <w:t xml:space="preserve"> </w:t>
      </w:r>
      <w:r>
        <w:rPr>
          <w:rFonts w:ascii="Calibri"/>
        </w:rPr>
        <w:t>of</w:t>
      </w:r>
      <w:r>
        <w:rPr>
          <w:rFonts w:ascii="Calibri"/>
          <w:spacing w:val="-10"/>
        </w:rPr>
        <w:t xml:space="preserve"> </w:t>
      </w:r>
      <w:r>
        <w:rPr>
          <w:rFonts w:ascii="Calibri"/>
        </w:rPr>
        <w:t>Internal</w:t>
      </w:r>
      <w:r>
        <w:rPr>
          <w:rFonts w:ascii="Calibri"/>
          <w:spacing w:val="-10"/>
        </w:rPr>
        <w:t xml:space="preserve"> </w:t>
      </w:r>
      <w:r>
        <w:rPr>
          <w:rFonts w:ascii="Calibri"/>
        </w:rPr>
        <w:t>Affairs.</w:t>
      </w:r>
      <w:r>
        <w:rPr>
          <w:rFonts w:ascii="Calibri"/>
          <w:spacing w:val="-9"/>
        </w:rPr>
        <w:t xml:space="preserve"> </w:t>
      </w:r>
      <w:r>
        <w:rPr>
          <w:rFonts w:ascii="Calibri"/>
          <w:i/>
        </w:rPr>
        <w:t>People's</w:t>
      </w:r>
      <w:r>
        <w:rPr>
          <w:rFonts w:ascii="Calibri"/>
          <w:i/>
          <w:spacing w:val="-10"/>
        </w:rPr>
        <w:t xml:space="preserve"> </w:t>
      </w:r>
      <w:r>
        <w:rPr>
          <w:rFonts w:ascii="Calibri"/>
          <w:i/>
        </w:rPr>
        <w:t>participation</w:t>
      </w:r>
      <w:r>
        <w:rPr>
          <w:rFonts w:ascii="Calibri"/>
          <w:i/>
          <w:spacing w:val="-11"/>
        </w:rPr>
        <w:t xml:space="preserve"> </w:t>
      </w:r>
      <w:r>
        <w:rPr>
          <w:rFonts w:ascii="Calibri"/>
          <w:i/>
        </w:rPr>
        <w:t>in,</w:t>
      </w:r>
      <w:r>
        <w:rPr>
          <w:rFonts w:ascii="Calibri"/>
          <w:i/>
          <w:spacing w:val="-10"/>
        </w:rPr>
        <w:t xml:space="preserve"> </w:t>
      </w:r>
      <w:r>
        <w:rPr>
          <w:rFonts w:ascii="Calibri"/>
          <w:i/>
        </w:rPr>
        <w:t>and</w:t>
      </w:r>
      <w:r>
        <w:rPr>
          <w:rFonts w:ascii="Calibri"/>
          <w:i/>
          <w:spacing w:val="-11"/>
        </w:rPr>
        <w:t xml:space="preserve"> </w:t>
      </w:r>
      <w:r>
        <w:rPr>
          <w:rFonts w:ascii="Calibri"/>
          <w:i/>
        </w:rPr>
        <w:t>attitudes</w:t>
      </w:r>
      <w:r>
        <w:rPr>
          <w:rFonts w:ascii="Calibri"/>
          <w:i/>
          <w:spacing w:val="-12"/>
        </w:rPr>
        <w:t xml:space="preserve"> </w:t>
      </w:r>
      <w:r>
        <w:rPr>
          <w:rFonts w:ascii="Calibri"/>
          <w:i/>
        </w:rPr>
        <w:t>to</w:t>
      </w:r>
      <w:r>
        <w:rPr>
          <w:rFonts w:ascii="Calibri"/>
          <w:i/>
          <w:spacing w:val="-10"/>
        </w:rPr>
        <w:t xml:space="preserve"> </w:t>
      </w:r>
      <w:r>
        <w:rPr>
          <w:rFonts w:ascii="Calibri"/>
          <w:i/>
        </w:rPr>
        <w:t>gambling</w:t>
      </w:r>
      <w:r>
        <w:rPr>
          <w:rFonts w:ascii="Calibri"/>
          <w:i/>
          <w:spacing w:val="-11"/>
        </w:rPr>
        <w:t xml:space="preserve"> </w:t>
      </w:r>
      <w:r>
        <w:rPr>
          <w:rFonts w:ascii="Calibri"/>
          <w:i/>
        </w:rPr>
        <w:t>1985-2005.</w:t>
      </w:r>
      <w:r>
        <w:rPr>
          <w:rFonts w:ascii="Calibri"/>
          <w:i/>
          <w:spacing w:val="-10"/>
        </w:rPr>
        <w:t xml:space="preserve"> </w:t>
      </w:r>
      <w:r>
        <w:rPr>
          <w:rFonts w:ascii="Calibri"/>
          <w:i/>
        </w:rPr>
        <w:t>Results of the 2005 Survey</w:t>
      </w:r>
      <w:r>
        <w:rPr>
          <w:rFonts w:ascii="Calibri"/>
        </w:rPr>
        <w:t>. Wellington: Department of Internal</w:t>
      </w:r>
      <w:r>
        <w:rPr>
          <w:rFonts w:ascii="Calibri"/>
          <w:spacing w:val="-15"/>
        </w:rPr>
        <w:t xml:space="preserve"> </w:t>
      </w:r>
      <w:r>
        <w:rPr>
          <w:rFonts w:ascii="Calibri"/>
        </w:rPr>
        <w:t>Affairs.</w:t>
      </w:r>
    </w:p>
    <w:p w:rsidR="00A335EE" w:rsidRDefault="00A335EE">
      <w:pPr>
        <w:pStyle w:val="BodyText"/>
        <w:spacing w:before="5"/>
        <w:rPr>
          <w:rFonts w:ascii="Calibri"/>
          <w:sz w:val="20"/>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142</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5"/>
        <w:rPr>
          <w:sz w:val="13"/>
        </w:rPr>
      </w:pPr>
      <w:r>
        <w:rPr>
          <w:noProof/>
          <w:lang w:val="en-NZ" w:eastAsia="en-NZ"/>
        </w:rPr>
        <w:drawing>
          <wp:anchor distT="0" distB="0" distL="0" distR="0" simplePos="0" relativeHeight="268279055" behindDoc="1" locked="0" layoutInCell="1" allowOverlap="1">
            <wp:simplePos x="0" y="0"/>
            <wp:positionH relativeFrom="page">
              <wp:posOffset>0</wp:posOffset>
            </wp:positionH>
            <wp:positionV relativeFrom="page">
              <wp:posOffset>0</wp:posOffset>
            </wp:positionV>
            <wp:extent cx="7543800" cy="10683238"/>
            <wp:effectExtent l="0" t="0" r="0" b="0"/>
            <wp:wrapNone/>
            <wp:docPr id="25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56"/>
        <w:ind w:left="820" w:right="114" w:hanging="720"/>
        <w:jc w:val="both"/>
        <w:rPr>
          <w:rFonts w:ascii="Calibri"/>
        </w:rPr>
      </w:pPr>
      <w:r>
        <w:rPr>
          <w:rFonts w:ascii="Calibri"/>
        </w:rPr>
        <w:t xml:space="preserve">Department of Internal Affairs. (2005). </w:t>
      </w:r>
      <w:r>
        <w:rPr>
          <w:rFonts w:ascii="Calibri"/>
          <w:i/>
        </w:rPr>
        <w:t>Where Do Gaming Machine Profits Go? A Survey of the Allocation</w:t>
      </w:r>
      <w:r>
        <w:rPr>
          <w:rFonts w:ascii="Calibri"/>
          <w:i/>
          <w:spacing w:val="-16"/>
        </w:rPr>
        <w:t xml:space="preserve"> </w:t>
      </w:r>
      <w:r>
        <w:rPr>
          <w:rFonts w:ascii="Calibri"/>
          <w:i/>
        </w:rPr>
        <w:t>for</w:t>
      </w:r>
      <w:r>
        <w:rPr>
          <w:rFonts w:ascii="Calibri"/>
          <w:i/>
          <w:spacing w:val="-14"/>
        </w:rPr>
        <w:t xml:space="preserve"> </w:t>
      </w:r>
      <w:r>
        <w:rPr>
          <w:rFonts w:ascii="Calibri"/>
          <w:i/>
        </w:rPr>
        <w:t>Authorised</w:t>
      </w:r>
      <w:r>
        <w:rPr>
          <w:rFonts w:ascii="Calibri"/>
          <w:i/>
          <w:spacing w:val="-16"/>
        </w:rPr>
        <w:t xml:space="preserve"> </w:t>
      </w:r>
      <w:r>
        <w:rPr>
          <w:rFonts w:ascii="Calibri"/>
          <w:i/>
        </w:rPr>
        <w:t>Purposes</w:t>
      </w:r>
      <w:r>
        <w:rPr>
          <w:rFonts w:ascii="Calibri"/>
          <w:i/>
          <w:spacing w:val="-14"/>
        </w:rPr>
        <w:t xml:space="preserve"> </w:t>
      </w:r>
      <w:r>
        <w:rPr>
          <w:rFonts w:ascii="Calibri"/>
          <w:i/>
        </w:rPr>
        <w:t>of</w:t>
      </w:r>
      <w:r>
        <w:rPr>
          <w:rFonts w:ascii="Calibri"/>
          <w:i/>
          <w:spacing w:val="-17"/>
        </w:rPr>
        <w:t xml:space="preserve"> </w:t>
      </w:r>
      <w:r>
        <w:rPr>
          <w:rFonts w:ascii="Calibri"/>
          <w:i/>
        </w:rPr>
        <w:t>Non-Casino</w:t>
      </w:r>
      <w:r>
        <w:rPr>
          <w:rFonts w:ascii="Calibri"/>
          <w:i/>
          <w:spacing w:val="-16"/>
        </w:rPr>
        <w:t xml:space="preserve"> </w:t>
      </w:r>
      <w:r>
        <w:rPr>
          <w:rFonts w:ascii="Calibri"/>
          <w:i/>
        </w:rPr>
        <w:t>Gaming</w:t>
      </w:r>
      <w:r>
        <w:rPr>
          <w:rFonts w:ascii="Calibri"/>
          <w:i/>
          <w:spacing w:val="-15"/>
        </w:rPr>
        <w:t xml:space="preserve"> </w:t>
      </w:r>
      <w:r>
        <w:rPr>
          <w:rFonts w:ascii="Calibri"/>
          <w:i/>
        </w:rPr>
        <w:t>Machine</w:t>
      </w:r>
      <w:r>
        <w:rPr>
          <w:rFonts w:ascii="Calibri"/>
          <w:i/>
          <w:spacing w:val="-15"/>
        </w:rPr>
        <w:t xml:space="preserve"> </w:t>
      </w:r>
      <w:r>
        <w:rPr>
          <w:rFonts w:ascii="Calibri"/>
          <w:i/>
        </w:rPr>
        <w:t>Profits</w:t>
      </w:r>
      <w:r>
        <w:rPr>
          <w:rFonts w:ascii="Calibri"/>
          <w:i/>
          <w:spacing w:val="-16"/>
        </w:rPr>
        <w:t xml:space="preserve"> </w:t>
      </w:r>
      <w:r>
        <w:rPr>
          <w:rFonts w:ascii="Calibri"/>
          <w:i/>
        </w:rPr>
        <w:t>in</w:t>
      </w:r>
      <w:r>
        <w:rPr>
          <w:rFonts w:ascii="Calibri"/>
          <w:i/>
          <w:spacing w:val="-16"/>
        </w:rPr>
        <w:t xml:space="preserve"> </w:t>
      </w:r>
      <w:r>
        <w:rPr>
          <w:rFonts w:ascii="Calibri"/>
          <w:i/>
        </w:rPr>
        <w:t>2005</w:t>
      </w:r>
      <w:r>
        <w:rPr>
          <w:rFonts w:ascii="Calibri"/>
        </w:rPr>
        <w:t>.</w:t>
      </w:r>
      <w:r>
        <w:rPr>
          <w:rFonts w:ascii="Calibri"/>
          <w:spacing w:val="-17"/>
        </w:rPr>
        <w:t xml:space="preserve"> </w:t>
      </w:r>
      <w:r>
        <w:rPr>
          <w:rFonts w:ascii="Calibri"/>
        </w:rPr>
        <w:t>Wellington: Department of Internal</w:t>
      </w:r>
      <w:r>
        <w:rPr>
          <w:rFonts w:ascii="Calibri"/>
          <w:spacing w:val="-10"/>
        </w:rPr>
        <w:t xml:space="preserve"> </w:t>
      </w:r>
      <w:r>
        <w:rPr>
          <w:rFonts w:ascii="Calibri"/>
        </w:rPr>
        <w:t>Affairs.</w:t>
      </w:r>
    </w:p>
    <w:p w:rsidR="00A335EE" w:rsidRDefault="00894A98">
      <w:pPr>
        <w:pStyle w:val="BodyText"/>
        <w:tabs>
          <w:tab w:val="left" w:pos="1902"/>
          <w:tab w:val="left" w:pos="2916"/>
        </w:tabs>
        <w:ind w:left="820" w:right="113" w:hanging="720"/>
        <w:jc w:val="both"/>
        <w:rPr>
          <w:rFonts w:ascii="Calibri"/>
        </w:rPr>
      </w:pPr>
      <w:r>
        <w:rPr>
          <w:rFonts w:ascii="Calibri"/>
        </w:rPr>
        <w:t>Department of Internal Affairs. (2011a). Key trends over the 2009/10 period. Retrieved 8 March, 2011,</w:t>
      </w:r>
      <w:r>
        <w:rPr>
          <w:rFonts w:ascii="Calibri"/>
        </w:rPr>
        <w:tab/>
        <w:t>from</w:t>
      </w:r>
      <w:r>
        <w:rPr>
          <w:rFonts w:ascii="Calibri"/>
        </w:rPr>
        <w:tab/>
      </w:r>
      <w:hyperlink r:id="rId26">
        <w:r>
          <w:rPr>
            <w:rFonts w:ascii="Calibri"/>
            <w:color w:val="0000FF"/>
            <w:spacing w:val="-1"/>
            <w:u w:val="single" w:color="0000FF"/>
          </w:rPr>
          <w:t>http://www.dia.govt.nz/diawebsite.nsf/wpg_URL/Resource-material-</w:t>
        </w:r>
      </w:hyperlink>
      <w:r>
        <w:rPr>
          <w:rFonts w:ascii="Calibri"/>
          <w:color w:val="0000FF"/>
          <w:spacing w:val="-1"/>
          <w:u w:val="single" w:color="0000FF"/>
        </w:rPr>
        <w:t xml:space="preserve"> </w:t>
      </w:r>
      <w:hyperlink r:id="rId27">
        <w:r>
          <w:rPr>
            <w:rFonts w:ascii="Calibri"/>
            <w:color w:val="0000FF"/>
            <w:u w:val="single" w:color="0000FF"/>
          </w:rPr>
          <w:t>Information-We-Provide-Gaming-Statistics?OpenDocument#two</w:t>
        </w:r>
      </w:hyperlink>
    </w:p>
    <w:p w:rsidR="00A335EE" w:rsidRDefault="00894A98">
      <w:pPr>
        <w:pStyle w:val="BodyText"/>
        <w:ind w:left="820" w:right="38" w:hanging="720"/>
        <w:rPr>
          <w:rFonts w:ascii="Calibri"/>
        </w:rPr>
      </w:pPr>
      <w:r>
        <w:rPr>
          <w:rFonts w:ascii="Calibri"/>
        </w:rPr>
        <w:t xml:space="preserve">Department of Internal Affairs. (2011b). Pokie spend down over year (27 January 2011). Retrieved from </w:t>
      </w:r>
      <w:hyperlink r:id="rId28">
        <w:r>
          <w:rPr>
            <w:rFonts w:ascii="Calibri"/>
            <w:color w:val="0000FF"/>
            <w:u w:val="single" w:color="0000FF"/>
          </w:rPr>
          <w:t>http://www.dia.govt.nz/press.nsf/d77da9b523f12931cc256ac5000d19b6/ac1a4f248a7ec40</w:t>
        </w:r>
      </w:hyperlink>
      <w:r>
        <w:rPr>
          <w:rFonts w:ascii="Calibri"/>
          <w:color w:val="0000FF"/>
          <w:u w:val="single" w:color="0000FF"/>
        </w:rPr>
        <w:t xml:space="preserve"> </w:t>
      </w:r>
      <w:hyperlink r:id="rId29">
        <w:r>
          <w:rPr>
            <w:rFonts w:ascii="Calibri"/>
            <w:color w:val="0000FF"/>
            <w:u w:val="single" w:color="0000FF"/>
          </w:rPr>
          <w:t>0cc257825001184c7!OpenDocument</w:t>
        </w:r>
      </w:hyperlink>
    </w:p>
    <w:p w:rsidR="00A335EE" w:rsidRDefault="00894A98">
      <w:pPr>
        <w:ind w:left="820" w:right="117" w:hanging="720"/>
        <w:jc w:val="both"/>
        <w:rPr>
          <w:rFonts w:ascii="Calibri"/>
        </w:rPr>
      </w:pPr>
      <w:r>
        <w:rPr>
          <w:rFonts w:ascii="Calibri"/>
        </w:rPr>
        <w:t xml:space="preserve">Department of Internal Affairs. (2012). </w:t>
      </w:r>
      <w:r>
        <w:rPr>
          <w:rFonts w:ascii="Calibri"/>
          <w:i/>
        </w:rPr>
        <w:t>The distribution of non-casino gaming machine profits in New Zealand (2011)</w:t>
      </w:r>
      <w:r>
        <w:rPr>
          <w:rFonts w:ascii="Calibri"/>
        </w:rPr>
        <w:t>. Wellington: Department of Internal Affairs.</w:t>
      </w:r>
    </w:p>
    <w:p w:rsidR="00A335EE" w:rsidRDefault="00894A98">
      <w:pPr>
        <w:pStyle w:val="BodyText"/>
        <w:ind w:left="100" w:right="38"/>
        <w:rPr>
          <w:rFonts w:ascii="Calibri"/>
        </w:rPr>
      </w:pPr>
      <w:r>
        <w:rPr>
          <w:rFonts w:ascii="Calibri"/>
        </w:rPr>
        <w:t>Derevensky, J.,  &amp;  Gupta, R.  (2007).  Internet  gambling  amongst  adolescents: A  growing  concern.</w:t>
      </w:r>
    </w:p>
    <w:p w:rsidR="00A335EE" w:rsidRDefault="00894A98">
      <w:pPr>
        <w:ind w:left="820" w:right="38"/>
        <w:rPr>
          <w:rFonts w:ascii="Calibri"/>
        </w:rPr>
      </w:pPr>
      <w:r>
        <w:rPr>
          <w:rFonts w:ascii="Calibri"/>
          <w:i/>
        </w:rPr>
        <w:t>International Journal of Mental Health Addiction, 5</w:t>
      </w:r>
      <w:r>
        <w:rPr>
          <w:rFonts w:ascii="Calibri"/>
        </w:rPr>
        <w:t>, 93-101.</w:t>
      </w:r>
    </w:p>
    <w:p w:rsidR="00A335EE" w:rsidRDefault="00894A98">
      <w:pPr>
        <w:spacing w:before="1"/>
        <w:ind w:left="100" w:right="1091"/>
        <w:rPr>
          <w:rFonts w:ascii="Calibri"/>
        </w:rPr>
      </w:pPr>
      <w:r>
        <w:rPr>
          <w:rFonts w:ascii="Calibri"/>
        </w:rPr>
        <w:t xml:space="preserve">Durie, M. (1994). </w:t>
      </w:r>
      <w:r>
        <w:rPr>
          <w:rFonts w:ascii="Calibri"/>
          <w:i/>
        </w:rPr>
        <w:t xml:space="preserve">Whaiora: Maori Health Development </w:t>
      </w:r>
      <w:r>
        <w:rPr>
          <w:rFonts w:ascii="Calibri"/>
        </w:rPr>
        <w:t xml:space="preserve">Auckland: Oxford University Press. Durie, M. (2003). </w:t>
      </w:r>
      <w:r>
        <w:rPr>
          <w:rFonts w:ascii="Calibri"/>
          <w:i/>
        </w:rPr>
        <w:t>Nga Kahui Pou: Launching Maori Futures</w:t>
      </w:r>
      <w:r>
        <w:rPr>
          <w:rFonts w:ascii="Calibri"/>
        </w:rPr>
        <w:t xml:space="preserve">. Wellington: Huia Publishers. Dyall, L. (2004). Gambling: a social hazard. </w:t>
      </w:r>
      <w:r>
        <w:rPr>
          <w:rFonts w:ascii="Calibri"/>
          <w:i/>
        </w:rPr>
        <w:t>Social Policy Journal of New Zealand, 21</w:t>
      </w:r>
      <w:r>
        <w:rPr>
          <w:rFonts w:ascii="Calibri"/>
        </w:rPr>
        <w:t>, 22-40.</w:t>
      </w:r>
    </w:p>
    <w:p w:rsidR="00A335EE" w:rsidRDefault="00894A98">
      <w:pPr>
        <w:ind w:left="820" w:right="110" w:hanging="720"/>
        <w:jc w:val="both"/>
        <w:rPr>
          <w:rFonts w:ascii="Calibri"/>
        </w:rPr>
      </w:pPr>
      <w:r>
        <w:rPr>
          <w:rFonts w:ascii="Calibri"/>
        </w:rPr>
        <w:t>Dyall,</w:t>
      </w:r>
      <w:r>
        <w:rPr>
          <w:rFonts w:ascii="Calibri"/>
          <w:spacing w:val="-5"/>
        </w:rPr>
        <w:t xml:space="preserve"> </w:t>
      </w:r>
      <w:r>
        <w:rPr>
          <w:rFonts w:ascii="Calibri"/>
        </w:rPr>
        <w:t>L.</w:t>
      </w:r>
      <w:r>
        <w:rPr>
          <w:rFonts w:ascii="Calibri"/>
          <w:spacing w:val="-4"/>
        </w:rPr>
        <w:t xml:space="preserve"> </w:t>
      </w:r>
      <w:r>
        <w:rPr>
          <w:rFonts w:ascii="Calibri"/>
        </w:rPr>
        <w:t>(2007).</w:t>
      </w:r>
      <w:r>
        <w:rPr>
          <w:rFonts w:ascii="Calibri"/>
          <w:spacing w:val="-3"/>
        </w:rPr>
        <w:t xml:space="preserve"> </w:t>
      </w:r>
      <w:r>
        <w:rPr>
          <w:rFonts w:ascii="Calibri"/>
        </w:rPr>
        <w:t>Gambling,</w:t>
      </w:r>
      <w:r>
        <w:rPr>
          <w:rFonts w:ascii="Calibri"/>
          <w:spacing w:val="-3"/>
        </w:rPr>
        <w:t xml:space="preserve"> </w:t>
      </w:r>
      <w:r>
        <w:rPr>
          <w:rFonts w:ascii="Calibri"/>
        </w:rPr>
        <w:t>Social</w:t>
      </w:r>
      <w:r>
        <w:rPr>
          <w:rFonts w:ascii="Calibri"/>
          <w:spacing w:val="-4"/>
        </w:rPr>
        <w:t xml:space="preserve"> </w:t>
      </w:r>
      <w:r>
        <w:rPr>
          <w:rFonts w:ascii="Calibri"/>
        </w:rPr>
        <w:t>Disorganisation</w:t>
      </w:r>
      <w:r>
        <w:rPr>
          <w:rFonts w:ascii="Calibri"/>
          <w:spacing w:val="-4"/>
        </w:rPr>
        <w:t xml:space="preserve"> </w:t>
      </w:r>
      <w:r>
        <w:rPr>
          <w:rFonts w:ascii="Calibri"/>
        </w:rPr>
        <w:t>and</w:t>
      </w:r>
      <w:r>
        <w:rPr>
          <w:rFonts w:ascii="Calibri"/>
          <w:spacing w:val="-4"/>
        </w:rPr>
        <w:t xml:space="preserve"> </w:t>
      </w:r>
      <w:r>
        <w:rPr>
          <w:rFonts w:ascii="Calibri"/>
        </w:rPr>
        <w:t>Deprivation.</w:t>
      </w:r>
      <w:r>
        <w:rPr>
          <w:rFonts w:ascii="Calibri"/>
          <w:spacing w:val="-1"/>
        </w:rPr>
        <w:t xml:space="preserve"> </w:t>
      </w:r>
      <w:r>
        <w:rPr>
          <w:rFonts w:ascii="Calibri"/>
          <w:i/>
        </w:rPr>
        <w:t>Int</w:t>
      </w:r>
      <w:r>
        <w:rPr>
          <w:rFonts w:ascii="Calibri"/>
          <w:i/>
          <w:spacing w:val="-3"/>
        </w:rPr>
        <w:t xml:space="preserve"> </w:t>
      </w:r>
      <w:r>
        <w:rPr>
          <w:rFonts w:ascii="Calibri"/>
          <w:i/>
        </w:rPr>
        <w:t>J</w:t>
      </w:r>
      <w:r>
        <w:rPr>
          <w:rFonts w:ascii="Calibri"/>
          <w:i/>
          <w:spacing w:val="-4"/>
        </w:rPr>
        <w:t xml:space="preserve"> </w:t>
      </w:r>
      <w:r>
        <w:rPr>
          <w:rFonts w:ascii="Calibri"/>
          <w:i/>
        </w:rPr>
        <w:t>Ment</w:t>
      </w:r>
      <w:r>
        <w:rPr>
          <w:rFonts w:ascii="Calibri"/>
          <w:i/>
          <w:spacing w:val="-3"/>
        </w:rPr>
        <w:t xml:space="preserve"> </w:t>
      </w:r>
      <w:r>
        <w:rPr>
          <w:rFonts w:ascii="Calibri"/>
          <w:i/>
        </w:rPr>
        <w:t>Health</w:t>
      </w:r>
      <w:r>
        <w:rPr>
          <w:rFonts w:ascii="Calibri"/>
          <w:i/>
          <w:spacing w:val="-4"/>
        </w:rPr>
        <w:t xml:space="preserve"> </w:t>
      </w:r>
      <w:r>
        <w:rPr>
          <w:rFonts w:ascii="Calibri"/>
          <w:i/>
        </w:rPr>
        <w:t>Addiction,</w:t>
      </w:r>
      <w:r>
        <w:rPr>
          <w:rFonts w:ascii="Calibri"/>
          <w:i/>
          <w:spacing w:val="-3"/>
        </w:rPr>
        <w:t xml:space="preserve"> </w:t>
      </w:r>
      <w:r>
        <w:rPr>
          <w:rFonts w:ascii="Calibri"/>
          <w:i/>
        </w:rPr>
        <w:t>5</w:t>
      </w:r>
      <w:r>
        <w:rPr>
          <w:rFonts w:ascii="Calibri"/>
        </w:rPr>
        <w:t>(320- 330).</w:t>
      </w:r>
    </w:p>
    <w:p w:rsidR="00A335EE" w:rsidRDefault="00894A98">
      <w:pPr>
        <w:ind w:left="820" w:right="114" w:hanging="720"/>
        <w:jc w:val="both"/>
        <w:rPr>
          <w:rFonts w:ascii="Calibri"/>
        </w:rPr>
      </w:pPr>
      <w:r>
        <w:rPr>
          <w:rFonts w:ascii="Calibri"/>
        </w:rPr>
        <w:t>Dyall,</w:t>
      </w:r>
      <w:r>
        <w:rPr>
          <w:rFonts w:ascii="Calibri"/>
          <w:spacing w:val="-8"/>
        </w:rPr>
        <w:t xml:space="preserve"> </w:t>
      </w:r>
      <w:r>
        <w:rPr>
          <w:rFonts w:ascii="Calibri"/>
        </w:rPr>
        <w:t>L.,</w:t>
      </w:r>
      <w:r>
        <w:rPr>
          <w:rFonts w:ascii="Calibri"/>
          <w:spacing w:val="-8"/>
        </w:rPr>
        <w:t xml:space="preserve"> </w:t>
      </w:r>
      <w:r>
        <w:rPr>
          <w:rFonts w:ascii="Calibri"/>
        </w:rPr>
        <w:t>&amp;</w:t>
      </w:r>
      <w:r>
        <w:rPr>
          <w:rFonts w:ascii="Calibri"/>
          <w:spacing w:val="-7"/>
        </w:rPr>
        <w:t xml:space="preserve"> </w:t>
      </w:r>
      <w:r>
        <w:rPr>
          <w:rFonts w:ascii="Calibri"/>
        </w:rPr>
        <w:t>Hand,</w:t>
      </w:r>
      <w:r>
        <w:rPr>
          <w:rFonts w:ascii="Calibri"/>
          <w:spacing w:val="-8"/>
        </w:rPr>
        <w:t xml:space="preserve"> </w:t>
      </w:r>
      <w:r>
        <w:rPr>
          <w:rFonts w:ascii="Calibri"/>
        </w:rPr>
        <w:t>J.</w:t>
      </w:r>
      <w:r>
        <w:rPr>
          <w:rFonts w:ascii="Calibri"/>
          <w:spacing w:val="-6"/>
        </w:rPr>
        <w:t xml:space="preserve"> </w:t>
      </w:r>
      <w:r>
        <w:rPr>
          <w:rFonts w:ascii="Calibri"/>
        </w:rPr>
        <w:t>(2008).</w:t>
      </w:r>
      <w:r>
        <w:rPr>
          <w:rFonts w:ascii="Calibri"/>
          <w:spacing w:val="-11"/>
        </w:rPr>
        <w:t xml:space="preserve"> </w:t>
      </w:r>
      <w:r>
        <w:rPr>
          <w:rFonts w:ascii="Calibri"/>
        </w:rPr>
        <w:t>Maori</w:t>
      </w:r>
      <w:r>
        <w:rPr>
          <w:rFonts w:ascii="Calibri"/>
          <w:spacing w:val="-8"/>
        </w:rPr>
        <w:t xml:space="preserve"> </w:t>
      </w:r>
      <w:r>
        <w:rPr>
          <w:rFonts w:ascii="Calibri"/>
        </w:rPr>
        <w:t>and</w:t>
      </w:r>
      <w:r>
        <w:rPr>
          <w:rFonts w:ascii="Calibri"/>
          <w:spacing w:val="-9"/>
        </w:rPr>
        <w:t xml:space="preserve"> </w:t>
      </w:r>
      <w:r>
        <w:rPr>
          <w:rFonts w:ascii="Calibri"/>
        </w:rPr>
        <w:t>Gambling:</w:t>
      </w:r>
      <w:r>
        <w:rPr>
          <w:rFonts w:ascii="Calibri"/>
          <w:spacing w:val="-7"/>
        </w:rPr>
        <w:t xml:space="preserve"> </w:t>
      </w:r>
      <w:r>
        <w:rPr>
          <w:rFonts w:ascii="Calibri"/>
        </w:rPr>
        <w:t>Why</w:t>
      </w:r>
      <w:r>
        <w:rPr>
          <w:rFonts w:ascii="Calibri"/>
          <w:spacing w:val="-7"/>
        </w:rPr>
        <w:t xml:space="preserve"> </w:t>
      </w:r>
      <w:r>
        <w:rPr>
          <w:rFonts w:ascii="Calibri"/>
        </w:rPr>
        <w:t>a</w:t>
      </w:r>
      <w:r>
        <w:rPr>
          <w:rFonts w:ascii="Calibri"/>
          <w:spacing w:val="-6"/>
        </w:rPr>
        <w:t xml:space="preserve"> </w:t>
      </w:r>
      <w:r>
        <w:rPr>
          <w:rFonts w:ascii="Calibri"/>
        </w:rPr>
        <w:t>Comprehensive</w:t>
      </w:r>
      <w:r>
        <w:rPr>
          <w:rFonts w:ascii="Calibri"/>
          <w:spacing w:val="-7"/>
        </w:rPr>
        <w:t xml:space="preserve"> </w:t>
      </w:r>
      <w:r>
        <w:rPr>
          <w:rFonts w:ascii="Calibri"/>
        </w:rPr>
        <w:t>Maori</w:t>
      </w:r>
      <w:r>
        <w:rPr>
          <w:rFonts w:ascii="Calibri"/>
          <w:spacing w:val="-9"/>
        </w:rPr>
        <w:t xml:space="preserve"> </w:t>
      </w:r>
      <w:r>
        <w:rPr>
          <w:rFonts w:ascii="Calibri"/>
        </w:rPr>
        <w:t>Public-health</w:t>
      </w:r>
      <w:r>
        <w:rPr>
          <w:rFonts w:ascii="Calibri"/>
          <w:spacing w:val="-7"/>
        </w:rPr>
        <w:t xml:space="preserve"> </w:t>
      </w:r>
      <w:r>
        <w:rPr>
          <w:rFonts w:ascii="Calibri"/>
        </w:rPr>
        <w:t xml:space="preserve">Response is Required in New Zealand. </w:t>
      </w:r>
      <w:r>
        <w:rPr>
          <w:rFonts w:ascii="Calibri"/>
          <w:i/>
        </w:rPr>
        <w:t>International Journal of Mental Health and Addiction,</w:t>
      </w:r>
      <w:r>
        <w:rPr>
          <w:rFonts w:ascii="Calibri"/>
          <w:i/>
          <w:spacing w:val="-21"/>
        </w:rPr>
        <w:t xml:space="preserve"> </w:t>
      </w:r>
      <w:r>
        <w:rPr>
          <w:rFonts w:ascii="Calibri"/>
          <w:i/>
        </w:rPr>
        <w:t>1</w:t>
      </w:r>
      <w:r>
        <w:rPr>
          <w:rFonts w:ascii="Calibri"/>
        </w:rPr>
        <w:t>(1),</w:t>
      </w:r>
    </w:p>
    <w:p w:rsidR="00A335EE" w:rsidRDefault="00894A98">
      <w:pPr>
        <w:ind w:left="820" w:right="113" w:hanging="720"/>
        <w:jc w:val="both"/>
        <w:rPr>
          <w:rFonts w:ascii="Calibri" w:hAnsi="Calibri"/>
        </w:rPr>
      </w:pPr>
      <w:r>
        <w:rPr>
          <w:rFonts w:ascii="Calibri" w:hAnsi="Calibri"/>
        </w:rPr>
        <w:t xml:space="preserve">Dyall, L. (2010). Gambling: A Poison Chalice for Indigenous Peoples’. </w:t>
      </w:r>
      <w:r>
        <w:rPr>
          <w:rFonts w:ascii="Calibri" w:hAnsi="Calibri"/>
          <w:i/>
        </w:rPr>
        <w:t>Int J Ment Health Addiction, 8</w:t>
      </w:r>
      <w:r>
        <w:rPr>
          <w:rFonts w:ascii="Calibri" w:hAnsi="Calibri"/>
        </w:rPr>
        <w:t>, 205-213.</w:t>
      </w:r>
    </w:p>
    <w:p w:rsidR="00A335EE" w:rsidRDefault="00894A98">
      <w:pPr>
        <w:pStyle w:val="BodyText"/>
        <w:ind w:left="100" w:right="38"/>
        <w:rPr>
          <w:rFonts w:ascii="Calibri"/>
        </w:rPr>
      </w:pPr>
      <w:r>
        <w:rPr>
          <w:rFonts w:ascii="Calibri"/>
        </w:rPr>
        <w:t>Epstein, I., Stevens, B., McKeever, P., &amp; Baruchel, S. (2006). Photo elicitation interview (PEI): Using</w:t>
      </w:r>
    </w:p>
    <w:p w:rsidR="00A335EE" w:rsidRDefault="00894A98">
      <w:pPr>
        <w:ind w:left="820" w:right="38"/>
        <w:rPr>
          <w:rFonts w:ascii="Calibri" w:hAnsi="Calibri"/>
        </w:rPr>
      </w:pPr>
      <w:r>
        <w:rPr>
          <w:rFonts w:ascii="Calibri" w:hAnsi="Calibri"/>
        </w:rPr>
        <w:t xml:space="preserve">photos to elicit children’s perspectives. </w:t>
      </w:r>
      <w:r>
        <w:rPr>
          <w:rFonts w:ascii="Calibri" w:hAnsi="Calibri"/>
          <w:i/>
        </w:rPr>
        <w:t>International Journal of Qualitative Methods, 5</w:t>
      </w:r>
      <w:r>
        <w:rPr>
          <w:rFonts w:ascii="Calibri" w:hAnsi="Calibri"/>
        </w:rPr>
        <w:t>(3).</w:t>
      </w:r>
    </w:p>
    <w:p w:rsidR="00A335EE" w:rsidRDefault="00894A98">
      <w:pPr>
        <w:ind w:left="820" w:right="113" w:hanging="720"/>
        <w:jc w:val="both"/>
        <w:rPr>
          <w:rFonts w:ascii="Calibri"/>
        </w:rPr>
      </w:pPr>
      <w:r>
        <w:rPr>
          <w:rFonts w:ascii="Calibri"/>
        </w:rPr>
        <w:t>Fraser, E., &amp; Pakenham, K. I. (2008). Evaluation of a resilience-based intervention for children of parents</w:t>
      </w:r>
      <w:r>
        <w:rPr>
          <w:rFonts w:ascii="Calibri"/>
          <w:spacing w:val="-9"/>
        </w:rPr>
        <w:t xml:space="preserve"> </w:t>
      </w:r>
      <w:r>
        <w:rPr>
          <w:rFonts w:ascii="Calibri"/>
        </w:rPr>
        <w:t>with</w:t>
      </w:r>
      <w:r>
        <w:rPr>
          <w:rFonts w:ascii="Calibri"/>
          <w:spacing w:val="-9"/>
        </w:rPr>
        <w:t xml:space="preserve"> </w:t>
      </w:r>
      <w:r>
        <w:rPr>
          <w:rFonts w:ascii="Calibri"/>
        </w:rPr>
        <w:t>mental</w:t>
      </w:r>
      <w:r>
        <w:rPr>
          <w:rFonts w:ascii="Calibri"/>
          <w:spacing w:val="-7"/>
        </w:rPr>
        <w:t xml:space="preserve"> </w:t>
      </w:r>
      <w:r>
        <w:rPr>
          <w:rFonts w:ascii="Calibri"/>
        </w:rPr>
        <w:t>illness.</w:t>
      </w:r>
      <w:r>
        <w:rPr>
          <w:rFonts w:ascii="Calibri"/>
          <w:spacing w:val="-8"/>
        </w:rPr>
        <w:t xml:space="preserve"> </w:t>
      </w:r>
      <w:r>
        <w:rPr>
          <w:rFonts w:ascii="Calibri"/>
          <w:i/>
        </w:rPr>
        <w:t>Australian</w:t>
      </w:r>
      <w:r>
        <w:rPr>
          <w:rFonts w:ascii="Calibri"/>
          <w:i/>
          <w:spacing w:val="-7"/>
        </w:rPr>
        <w:t xml:space="preserve"> </w:t>
      </w:r>
      <w:r>
        <w:rPr>
          <w:rFonts w:ascii="Calibri"/>
          <w:i/>
        </w:rPr>
        <w:t>and</w:t>
      </w:r>
      <w:r>
        <w:rPr>
          <w:rFonts w:ascii="Calibri"/>
          <w:i/>
          <w:spacing w:val="-7"/>
        </w:rPr>
        <w:t xml:space="preserve"> </w:t>
      </w:r>
      <w:r>
        <w:rPr>
          <w:rFonts w:ascii="Calibri"/>
          <w:i/>
        </w:rPr>
        <w:t>New</w:t>
      </w:r>
      <w:r>
        <w:rPr>
          <w:rFonts w:ascii="Calibri"/>
          <w:i/>
          <w:spacing w:val="-8"/>
        </w:rPr>
        <w:t xml:space="preserve"> </w:t>
      </w:r>
      <w:r>
        <w:rPr>
          <w:rFonts w:ascii="Calibri"/>
          <w:i/>
        </w:rPr>
        <w:t>Zealand</w:t>
      </w:r>
      <w:r>
        <w:rPr>
          <w:rFonts w:ascii="Calibri"/>
          <w:i/>
          <w:spacing w:val="-7"/>
        </w:rPr>
        <w:t xml:space="preserve"> </w:t>
      </w:r>
      <w:r>
        <w:rPr>
          <w:rFonts w:ascii="Calibri"/>
          <w:i/>
        </w:rPr>
        <w:t>Journal</w:t>
      </w:r>
      <w:r>
        <w:rPr>
          <w:rFonts w:ascii="Calibri"/>
          <w:i/>
          <w:spacing w:val="-7"/>
        </w:rPr>
        <w:t xml:space="preserve"> </w:t>
      </w:r>
      <w:r>
        <w:rPr>
          <w:rFonts w:ascii="Calibri"/>
          <w:i/>
        </w:rPr>
        <w:t>of</w:t>
      </w:r>
      <w:r>
        <w:rPr>
          <w:rFonts w:ascii="Calibri"/>
          <w:i/>
          <w:spacing w:val="-10"/>
        </w:rPr>
        <w:t xml:space="preserve"> </w:t>
      </w:r>
      <w:r>
        <w:rPr>
          <w:rFonts w:ascii="Calibri"/>
          <w:i/>
        </w:rPr>
        <w:t>Psychiatry,</w:t>
      </w:r>
      <w:r>
        <w:rPr>
          <w:rFonts w:ascii="Calibri"/>
          <w:i/>
          <w:spacing w:val="-9"/>
        </w:rPr>
        <w:t xml:space="preserve"> </w:t>
      </w:r>
      <w:r>
        <w:rPr>
          <w:rFonts w:ascii="Calibri"/>
          <w:i/>
        </w:rPr>
        <w:t>42</w:t>
      </w:r>
      <w:r>
        <w:rPr>
          <w:rFonts w:ascii="Calibri"/>
        </w:rPr>
        <w:t>,</w:t>
      </w:r>
      <w:r>
        <w:rPr>
          <w:rFonts w:ascii="Calibri"/>
          <w:spacing w:val="-11"/>
        </w:rPr>
        <w:t xml:space="preserve"> </w:t>
      </w:r>
      <w:r>
        <w:rPr>
          <w:rFonts w:ascii="Calibri"/>
        </w:rPr>
        <w:t>1041-1050.</w:t>
      </w:r>
    </w:p>
    <w:p w:rsidR="00A335EE" w:rsidRDefault="00894A98">
      <w:pPr>
        <w:pStyle w:val="BodyText"/>
        <w:ind w:left="100" w:right="38"/>
        <w:rPr>
          <w:rFonts w:ascii="Calibri" w:hAnsi="Calibri"/>
        </w:rPr>
      </w:pPr>
      <w:r>
        <w:rPr>
          <w:rFonts w:ascii="Calibri" w:hAnsi="Calibri"/>
        </w:rPr>
        <w:t xml:space="preserve">Harper, D. (2002). Talking about pictures: a case of photo elicitation. </w:t>
      </w:r>
      <w:r>
        <w:rPr>
          <w:rFonts w:ascii="Calibri" w:hAnsi="Calibri"/>
          <w:i/>
        </w:rPr>
        <w:t>Visual Studies, 17(1)</w:t>
      </w:r>
      <w:r>
        <w:rPr>
          <w:rFonts w:ascii="Calibri" w:hAnsi="Calibri"/>
        </w:rPr>
        <w:t>(13-26). Harré Hindmarsh, J., Aston, B., &amp; Henare, C. (2007). Manaakitia Te Rawa Kore—Supporting the</w:t>
      </w:r>
    </w:p>
    <w:p w:rsidR="00A335EE" w:rsidRDefault="00894A98">
      <w:pPr>
        <w:spacing w:line="266" w:lineRule="exact"/>
        <w:ind w:left="820" w:right="38"/>
        <w:rPr>
          <w:rFonts w:ascii="Calibri"/>
        </w:rPr>
      </w:pPr>
      <w:r>
        <w:rPr>
          <w:rFonts w:ascii="Calibri"/>
        </w:rPr>
        <w:t xml:space="preserve">Disempowered. </w:t>
      </w:r>
      <w:r>
        <w:rPr>
          <w:rFonts w:ascii="Calibri"/>
          <w:i/>
        </w:rPr>
        <w:t>International Journal of Mental Health and Addiction, 5</w:t>
      </w:r>
      <w:r>
        <w:rPr>
          <w:rFonts w:ascii="Calibri"/>
        </w:rPr>
        <w:t>, 331-345.</w:t>
      </w:r>
    </w:p>
    <w:p w:rsidR="00A335EE" w:rsidRDefault="00894A98">
      <w:pPr>
        <w:pStyle w:val="BodyText"/>
        <w:ind w:left="820" w:right="118" w:hanging="720"/>
        <w:jc w:val="both"/>
        <w:rPr>
          <w:rFonts w:ascii="Calibri" w:hAnsi="Calibri"/>
        </w:rPr>
      </w:pPr>
      <w:r>
        <w:rPr>
          <w:rFonts w:ascii="Calibri" w:hAnsi="Calibri"/>
        </w:rPr>
        <w:t xml:space="preserve">Harris, R., Tobias, M., Jeffreys, M., Waldegrave, K., Karlsen, S., &amp; Nazroo, J. (2006). Effects of self reported racial discrimination and deprivation on Māori health and inequalities in New Zealand. </w:t>
      </w:r>
      <w:r>
        <w:rPr>
          <w:rFonts w:ascii="Calibri" w:hAnsi="Calibri"/>
          <w:i/>
        </w:rPr>
        <w:t>The Lancet 367</w:t>
      </w:r>
      <w:r>
        <w:rPr>
          <w:rFonts w:ascii="Calibri" w:hAnsi="Calibri"/>
        </w:rPr>
        <w:t>, 2005-2009.</w:t>
      </w:r>
    </w:p>
    <w:p w:rsidR="00A335EE" w:rsidRDefault="00894A98">
      <w:pPr>
        <w:pStyle w:val="BodyText"/>
        <w:ind w:left="820" w:right="115" w:hanging="720"/>
        <w:jc w:val="both"/>
        <w:rPr>
          <w:rFonts w:ascii="Calibri" w:hAnsi="Calibri"/>
        </w:rPr>
      </w:pPr>
      <w:r>
        <w:rPr>
          <w:rFonts w:ascii="Calibri" w:hAnsi="Calibri"/>
        </w:rPr>
        <w:t xml:space="preserve">Hurworth, R., Clark, E., Martin, J., &amp; Thomsen, S. (2005). The use of photo-interviewing: three examples from health evaluation and research. , 4(1/2), 52–62. </w:t>
      </w:r>
      <w:r>
        <w:rPr>
          <w:rFonts w:ascii="Calibri" w:hAnsi="Calibri"/>
          <w:i/>
        </w:rPr>
        <w:t>Evaluation Journal of Australia, 4(1/2)</w:t>
      </w:r>
      <w:r>
        <w:rPr>
          <w:rFonts w:ascii="Calibri" w:hAnsi="Calibri"/>
        </w:rPr>
        <w:t>(52-62).</w:t>
      </w:r>
    </w:p>
    <w:p w:rsidR="00A335EE" w:rsidRDefault="00894A98">
      <w:pPr>
        <w:pStyle w:val="BodyText"/>
        <w:ind w:left="820" w:right="118" w:hanging="720"/>
        <w:jc w:val="both"/>
        <w:rPr>
          <w:rFonts w:ascii="Calibri"/>
        </w:rPr>
      </w:pPr>
      <w:r>
        <w:rPr>
          <w:rFonts w:ascii="Calibri"/>
        </w:rPr>
        <w:t xml:space="preserve">Irwin, K., Davies, L., Werata, W., Tuuta, C., Rokx-Potae, H., Potaka, P., McCausland, P., &amp; Bassett, D. (2011). </w:t>
      </w:r>
      <w:r>
        <w:rPr>
          <w:rFonts w:ascii="Calibri"/>
          <w:i/>
        </w:rPr>
        <w:t>Whanau yesterday, today, tomorrow</w:t>
      </w:r>
      <w:r>
        <w:rPr>
          <w:rFonts w:ascii="Calibri"/>
        </w:rPr>
        <w:t>. Wellington: Families Commission.</w:t>
      </w:r>
    </w:p>
    <w:p w:rsidR="00A335EE" w:rsidRDefault="00894A98">
      <w:pPr>
        <w:ind w:left="820" w:right="115" w:hanging="720"/>
        <w:jc w:val="both"/>
        <w:rPr>
          <w:rFonts w:ascii="Calibri" w:hAnsi="Calibri"/>
        </w:rPr>
      </w:pPr>
      <w:r>
        <w:rPr>
          <w:rFonts w:ascii="Calibri" w:hAnsi="Calibri"/>
        </w:rPr>
        <w:t xml:space="preserve">Jensen, V., Kaiwai, H., McCreanor, T., &amp; Moewaka Barnes, H. (2006). </w:t>
      </w:r>
      <w:r>
        <w:rPr>
          <w:rFonts w:ascii="Calibri" w:hAnsi="Calibri"/>
          <w:i/>
        </w:rPr>
        <w:t>“Back off Ma this is our project”: Youth Photovoice research in Clendon and Mangere</w:t>
      </w:r>
      <w:r>
        <w:rPr>
          <w:rFonts w:ascii="Calibri" w:hAnsi="Calibri"/>
        </w:rPr>
        <w:t>. Auckland: Whariki Research Group, Centre for Social and Health Outomces Research and Evaluation, Massey University.</w:t>
      </w:r>
    </w:p>
    <w:p w:rsidR="00A335EE" w:rsidRDefault="00894A98">
      <w:pPr>
        <w:ind w:left="820" w:right="116" w:hanging="720"/>
        <w:jc w:val="both"/>
        <w:rPr>
          <w:rFonts w:ascii="Calibri" w:hAnsi="Calibri"/>
        </w:rPr>
      </w:pPr>
      <w:r>
        <w:rPr>
          <w:rFonts w:ascii="Calibri" w:hAnsi="Calibri"/>
        </w:rPr>
        <w:t xml:space="preserve">Jones, C. (2000). Levels of racism: a theoretical framework and a gardener’s tale. </w:t>
      </w:r>
      <w:r>
        <w:rPr>
          <w:rFonts w:ascii="Calibri" w:hAnsi="Calibri"/>
          <w:i/>
        </w:rPr>
        <w:t>American Journal of Public Health 90</w:t>
      </w:r>
      <w:r>
        <w:rPr>
          <w:rFonts w:ascii="Calibri" w:hAnsi="Calibri"/>
        </w:rPr>
        <w:t>(8), 1212-1215.</w:t>
      </w:r>
    </w:p>
    <w:p w:rsidR="00A335EE" w:rsidRDefault="00894A98">
      <w:pPr>
        <w:ind w:left="820" w:right="119" w:hanging="720"/>
        <w:jc w:val="both"/>
        <w:rPr>
          <w:rFonts w:ascii="Calibri"/>
        </w:rPr>
      </w:pPr>
      <w:r>
        <w:rPr>
          <w:rFonts w:ascii="Calibri"/>
        </w:rPr>
        <w:t xml:space="preserve">Korn, D., &amp; Shaffer, H. (1999). Gambling and the Health of the Public: Adopting a Public Health Perspective. </w:t>
      </w:r>
      <w:r>
        <w:rPr>
          <w:rFonts w:ascii="Calibri"/>
          <w:i/>
        </w:rPr>
        <w:t xml:space="preserve">Journal of Gambling Studies, 15 </w:t>
      </w:r>
      <w:r>
        <w:rPr>
          <w:rFonts w:ascii="Calibri"/>
        </w:rPr>
        <w:t>(4), 289-365.</w:t>
      </w:r>
    </w:p>
    <w:p w:rsidR="00A335EE" w:rsidRDefault="00894A98">
      <w:pPr>
        <w:pStyle w:val="BodyText"/>
        <w:ind w:left="820" w:right="120" w:hanging="720"/>
        <w:jc w:val="both"/>
        <w:rPr>
          <w:rFonts w:ascii="Calibri"/>
        </w:rPr>
      </w:pPr>
      <w:r>
        <w:rPr>
          <w:rFonts w:ascii="Calibri"/>
        </w:rPr>
        <w:t xml:space="preserve">Korn, D., Gibbins, R., &amp; Azmier, J. (2003). Framing Public Policy Towards a Public Health Paradigm for Gambling. </w:t>
      </w:r>
      <w:r>
        <w:rPr>
          <w:rFonts w:ascii="Calibri"/>
          <w:i/>
        </w:rPr>
        <w:t>Journal of Gambling Studies, 19</w:t>
      </w:r>
      <w:r>
        <w:rPr>
          <w:rFonts w:ascii="Calibri"/>
        </w:rPr>
        <w:t>(2), 235-256.</w:t>
      </w:r>
    </w:p>
    <w:p w:rsidR="00A335EE" w:rsidRDefault="00894A98">
      <w:pPr>
        <w:spacing w:before="2" w:line="237" w:lineRule="auto"/>
        <w:ind w:left="820" w:right="115" w:hanging="720"/>
        <w:jc w:val="both"/>
        <w:rPr>
          <w:rFonts w:ascii="Calibri" w:hAnsi="Calibri"/>
        </w:rPr>
      </w:pPr>
      <w:r>
        <w:rPr>
          <w:rFonts w:ascii="Calibri" w:hAnsi="Calibri"/>
        </w:rPr>
        <w:t xml:space="preserve">Lawson-Te Aho, K. (2010). </w:t>
      </w:r>
      <w:r>
        <w:rPr>
          <w:rFonts w:ascii="Calibri" w:hAnsi="Calibri"/>
          <w:i/>
        </w:rPr>
        <w:t>Definitions of whānau: A review of selected literature</w:t>
      </w:r>
      <w:r>
        <w:rPr>
          <w:rFonts w:ascii="Calibri" w:hAnsi="Calibri"/>
        </w:rPr>
        <w:t>. Wellington: Families Commission.</w:t>
      </w: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spacing w:before="12"/>
        <w:rPr>
          <w:rFonts w:ascii="Calibri"/>
          <w:sz w:val="16"/>
        </w:rPr>
      </w:pPr>
    </w:p>
    <w:p w:rsidR="00A335EE" w:rsidRDefault="00894A98">
      <w:pPr>
        <w:ind w:left="2385" w:right="38"/>
        <w:rPr>
          <w:sz w:val="20"/>
        </w:rPr>
      </w:pPr>
      <w:r>
        <w:rPr>
          <w:sz w:val="20"/>
        </w:rPr>
        <w:t>Pou Tuia Rangahau - Te Rūnanga o Kirikiriroa Trust Inc</w:t>
      </w:r>
    </w:p>
    <w:p w:rsidR="00A335EE" w:rsidRDefault="00894A98">
      <w:pPr>
        <w:ind w:left="100" w:right="4765"/>
        <w:rPr>
          <w:sz w:val="20"/>
        </w:rPr>
      </w:pPr>
      <w:r>
        <w:rPr>
          <w:sz w:val="20"/>
        </w:rPr>
        <w:t>143</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5"/>
        <w:rPr>
          <w:sz w:val="13"/>
        </w:rPr>
      </w:pPr>
      <w:r>
        <w:rPr>
          <w:noProof/>
          <w:lang w:val="en-NZ" w:eastAsia="en-NZ"/>
        </w:rPr>
        <w:drawing>
          <wp:anchor distT="0" distB="0" distL="0" distR="0" simplePos="0" relativeHeight="268279079" behindDoc="1" locked="0" layoutInCell="1" allowOverlap="1">
            <wp:simplePos x="0" y="0"/>
            <wp:positionH relativeFrom="page">
              <wp:posOffset>60960</wp:posOffset>
            </wp:positionH>
            <wp:positionV relativeFrom="page">
              <wp:posOffset>0</wp:posOffset>
            </wp:positionV>
            <wp:extent cx="7499604" cy="10683238"/>
            <wp:effectExtent l="0" t="0" r="0" b="0"/>
            <wp:wrapNone/>
            <wp:docPr id="26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56"/>
        <w:ind w:left="820" w:right="118" w:hanging="720"/>
        <w:jc w:val="both"/>
        <w:rPr>
          <w:rFonts w:ascii="Calibri"/>
        </w:rPr>
      </w:pPr>
      <w:r>
        <w:rPr>
          <w:rFonts w:ascii="Calibri"/>
        </w:rPr>
        <w:t xml:space="preserve">Lin, E., Casswell, S., Easton, B., Huckle, T., Asiasiga, L., &amp; You, R. (2010). Time and money spent gambling and the relationship with quality-of-life measures: A national study of New Zealanders. </w:t>
      </w:r>
      <w:r>
        <w:rPr>
          <w:rFonts w:ascii="Calibri"/>
          <w:i/>
        </w:rPr>
        <w:t>Journal of Gambling Issues, 24</w:t>
      </w:r>
      <w:r>
        <w:rPr>
          <w:rFonts w:ascii="Calibri"/>
        </w:rPr>
        <w:t>, 33-53.</w:t>
      </w:r>
    </w:p>
    <w:p w:rsidR="00A335EE" w:rsidRDefault="00894A98">
      <w:pPr>
        <w:ind w:left="100" w:right="38"/>
        <w:rPr>
          <w:rFonts w:ascii="Calibri"/>
        </w:rPr>
      </w:pPr>
      <w:r>
        <w:rPr>
          <w:rFonts w:ascii="Calibri"/>
        </w:rPr>
        <w:t xml:space="preserve">Love, C. (2004). </w:t>
      </w:r>
      <w:r>
        <w:rPr>
          <w:rFonts w:ascii="Calibri"/>
          <w:i/>
        </w:rPr>
        <w:t>Extensions on Te Wheke</w:t>
      </w:r>
      <w:r>
        <w:rPr>
          <w:rFonts w:ascii="Calibri"/>
        </w:rPr>
        <w:t>. Wellington: Open Polytechnic of New Zealand.</w:t>
      </w:r>
    </w:p>
    <w:p w:rsidR="00A335EE" w:rsidRDefault="00894A98">
      <w:pPr>
        <w:pStyle w:val="BodyText"/>
        <w:ind w:left="820" w:right="116" w:hanging="720"/>
        <w:jc w:val="both"/>
        <w:rPr>
          <w:rFonts w:ascii="Calibri"/>
        </w:rPr>
      </w:pPr>
      <w:r>
        <w:rPr>
          <w:rFonts w:ascii="Calibri"/>
        </w:rPr>
        <w:t>Lussier,</w:t>
      </w:r>
      <w:r>
        <w:rPr>
          <w:rFonts w:ascii="Calibri"/>
          <w:spacing w:val="-9"/>
        </w:rPr>
        <w:t xml:space="preserve"> </w:t>
      </w:r>
      <w:r>
        <w:rPr>
          <w:rFonts w:ascii="Calibri"/>
        </w:rPr>
        <w:t>I.,</w:t>
      </w:r>
      <w:r>
        <w:rPr>
          <w:rFonts w:ascii="Calibri"/>
          <w:spacing w:val="-11"/>
        </w:rPr>
        <w:t xml:space="preserve"> </w:t>
      </w:r>
      <w:r>
        <w:rPr>
          <w:rFonts w:ascii="Calibri"/>
        </w:rPr>
        <w:t>Derevensky,</w:t>
      </w:r>
      <w:r>
        <w:rPr>
          <w:rFonts w:ascii="Calibri"/>
          <w:spacing w:val="-9"/>
        </w:rPr>
        <w:t xml:space="preserve"> </w:t>
      </w:r>
      <w:r>
        <w:rPr>
          <w:rFonts w:ascii="Calibri"/>
        </w:rPr>
        <w:t>J.,</w:t>
      </w:r>
      <w:r>
        <w:rPr>
          <w:rFonts w:ascii="Calibri"/>
          <w:spacing w:val="-9"/>
        </w:rPr>
        <w:t xml:space="preserve"> </w:t>
      </w:r>
      <w:r>
        <w:rPr>
          <w:rFonts w:ascii="Calibri"/>
        </w:rPr>
        <w:t>Gupta,</w:t>
      </w:r>
      <w:r>
        <w:rPr>
          <w:rFonts w:ascii="Calibri"/>
          <w:spacing w:val="-9"/>
        </w:rPr>
        <w:t xml:space="preserve"> </w:t>
      </w:r>
      <w:r>
        <w:rPr>
          <w:rFonts w:ascii="Calibri"/>
        </w:rPr>
        <w:t>R.,</w:t>
      </w:r>
      <w:r>
        <w:rPr>
          <w:rFonts w:ascii="Calibri"/>
          <w:spacing w:val="-9"/>
        </w:rPr>
        <w:t xml:space="preserve"> </w:t>
      </w:r>
      <w:r>
        <w:rPr>
          <w:rFonts w:ascii="Calibri"/>
        </w:rPr>
        <w:t>Bergevin,</w:t>
      </w:r>
      <w:r>
        <w:rPr>
          <w:rFonts w:ascii="Calibri"/>
          <w:spacing w:val="-11"/>
        </w:rPr>
        <w:t xml:space="preserve"> </w:t>
      </w:r>
      <w:r>
        <w:rPr>
          <w:rFonts w:ascii="Calibri"/>
        </w:rPr>
        <w:t>T.,</w:t>
      </w:r>
      <w:r>
        <w:rPr>
          <w:rFonts w:ascii="Calibri"/>
          <w:spacing w:val="-11"/>
        </w:rPr>
        <w:t xml:space="preserve"> </w:t>
      </w:r>
      <w:r>
        <w:rPr>
          <w:rFonts w:ascii="Calibri"/>
        </w:rPr>
        <w:t>&amp;</w:t>
      </w:r>
      <w:r>
        <w:rPr>
          <w:rFonts w:ascii="Calibri"/>
          <w:spacing w:val="-8"/>
        </w:rPr>
        <w:t xml:space="preserve"> </w:t>
      </w:r>
      <w:r>
        <w:rPr>
          <w:rFonts w:ascii="Calibri"/>
        </w:rPr>
        <w:t>Ellenbogen,</w:t>
      </w:r>
      <w:r>
        <w:rPr>
          <w:rFonts w:ascii="Calibri"/>
          <w:spacing w:val="-10"/>
        </w:rPr>
        <w:t xml:space="preserve"> </w:t>
      </w:r>
      <w:r>
        <w:rPr>
          <w:rFonts w:ascii="Calibri"/>
        </w:rPr>
        <w:t>S.</w:t>
      </w:r>
      <w:r>
        <w:rPr>
          <w:rFonts w:ascii="Calibri"/>
          <w:spacing w:val="-10"/>
        </w:rPr>
        <w:t xml:space="preserve"> </w:t>
      </w:r>
      <w:r>
        <w:rPr>
          <w:rFonts w:ascii="Calibri"/>
        </w:rPr>
        <w:t>(2007).</w:t>
      </w:r>
      <w:r>
        <w:rPr>
          <w:rFonts w:ascii="Calibri"/>
          <w:spacing w:val="-12"/>
        </w:rPr>
        <w:t xml:space="preserve"> </w:t>
      </w:r>
      <w:r>
        <w:rPr>
          <w:rFonts w:ascii="Calibri"/>
        </w:rPr>
        <w:t>Youth</w:t>
      </w:r>
      <w:r>
        <w:rPr>
          <w:rFonts w:ascii="Calibri"/>
          <w:spacing w:val="-9"/>
        </w:rPr>
        <w:t xml:space="preserve"> </w:t>
      </w:r>
      <w:r>
        <w:rPr>
          <w:rFonts w:ascii="Calibri"/>
        </w:rPr>
        <w:t>Gambling</w:t>
      </w:r>
      <w:r>
        <w:rPr>
          <w:rFonts w:ascii="Calibri"/>
          <w:spacing w:val="-10"/>
        </w:rPr>
        <w:t xml:space="preserve"> </w:t>
      </w:r>
      <w:r>
        <w:rPr>
          <w:rFonts w:ascii="Calibri"/>
        </w:rPr>
        <w:t xml:space="preserve">Behaviours: An examination of the role of resilience. </w:t>
      </w:r>
      <w:r>
        <w:rPr>
          <w:rFonts w:ascii="Calibri"/>
          <w:i/>
        </w:rPr>
        <w:t>Psychology of Addictive Behaviours, 21</w:t>
      </w:r>
      <w:r>
        <w:rPr>
          <w:rFonts w:ascii="Calibri"/>
        </w:rPr>
        <w:t>,</w:t>
      </w:r>
      <w:r>
        <w:rPr>
          <w:rFonts w:ascii="Calibri"/>
          <w:spacing w:val="-28"/>
        </w:rPr>
        <w:t xml:space="preserve"> </w:t>
      </w:r>
      <w:r>
        <w:rPr>
          <w:rFonts w:ascii="Calibri"/>
        </w:rPr>
        <w:t>165-173.</w:t>
      </w:r>
    </w:p>
    <w:p w:rsidR="00A335EE" w:rsidRDefault="00894A98">
      <w:pPr>
        <w:pStyle w:val="BodyText"/>
        <w:ind w:left="820" w:right="114" w:hanging="720"/>
        <w:jc w:val="both"/>
        <w:rPr>
          <w:rFonts w:ascii="Calibri"/>
        </w:rPr>
      </w:pPr>
      <w:r>
        <w:rPr>
          <w:rFonts w:ascii="Calibri"/>
        </w:rPr>
        <w:t xml:space="preserve">Macfarlane, A., Blampied, N., &amp; Macfarlane, S. (2011). Blending the clinical and the cultural: a framework for conducting formal psychological assessment in bicultural settings. </w:t>
      </w:r>
      <w:r>
        <w:rPr>
          <w:rFonts w:ascii="Calibri"/>
          <w:i/>
        </w:rPr>
        <w:t>New Zealand Journal of Psychology, 40</w:t>
      </w:r>
      <w:r>
        <w:rPr>
          <w:rFonts w:ascii="Calibri"/>
        </w:rPr>
        <w:t>(2), 5-15.</w:t>
      </w:r>
    </w:p>
    <w:p w:rsidR="00A335EE" w:rsidRDefault="00894A98">
      <w:pPr>
        <w:pStyle w:val="BodyText"/>
        <w:ind w:left="820" w:right="113" w:hanging="720"/>
        <w:jc w:val="both"/>
        <w:rPr>
          <w:rFonts w:ascii="Calibri"/>
        </w:rPr>
      </w:pPr>
      <w:r>
        <w:rPr>
          <w:rFonts w:ascii="Calibri"/>
        </w:rPr>
        <w:t xml:space="preserve">Marmot, M. (2007). Achieving health equity: from root causes to fair outcomes. </w:t>
      </w:r>
      <w:r>
        <w:rPr>
          <w:rFonts w:ascii="Calibri"/>
          <w:i/>
        </w:rPr>
        <w:t>Lancet, 370</w:t>
      </w:r>
      <w:r>
        <w:rPr>
          <w:rFonts w:ascii="Calibri"/>
        </w:rPr>
        <w:t>, 1153- 1163.</w:t>
      </w:r>
    </w:p>
    <w:p w:rsidR="00A335EE" w:rsidRDefault="00894A98">
      <w:pPr>
        <w:ind w:left="820" w:right="113" w:hanging="720"/>
        <w:jc w:val="both"/>
        <w:rPr>
          <w:rFonts w:ascii="Calibri"/>
        </w:rPr>
      </w:pPr>
      <w:r>
        <w:rPr>
          <w:rFonts w:ascii="Calibri"/>
        </w:rPr>
        <w:t xml:space="preserve">Marshall, D. (2005). The Gambling Environment and Gambler Behaviour: Evidence from Richmond- Tweed, Australia. </w:t>
      </w:r>
      <w:r>
        <w:rPr>
          <w:rFonts w:ascii="Calibri"/>
          <w:i/>
        </w:rPr>
        <w:t>International Gambling Studies, 5</w:t>
      </w:r>
      <w:r>
        <w:rPr>
          <w:rFonts w:ascii="Calibri"/>
        </w:rPr>
        <w:t>(1), 63-83.</w:t>
      </w:r>
    </w:p>
    <w:p w:rsidR="00A335EE" w:rsidRDefault="00894A98">
      <w:pPr>
        <w:ind w:left="820" w:right="115" w:hanging="720"/>
        <w:jc w:val="both"/>
        <w:rPr>
          <w:rFonts w:ascii="Calibri"/>
        </w:rPr>
      </w:pPr>
      <w:r>
        <w:rPr>
          <w:rFonts w:ascii="Calibri"/>
        </w:rPr>
        <w:t xml:space="preserve">McMillen, J., Marshall, D., Murphy, L., Lorenzen, S., &amp; Waugh, B. (2004). </w:t>
      </w:r>
      <w:r>
        <w:rPr>
          <w:rFonts w:ascii="Calibri"/>
          <w:i/>
        </w:rPr>
        <w:t>Help seeking by problem gamblers, friends and families: a focus on gender and cultural groups</w:t>
      </w:r>
      <w:r>
        <w:rPr>
          <w:rFonts w:ascii="Calibri"/>
        </w:rPr>
        <w:t>. Canberra: ANU Centre for Gambling Research.</w:t>
      </w:r>
    </w:p>
    <w:p w:rsidR="00A335EE" w:rsidRDefault="00894A98">
      <w:pPr>
        <w:pStyle w:val="BodyText"/>
        <w:ind w:left="100" w:right="38"/>
        <w:rPr>
          <w:rFonts w:ascii="Calibri"/>
        </w:rPr>
      </w:pPr>
      <w:r>
        <w:rPr>
          <w:rFonts w:ascii="Calibri"/>
        </w:rPr>
        <w:t>McMillen, J., &amp; Donnelly, K. (2008). Gambling in Australian Indigenous communities: the state of play.</w:t>
      </w:r>
    </w:p>
    <w:p w:rsidR="00A335EE" w:rsidRDefault="00894A98">
      <w:pPr>
        <w:ind w:left="820" w:right="38"/>
        <w:rPr>
          <w:rFonts w:ascii="Calibri"/>
        </w:rPr>
      </w:pPr>
      <w:r>
        <w:rPr>
          <w:rFonts w:ascii="Calibri"/>
          <w:i/>
        </w:rPr>
        <w:t>Australian Journal of Social Issues 43</w:t>
      </w:r>
      <w:r>
        <w:rPr>
          <w:rFonts w:ascii="Calibri"/>
        </w:rPr>
        <w:t>(3), 397-426.</w:t>
      </w:r>
    </w:p>
    <w:p w:rsidR="00A335EE" w:rsidRDefault="00894A98">
      <w:pPr>
        <w:spacing w:before="2" w:line="237" w:lineRule="auto"/>
        <w:ind w:left="820" w:right="115" w:hanging="720"/>
        <w:jc w:val="both"/>
        <w:rPr>
          <w:rFonts w:ascii="Calibri"/>
        </w:rPr>
      </w:pPr>
      <w:r>
        <w:rPr>
          <w:rFonts w:ascii="Calibri"/>
        </w:rPr>
        <w:t xml:space="preserve">Ministry of Health. (2002a). </w:t>
      </w:r>
      <w:r>
        <w:rPr>
          <w:rFonts w:ascii="Calibri"/>
          <w:i/>
        </w:rPr>
        <w:t>He Korowai Oranga: Maori Health Strategy</w:t>
      </w:r>
      <w:r>
        <w:rPr>
          <w:rFonts w:ascii="Calibri"/>
        </w:rPr>
        <w:t>. Wellington: Ministry of Health.</w:t>
      </w:r>
    </w:p>
    <w:p w:rsidR="00A335EE" w:rsidRDefault="00894A98">
      <w:pPr>
        <w:spacing w:before="1"/>
        <w:ind w:left="100" w:right="38"/>
        <w:rPr>
          <w:rFonts w:ascii="Calibri"/>
        </w:rPr>
      </w:pPr>
      <w:r>
        <w:rPr>
          <w:rFonts w:ascii="Calibri"/>
        </w:rPr>
        <w:t xml:space="preserve">Ministry of Health. (2002b). </w:t>
      </w:r>
      <w:r>
        <w:rPr>
          <w:rFonts w:ascii="Calibri"/>
          <w:i/>
        </w:rPr>
        <w:t>Reducing Inequalities in Health</w:t>
      </w:r>
      <w:r>
        <w:rPr>
          <w:rFonts w:ascii="Calibri"/>
        </w:rPr>
        <w:t>. Wellington: Ministry of Health.</w:t>
      </w:r>
    </w:p>
    <w:p w:rsidR="00A335EE" w:rsidRDefault="00894A98">
      <w:pPr>
        <w:ind w:left="100" w:right="38"/>
        <w:rPr>
          <w:rFonts w:ascii="Calibri" w:hAnsi="Calibri"/>
        </w:rPr>
      </w:pPr>
      <w:r>
        <w:rPr>
          <w:rFonts w:ascii="Calibri" w:hAnsi="Calibri"/>
        </w:rPr>
        <w:t xml:space="preserve">Ministry of Health. (2005). </w:t>
      </w:r>
      <w:r>
        <w:rPr>
          <w:rFonts w:ascii="Calibri" w:hAnsi="Calibri"/>
          <w:i/>
        </w:rPr>
        <w:t>Preventing and Minimising Gambling Harm: Strategic plan 2004–2010</w:t>
      </w:r>
      <w:r>
        <w:rPr>
          <w:rFonts w:ascii="Calibri" w:hAnsi="Calibri"/>
        </w:rPr>
        <w:t>.</w:t>
      </w:r>
    </w:p>
    <w:p w:rsidR="00A335EE" w:rsidRDefault="00894A98">
      <w:pPr>
        <w:pStyle w:val="BodyText"/>
        <w:ind w:left="820" w:right="4765"/>
        <w:rPr>
          <w:rFonts w:ascii="Calibri"/>
        </w:rPr>
      </w:pPr>
      <w:r>
        <w:rPr>
          <w:rFonts w:ascii="Calibri"/>
        </w:rPr>
        <w:t>Wellington: Ministry of Health.</w:t>
      </w:r>
    </w:p>
    <w:p w:rsidR="00A335EE" w:rsidRDefault="00894A98">
      <w:pPr>
        <w:ind w:left="820" w:right="116" w:hanging="720"/>
        <w:jc w:val="both"/>
        <w:rPr>
          <w:rFonts w:ascii="Calibri"/>
        </w:rPr>
      </w:pPr>
      <w:r>
        <w:rPr>
          <w:rFonts w:ascii="Calibri"/>
        </w:rPr>
        <w:t xml:space="preserve">Ministry of Health. (2006). </w:t>
      </w:r>
      <w:r>
        <w:rPr>
          <w:rFonts w:ascii="Calibri"/>
          <w:i/>
        </w:rPr>
        <w:t>Problem Gambling Geography of New Zealand 2005</w:t>
      </w:r>
      <w:r>
        <w:rPr>
          <w:rFonts w:ascii="Calibri"/>
        </w:rPr>
        <w:t>. Wellington: Ministry of Health.</w:t>
      </w:r>
    </w:p>
    <w:p w:rsidR="00A335EE" w:rsidRDefault="00894A98">
      <w:pPr>
        <w:ind w:left="820" w:right="117" w:hanging="720"/>
        <w:jc w:val="both"/>
        <w:rPr>
          <w:rFonts w:ascii="Calibri"/>
        </w:rPr>
      </w:pPr>
      <w:r>
        <w:rPr>
          <w:rFonts w:ascii="Calibri"/>
        </w:rPr>
        <w:t xml:space="preserve">Ministry of Health. (2008a). </w:t>
      </w:r>
      <w:r>
        <w:rPr>
          <w:rFonts w:ascii="Calibri"/>
          <w:i/>
        </w:rPr>
        <w:t>Raising the Odds? Gambling behaviour and neighbourhood access to gambling venues in New Zealand</w:t>
      </w:r>
      <w:r>
        <w:rPr>
          <w:rFonts w:ascii="Calibri"/>
        </w:rPr>
        <w:t>. Wellington: Ministry of Health.</w:t>
      </w:r>
    </w:p>
    <w:p w:rsidR="00A335EE" w:rsidRDefault="00894A98">
      <w:pPr>
        <w:ind w:left="820" w:right="110" w:hanging="720"/>
        <w:jc w:val="both"/>
        <w:rPr>
          <w:rFonts w:ascii="Calibri"/>
        </w:rPr>
      </w:pPr>
      <w:r>
        <w:rPr>
          <w:rFonts w:ascii="Calibri"/>
        </w:rPr>
        <w:t xml:space="preserve">Ministry of Health. (2008b). </w:t>
      </w:r>
      <w:r>
        <w:rPr>
          <w:rFonts w:ascii="Calibri"/>
          <w:i/>
        </w:rPr>
        <w:t>Problem Gambling Intervention Services in New Zealand: 2007 Service- user statistics</w:t>
      </w:r>
      <w:r>
        <w:rPr>
          <w:rFonts w:ascii="Calibri"/>
        </w:rPr>
        <w:t>. Wellington: Ministry of Health.</w:t>
      </w:r>
    </w:p>
    <w:p w:rsidR="00A335EE" w:rsidRDefault="00894A98">
      <w:pPr>
        <w:ind w:left="820" w:right="116" w:hanging="720"/>
        <w:jc w:val="both"/>
        <w:rPr>
          <w:rFonts w:ascii="Calibri"/>
        </w:rPr>
      </w:pPr>
      <w:r>
        <w:rPr>
          <w:rFonts w:ascii="Calibri"/>
        </w:rPr>
        <w:t xml:space="preserve">Ministry of Health. (2009). </w:t>
      </w:r>
      <w:r>
        <w:rPr>
          <w:rFonts w:ascii="Calibri"/>
          <w:i/>
        </w:rPr>
        <w:t>A focus on problem gambling. Results of the 2006/07 New Zealand Health Survey</w:t>
      </w:r>
      <w:r>
        <w:rPr>
          <w:rFonts w:ascii="Calibri"/>
        </w:rPr>
        <w:t>. Wellington: New Zealand.</w:t>
      </w:r>
    </w:p>
    <w:p w:rsidR="00A335EE" w:rsidRDefault="00894A98">
      <w:pPr>
        <w:ind w:left="820" w:right="120" w:hanging="720"/>
        <w:jc w:val="both"/>
        <w:rPr>
          <w:rFonts w:ascii="Calibri"/>
        </w:rPr>
      </w:pPr>
      <w:r>
        <w:rPr>
          <w:rFonts w:ascii="Calibri"/>
        </w:rPr>
        <w:t xml:space="preserve">Ministry of Health. (2012). </w:t>
      </w:r>
      <w:r>
        <w:rPr>
          <w:rFonts w:ascii="Calibri"/>
          <w:i/>
        </w:rPr>
        <w:t>Problem Gambling in New Zealand: Preliminary findings from the New Zealand Health Survey (July 2011 to March 2012)</w:t>
      </w:r>
      <w:r>
        <w:rPr>
          <w:rFonts w:ascii="Calibri"/>
        </w:rPr>
        <w:t>. Wellington: Ministry of Health.</w:t>
      </w:r>
    </w:p>
    <w:p w:rsidR="00A335EE" w:rsidRDefault="00894A98">
      <w:pPr>
        <w:ind w:left="820" w:right="114" w:hanging="720"/>
        <w:jc w:val="both"/>
        <w:rPr>
          <w:rFonts w:ascii="Calibri"/>
        </w:rPr>
      </w:pPr>
      <w:r>
        <w:rPr>
          <w:rFonts w:ascii="Calibri"/>
        </w:rPr>
        <w:t xml:space="preserve">Ministry of Health. ( 2010). </w:t>
      </w:r>
      <w:r>
        <w:rPr>
          <w:rFonts w:ascii="Calibri"/>
          <w:i/>
        </w:rPr>
        <w:t>Preventing and Minimising Gambling Harm: Six-year strategic plan 2010/11-2015/16</w:t>
      </w:r>
      <w:r>
        <w:rPr>
          <w:rFonts w:ascii="Calibri"/>
        </w:rPr>
        <w:t>. Wellington Ministry of Health.</w:t>
      </w:r>
    </w:p>
    <w:p w:rsidR="00A335EE" w:rsidRDefault="00894A98">
      <w:pPr>
        <w:ind w:left="820" w:right="115" w:hanging="720"/>
        <w:jc w:val="both"/>
        <w:rPr>
          <w:rFonts w:ascii="Calibri"/>
        </w:rPr>
      </w:pPr>
      <w:r>
        <w:rPr>
          <w:rFonts w:ascii="Calibri"/>
        </w:rPr>
        <w:t>Moeke-Pickering,</w:t>
      </w:r>
      <w:r>
        <w:rPr>
          <w:rFonts w:ascii="Calibri"/>
          <w:spacing w:val="-15"/>
        </w:rPr>
        <w:t xml:space="preserve"> </w:t>
      </w:r>
      <w:r>
        <w:rPr>
          <w:rFonts w:ascii="Calibri"/>
        </w:rPr>
        <w:t>T.</w:t>
      </w:r>
      <w:r>
        <w:rPr>
          <w:rFonts w:ascii="Calibri"/>
          <w:spacing w:val="-16"/>
        </w:rPr>
        <w:t xml:space="preserve"> </w:t>
      </w:r>
      <w:r>
        <w:rPr>
          <w:rFonts w:ascii="Calibri"/>
        </w:rPr>
        <w:t>(1996).</w:t>
      </w:r>
      <w:r>
        <w:rPr>
          <w:rFonts w:ascii="Calibri"/>
          <w:spacing w:val="-16"/>
        </w:rPr>
        <w:t xml:space="preserve"> </w:t>
      </w:r>
      <w:r>
        <w:rPr>
          <w:rFonts w:ascii="Calibri"/>
          <w:i/>
        </w:rPr>
        <w:t>Maori</w:t>
      </w:r>
      <w:r>
        <w:rPr>
          <w:rFonts w:ascii="Calibri"/>
          <w:i/>
          <w:spacing w:val="-14"/>
        </w:rPr>
        <w:t xml:space="preserve"> </w:t>
      </w:r>
      <w:r>
        <w:rPr>
          <w:rFonts w:ascii="Calibri"/>
          <w:i/>
        </w:rPr>
        <w:t>Identity</w:t>
      </w:r>
      <w:r>
        <w:rPr>
          <w:rFonts w:ascii="Calibri"/>
          <w:i/>
          <w:spacing w:val="-15"/>
        </w:rPr>
        <w:t xml:space="preserve"> </w:t>
      </w:r>
      <w:r>
        <w:rPr>
          <w:rFonts w:ascii="Calibri"/>
          <w:i/>
        </w:rPr>
        <w:t>Within</w:t>
      </w:r>
      <w:r>
        <w:rPr>
          <w:rFonts w:ascii="Calibri"/>
          <w:i/>
          <w:spacing w:val="-16"/>
        </w:rPr>
        <w:t xml:space="preserve"> </w:t>
      </w:r>
      <w:r>
        <w:rPr>
          <w:rFonts w:ascii="Calibri"/>
          <w:i/>
        </w:rPr>
        <w:t>Whanau:</w:t>
      </w:r>
      <w:r>
        <w:rPr>
          <w:rFonts w:ascii="Calibri"/>
          <w:i/>
          <w:spacing w:val="-14"/>
        </w:rPr>
        <w:t xml:space="preserve"> </w:t>
      </w:r>
      <w:r>
        <w:rPr>
          <w:rFonts w:ascii="Calibri"/>
          <w:i/>
        </w:rPr>
        <w:t>A</w:t>
      </w:r>
      <w:r>
        <w:rPr>
          <w:rFonts w:ascii="Calibri"/>
          <w:i/>
          <w:spacing w:val="-15"/>
        </w:rPr>
        <w:t xml:space="preserve"> </w:t>
      </w:r>
      <w:r>
        <w:rPr>
          <w:rFonts w:ascii="Calibri"/>
          <w:i/>
        </w:rPr>
        <w:t>review</w:t>
      </w:r>
      <w:r>
        <w:rPr>
          <w:rFonts w:ascii="Calibri"/>
          <w:i/>
          <w:spacing w:val="-14"/>
        </w:rPr>
        <w:t xml:space="preserve"> </w:t>
      </w:r>
      <w:r>
        <w:rPr>
          <w:rFonts w:ascii="Calibri"/>
          <w:i/>
        </w:rPr>
        <w:t>of</w:t>
      </w:r>
      <w:r>
        <w:rPr>
          <w:rFonts w:ascii="Calibri"/>
          <w:i/>
          <w:spacing w:val="-15"/>
        </w:rPr>
        <w:t xml:space="preserve"> </w:t>
      </w:r>
      <w:r>
        <w:rPr>
          <w:rFonts w:ascii="Calibri"/>
          <w:i/>
        </w:rPr>
        <w:t>literature</w:t>
      </w:r>
      <w:r>
        <w:rPr>
          <w:rFonts w:ascii="Calibri"/>
        </w:rPr>
        <w:t>.</w:t>
      </w:r>
      <w:r>
        <w:rPr>
          <w:rFonts w:ascii="Calibri"/>
          <w:spacing w:val="-17"/>
        </w:rPr>
        <w:t xml:space="preserve"> </w:t>
      </w:r>
      <w:r>
        <w:rPr>
          <w:rFonts w:ascii="Calibri"/>
        </w:rPr>
        <w:t>Hamilton:</w:t>
      </w:r>
      <w:r>
        <w:rPr>
          <w:rFonts w:ascii="Calibri"/>
          <w:spacing w:val="-14"/>
        </w:rPr>
        <w:t xml:space="preserve"> </w:t>
      </w:r>
      <w:r>
        <w:rPr>
          <w:rFonts w:ascii="Calibri"/>
        </w:rPr>
        <w:t>University of Waikato.</w:t>
      </w:r>
    </w:p>
    <w:p w:rsidR="00A335EE" w:rsidRDefault="00894A98">
      <w:pPr>
        <w:spacing w:before="2" w:line="237" w:lineRule="auto"/>
        <w:ind w:left="100" w:right="38"/>
        <w:rPr>
          <w:rFonts w:ascii="Calibri"/>
        </w:rPr>
      </w:pPr>
      <w:r>
        <w:rPr>
          <w:rFonts w:ascii="Calibri"/>
        </w:rPr>
        <w:t xml:space="preserve">Morrison, L. (2004). Pokie gambling and Maori women: friend or foe? </w:t>
      </w:r>
      <w:r>
        <w:rPr>
          <w:rFonts w:ascii="Calibri"/>
          <w:i/>
        </w:rPr>
        <w:t>Journal of Gambling Issues, 12</w:t>
      </w:r>
      <w:r>
        <w:rPr>
          <w:rFonts w:ascii="Calibri"/>
        </w:rPr>
        <w:t xml:space="preserve">. Morrison, L. (2008). </w:t>
      </w:r>
      <w:r>
        <w:rPr>
          <w:rFonts w:ascii="Calibri"/>
          <w:i/>
        </w:rPr>
        <w:t xml:space="preserve">Maori women and gambling: everyday is a war day! </w:t>
      </w:r>
      <w:r>
        <w:rPr>
          <w:rFonts w:ascii="Calibri"/>
        </w:rPr>
        <w:t>, University of Waikato,</w:t>
      </w:r>
    </w:p>
    <w:p w:rsidR="00A335EE" w:rsidRDefault="00894A98">
      <w:pPr>
        <w:pStyle w:val="BodyText"/>
        <w:spacing w:before="1"/>
        <w:ind w:left="820" w:right="4765"/>
        <w:rPr>
          <w:rFonts w:ascii="Calibri"/>
        </w:rPr>
      </w:pPr>
      <w:r>
        <w:rPr>
          <w:rFonts w:ascii="Calibri"/>
        </w:rPr>
        <w:t>Hamilton.</w:t>
      </w:r>
    </w:p>
    <w:p w:rsidR="00A335EE" w:rsidRDefault="00894A98">
      <w:pPr>
        <w:ind w:left="820" w:right="117" w:hanging="720"/>
        <w:jc w:val="both"/>
        <w:rPr>
          <w:rFonts w:ascii="Calibri"/>
        </w:rPr>
      </w:pPr>
      <w:r>
        <w:rPr>
          <w:rFonts w:ascii="Calibri"/>
        </w:rPr>
        <w:t xml:space="preserve">New Zealand Lottery Grants Board. (2010). </w:t>
      </w:r>
      <w:r>
        <w:rPr>
          <w:rFonts w:ascii="Calibri"/>
          <w:i/>
        </w:rPr>
        <w:t>New Zealand Lottery Grants Board Annual Report for the year ended June 2010</w:t>
      </w:r>
      <w:r>
        <w:rPr>
          <w:rFonts w:ascii="Calibri"/>
        </w:rPr>
        <w:t>. Wellington: Department of Internal Affairs.</w:t>
      </w:r>
    </w:p>
    <w:p w:rsidR="00A335EE" w:rsidRDefault="00894A98">
      <w:pPr>
        <w:spacing w:before="1"/>
        <w:ind w:left="100" w:right="38"/>
        <w:rPr>
          <w:rFonts w:ascii="Calibri"/>
        </w:rPr>
      </w:pPr>
      <w:r>
        <w:rPr>
          <w:rFonts w:ascii="Calibri"/>
        </w:rPr>
        <w:t xml:space="preserve">Patton, M. (1990). </w:t>
      </w:r>
      <w:r>
        <w:rPr>
          <w:rFonts w:ascii="Calibri"/>
          <w:i/>
        </w:rPr>
        <w:t>Qualitative evaluation and research methods (2nd ed.)</w:t>
      </w:r>
      <w:r>
        <w:rPr>
          <w:rFonts w:ascii="Calibri"/>
        </w:rPr>
        <w:t>. Newbury Park, CA: Sage. Pridmore, P.,  Thomas, L., Havemann,  K., Sapag,  J., &amp;  Wood,  L. (2007). Social Capital  and    Healthy</w:t>
      </w:r>
    </w:p>
    <w:p w:rsidR="00A335EE" w:rsidRDefault="00894A98">
      <w:pPr>
        <w:ind w:left="820" w:right="38"/>
        <w:rPr>
          <w:rFonts w:ascii="Calibri"/>
        </w:rPr>
      </w:pPr>
      <w:r>
        <w:rPr>
          <w:rFonts w:ascii="Calibri"/>
        </w:rPr>
        <w:t>Urbanization</w:t>
      </w:r>
      <w:r>
        <w:rPr>
          <w:rFonts w:ascii="Calibri"/>
          <w:spacing w:val="-14"/>
        </w:rPr>
        <w:t xml:space="preserve"> </w:t>
      </w:r>
      <w:r>
        <w:rPr>
          <w:rFonts w:ascii="Calibri"/>
        </w:rPr>
        <w:t>in</w:t>
      </w:r>
      <w:r>
        <w:rPr>
          <w:rFonts w:ascii="Calibri"/>
          <w:spacing w:val="-14"/>
        </w:rPr>
        <w:t xml:space="preserve"> </w:t>
      </w:r>
      <w:r>
        <w:rPr>
          <w:rFonts w:ascii="Calibri"/>
        </w:rPr>
        <w:t>a</w:t>
      </w:r>
      <w:r>
        <w:rPr>
          <w:rFonts w:ascii="Calibri"/>
          <w:spacing w:val="-15"/>
        </w:rPr>
        <w:t xml:space="preserve"> </w:t>
      </w:r>
      <w:r>
        <w:rPr>
          <w:rFonts w:ascii="Calibri"/>
        </w:rPr>
        <w:t>Globalized</w:t>
      </w:r>
      <w:r>
        <w:rPr>
          <w:rFonts w:ascii="Calibri"/>
          <w:spacing w:val="-14"/>
        </w:rPr>
        <w:t xml:space="preserve"> </w:t>
      </w:r>
      <w:r>
        <w:rPr>
          <w:rFonts w:ascii="Calibri"/>
        </w:rPr>
        <w:t>World.</w:t>
      </w:r>
      <w:r>
        <w:rPr>
          <w:rFonts w:ascii="Calibri"/>
          <w:spacing w:val="-12"/>
        </w:rPr>
        <w:t xml:space="preserve"> </w:t>
      </w:r>
      <w:r>
        <w:rPr>
          <w:rFonts w:ascii="Calibri"/>
          <w:i/>
        </w:rPr>
        <w:t>Journal</w:t>
      </w:r>
      <w:r>
        <w:rPr>
          <w:rFonts w:ascii="Calibri"/>
          <w:i/>
          <w:spacing w:val="-13"/>
        </w:rPr>
        <w:t xml:space="preserve"> </w:t>
      </w:r>
      <w:r>
        <w:rPr>
          <w:rFonts w:ascii="Calibri"/>
          <w:i/>
        </w:rPr>
        <w:t>of</w:t>
      </w:r>
      <w:r>
        <w:rPr>
          <w:rFonts w:ascii="Calibri"/>
          <w:i/>
          <w:spacing w:val="-16"/>
        </w:rPr>
        <w:t xml:space="preserve"> </w:t>
      </w:r>
      <w:r>
        <w:rPr>
          <w:rFonts w:ascii="Calibri"/>
          <w:i/>
        </w:rPr>
        <w:t>Urban</w:t>
      </w:r>
      <w:r>
        <w:rPr>
          <w:rFonts w:ascii="Calibri"/>
          <w:i/>
          <w:spacing w:val="-13"/>
        </w:rPr>
        <w:t xml:space="preserve"> </w:t>
      </w:r>
      <w:r>
        <w:rPr>
          <w:rFonts w:ascii="Calibri"/>
          <w:i/>
        </w:rPr>
        <w:t>Health:</w:t>
      </w:r>
      <w:r>
        <w:rPr>
          <w:rFonts w:ascii="Calibri"/>
          <w:i/>
          <w:spacing w:val="-12"/>
        </w:rPr>
        <w:t xml:space="preserve"> </w:t>
      </w:r>
      <w:r>
        <w:rPr>
          <w:rFonts w:ascii="Calibri"/>
          <w:i/>
        </w:rPr>
        <w:t>Bulletin</w:t>
      </w:r>
      <w:r>
        <w:rPr>
          <w:rFonts w:ascii="Calibri"/>
          <w:i/>
          <w:spacing w:val="-16"/>
        </w:rPr>
        <w:t xml:space="preserve"> </w:t>
      </w:r>
      <w:r>
        <w:rPr>
          <w:rFonts w:ascii="Calibri"/>
          <w:i/>
        </w:rPr>
        <w:t>of</w:t>
      </w:r>
      <w:r>
        <w:rPr>
          <w:rFonts w:ascii="Calibri"/>
          <w:i/>
          <w:spacing w:val="-13"/>
        </w:rPr>
        <w:t xml:space="preserve"> </w:t>
      </w:r>
      <w:r>
        <w:rPr>
          <w:rFonts w:ascii="Calibri"/>
          <w:i/>
        </w:rPr>
        <w:t>the</w:t>
      </w:r>
      <w:r>
        <w:rPr>
          <w:rFonts w:ascii="Calibri"/>
          <w:i/>
          <w:spacing w:val="-15"/>
        </w:rPr>
        <w:t xml:space="preserve"> </w:t>
      </w:r>
      <w:r>
        <w:rPr>
          <w:rFonts w:ascii="Calibri"/>
          <w:i/>
        </w:rPr>
        <w:t>New</w:t>
      </w:r>
      <w:r>
        <w:rPr>
          <w:rFonts w:ascii="Calibri"/>
          <w:i/>
          <w:spacing w:val="-15"/>
        </w:rPr>
        <w:t xml:space="preserve"> </w:t>
      </w:r>
      <w:r>
        <w:rPr>
          <w:rFonts w:ascii="Calibri"/>
          <w:i/>
        </w:rPr>
        <w:t>York</w:t>
      </w:r>
      <w:r>
        <w:rPr>
          <w:rFonts w:ascii="Calibri"/>
          <w:i/>
          <w:spacing w:val="-12"/>
        </w:rPr>
        <w:t xml:space="preserve"> </w:t>
      </w:r>
      <w:r>
        <w:rPr>
          <w:rFonts w:ascii="Calibri"/>
          <w:i/>
        </w:rPr>
        <w:t>Academy of Medicine, 84</w:t>
      </w:r>
      <w:r>
        <w:rPr>
          <w:rFonts w:ascii="Calibri"/>
        </w:rPr>
        <w:t>(1),</w:t>
      </w:r>
      <w:r>
        <w:rPr>
          <w:rFonts w:ascii="Calibri"/>
          <w:spacing w:val="-9"/>
        </w:rPr>
        <w:t xml:space="preserve"> </w:t>
      </w:r>
      <w:r>
        <w:rPr>
          <w:rFonts w:ascii="Calibri"/>
        </w:rPr>
        <w:t>130-142.</w:t>
      </w:r>
    </w:p>
    <w:p w:rsidR="00A335EE" w:rsidRDefault="00894A98">
      <w:pPr>
        <w:ind w:left="820" w:right="117" w:hanging="720"/>
        <w:jc w:val="both"/>
        <w:rPr>
          <w:rFonts w:ascii="Calibri"/>
        </w:rPr>
      </w:pPr>
      <w:r>
        <w:rPr>
          <w:rFonts w:ascii="Calibri"/>
        </w:rPr>
        <w:t xml:space="preserve">Rankine, J., &amp; Haigh, D. (2003). </w:t>
      </w:r>
      <w:r>
        <w:rPr>
          <w:rFonts w:ascii="Calibri"/>
          <w:i/>
        </w:rPr>
        <w:t>Social impacts of gambling in Manukau City</w:t>
      </w:r>
      <w:r>
        <w:rPr>
          <w:rFonts w:ascii="Calibri"/>
        </w:rPr>
        <w:t>. Auckland: Manukau City Council,.</w:t>
      </w:r>
    </w:p>
    <w:p w:rsidR="00A335EE" w:rsidRDefault="00894A98">
      <w:pPr>
        <w:ind w:left="820" w:right="116" w:hanging="720"/>
        <w:jc w:val="both"/>
        <w:rPr>
          <w:rFonts w:ascii="Calibri"/>
        </w:rPr>
      </w:pPr>
      <w:r>
        <w:rPr>
          <w:rFonts w:ascii="Calibri"/>
        </w:rPr>
        <w:t xml:space="preserve">Raylu, N., &amp; Oei, T. (2004). Role of culture in gambling and problem gambling. </w:t>
      </w:r>
      <w:r>
        <w:rPr>
          <w:rFonts w:ascii="Calibri"/>
          <w:i/>
        </w:rPr>
        <w:t>Clinical Psychology Review, 23</w:t>
      </w:r>
      <w:r>
        <w:rPr>
          <w:rFonts w:ascii="Calibri"/>
        </w:rPr>
        <w:t>, 1087-1114.</w:t>
      </w:r>
    </w:p>
    <w:p w:rsidR="00A335EE" w:rsidRDefault="00A335EE">
      <w:pPr>
        <w:pStyle w:val="BodyText"/>
        <w:spacing w:before="10"/>
        <w:rPr>
          <w:rFonts w:ascii="Calibri"/>
          <w:sz w:val="28"/>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144</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5"/>
        <w:rPr>
          <w:sz w:val="13"/>
        </w:rPr>
      </w:pPr>
      <w:r>
        <w:rPr>
          <w:noProof/>
          <w:lang w:val="en-NZ" w:eastAsia="en-NZ"/>
        </w:rPr>
        <w:drawing>
          <wp:anchor distT="0" distB="0" distL="0" distR="0" simplePos="0" relativeHeight="268279103" behindDoc="1" locked="0" layoutInCell="1" allowOverlap="1">
            <wp:simplePos x="0" y="0"/>
            <wp:positionH relativeFrom="page">
              <wp:posOffset>0</wp:posOffset>
            </wp:positionH>
            <wp:positionV relativeFrom="page">
              <wp:posOffset>0</wp:posOffset>
            </wp:positionV>
            <wp:extent cx="7543800" cy="10683238"/>
            <wp:effectExtent l="0" t="0" r="0" b="0"/>
            <wp:wrapNone/>
            <wp:docPr id="2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56"/>
        <w:ind w:left="820" w:right="116" w:hanging="720"/>
        <w:jc w:val="both"/>
        <w:rPr>
          <w:rFonts w:ascii="Calibri" w:hAnsi="Calibri"/>
        </w:rPr>
      </w:pPr>
      <w:r>
        <w:rPr>
          <w:rFonts w:ascii="Calibri" w:hAnsi="Calibri"/>
        </w:rPr>
        <w:t>Reid,</w:t>
      </w:r>
      <w:r>
        <w:rPr>
          <w:rFonts w:ascii="Calibri" w:hAnsi="Calibri"/>
          <w:spacing w:val="-12"/>
        </w:rPr>
        <w:t xml:space="preserve"> </w:t>
      </w:r>
      <w:r>
        <w:rPr>
          <w:rFonts w:ascii="Calibri" w:hAnsi="Calibri"/>
        </w:rPr>
        <w:t>P.,</w:t>
      </w:r>
      <w:r>
        <w:rPr>
          <w:rFonts w:ascii="Calibri" w:hAnsi="Calibri"/>
          <w:spacing w:val="-12"/>
        </w:rPr>
        <w:t xml:space="preserve"> </w:t>
      </w:r>
      <w:r>
        <w:rPr>
          <w:rFonts w:ascii="Calibri" w:hAnsi="Calibri"/>
        </w:rPr>
        <w:t>&amp;</w:t>
      </w:r>
      <w:r>
        <w:rPr>
          <w:rFonts w:ascii="Calibri" w:hAnsi="Calibri"/>
          <w:spacing w:val="-11"/>
        </w:rPr>
        <w:t xml:space="preserve"> </w:t>
      </w:r>
      <w:r>
        <w:rPr>
          <w:rFonts w:ascii="Calibri" w:hAnsi="Calibri"/>
        </w:rPr>
        <w:t>Robson,</w:t>
      </w:r>
      <w:r>
        <w:rPr>
          <w:rFonts w:ascii="Calibri" w:hAnsi="Calibri"/>
          <w:spacing w:val="-11"/>
        </w:rPr>
        <w:t xml:space="preserve"> </w:t>
      </w:r>
      <w:r>
        <w:rPr>
          <w:rFonts w:ascii="Calibri" w:hAnsi="Calibri"/>
        </w:rPr>
        <w:t>B.</w:t>
      </w:r>
      <w:r>
        <w:rPr>
          <w:rFonts w:ascii="Calibri" w:hAnsi="Calibri"/>
          <w:spacing w:val="-12"/>
        </w:rPr>
        <w:t xml:space="preserve"> </w:t>
      </w:r>
      <w:r>
        <w:rPr>
          <w:rFonts w:ascii="Calibri" w:hAnsi="Calibri"/>
        </w:rPr>
        <w:t>(2007).</w:t>
      </w:r>
      <w:r>
        <w:rPr>
          <w:rFonts w:ascii="Calibri" w:hAnsi="Calibri"/>
          <w:spacing w:val="-9"/>
        </w:rPr>
        <w:t xml:space="preserve"> </w:t>
      </w:r>
      <w:r>
        <w:rPr>
          <w:rFonts w:ascii="Calibri" w:hAnsi="Calibri"/>
        </w:rPr>
        <w:t>Understanding</w:t>
      </w:r>
      <w:r>
        <w:rPr>
          <w:rFonts w:ascii="Calibri" w:hAnsi="Calibri"/>
          <w:spacing w:val="-10"/>
        </w:rPr>
        <w:t xml:space="preserve"> </w:t>
      </w:r>
      <w:r>
        <w:rPr>
          <w:rFonts w:ascii="Calibri" w:hAnsi="Calibri"/>
        </w:rPr>
        <w:t>Health</w:t>
      </w:r>
      <w:r>
        <w:rPr>
          <w:rFonts w:ascii="Calibri" w:hAnsi="Calibri"/>
          <w:spacing w:val="-12"/>
        </w:rPr>
        <w:t xml:space="preserve"> </w:t>
      </w:r>
      <w:r>
        <w:rPr>
          <w:rFonts w:ascii="Calibri" w:hAnsi="Calibri"/>
        </w:rPr>
        <w:t>Inequities.</w:t>
      </w:r>
      <w:r>
        <w:rPr>
          <w:rFonts w:ascii="Calibri" w:hAnsi="Calibri"/>
          <w:spacing w:val="-10"/>
        </w:rPr>
        <w:t xml:space="preserve"> </w:t>
      </w:r>
      <w:r>
        <w:rPr>
          <w:rFonts w:ascii="Calibri" w:hAnsi="Calibri"/>
        </w:rPr>
        <w:t>In</w:t>
      </w:r>
      <w:r>
        <w:rPr>
          <w:rFonts w:ascii="Calibri" w:hAnsi="Calibri"/>
          <w:spacing w:val="-10"/>
        </w:rPr>
        <w:t xml:space="preserve"> </w:t>
      </w:r>
      <w:r>
        <w:rPr>
          <w:rFonts w:ascii="Calibri" w:hAnsi="Calibri"/>
        </w:rPr>
        <w:t>B.</w:t>
      </w:r>
      <w:r>
        <w:rPr>
          <w:rFonts w:ascii="Calibri" w:hAnsi="Calibri"/>
          <w:spacing w:val="-12"/>
        </w:rPr>
        <w:t xml:space="preserve"> </w:t>
      </w:r>
      <w:r>
        <w:rPr>
          <w:rFonts w:ascii="Calibri" w:hAnsi="Calibri"/>
        </w:rPr>
        <w:t>Robson</w:t>
      </w:r>
      <w:r>
        <w:rPr>
          <w:rFonts w:ascii="Calibri" w:hAnsi="Calibri"/>
          <w:spacing w:val="-12"/>
        </w:rPr>
        <w:t xml:space="preserve"> </w:t>
      </w:r>
      <w:r>
        <w:rPr>
          <w:rFonts w:ascii="Calibri" w:hAnsi="Calibri"/>
        </w:rPr>
        <w:t>&amp;</w:t>
      </w:r>
      <w:r>
        <w:rPr>
          <w:rFonts w:ascii="Calibri" w:hAnsi="Calibri"/>
          <w:spacing w:val="-11"/>
        </w:rPr>
        <w:t xml:space="preserve"> </w:t>
      </w:r>
      <w:r>
        <w:rPr>
          <w:rFonts w:ascii="Calibri" w:hAnsi="Calibri"/>
        </w:rPr>
        <w:t>R.</w:t>
      </w:r>
      <w:r>
        <w:rPr>
          <w:rFonts w:ascii="Calibri" w:hAnsi="Calibri"/>
          <w:spacing w:val="-12"/>
        </w:rPr>
        <w:t xml:space="preserve"> </w:t>
      </w:r>
      <w:r>
        <w:rPr>
          <w:rFonts w:ascii="Calibri" w:hAnsi="Calibri"/>
        </w:rPr>
        <w:t>Harris</w:t>
      </w:r>
      <w:r>
        <w:rPr>
          <w:rFonts w:ascii="Calibri" w:hAnsi="Calibri"/>
          <w:spacing w:val="-10"/>
        </w:rPr>
        <w:t xml:space="preserve"> </w:t>
      </w:r>
      <w:r>
        <w:rPr>
          <w:rFonts w:ascii="Calibri" w:hAnsi="Calibri"/>
        </w:rPr>
        <w:t>(Eds.),</w:t>
      </w:r>
      <w:r>
        <w:rPr>
          <w:rFonts w:ascii="Calibri" w:hAnsi="Calibri"/>
          <w:spacing w:val="-7"/>
        </w:rPr>
        <w:t xml:space="preserve"> </w:t>
      </w:r>
      <w:r>
        <w:rPr>
          <w:rFonts w:ascii="Calibri" w:hAnsi="Calibri"/>
          <w:i/>
        </w:rPr>
        <w:t>Hauora: Màori</w:t>
      </w:r>
      <w:r>
        <w:rPr>
          <w:rFonts w:ascii="Calibri" w:hAnsi="Calibri"/>
          <w:i/>
          <w:spacing w:val="-3"/>
        </w:rPr>
        <w:t xml:space="preserve"> </w:t>
      </w:r>
      <w:r>
        <w:rPr>
          <w:rFonts w:ascii="Calibri" w:hAnsi="Calibri"/>
          <w:i/>
        </w:rPr>
        <w:t>Standards</w:t>
      </w:r>
      <w:r>
        <w:rPr>
          <w:rFonts w:ascii="Calibri" w:hAnsi="Calibri"/>
          <w:i/>
          <w:spacing w:val="-3"/>
        </w:rPr>
        <w:t xml:space="preserve"> </w:t>
      </w:r>
      <w:r>
        <w:rPr>
          <w:rFonts w:ascii="Calibri" w:hAnsi="Calibri"/>
          <w:i/>
        </w:rPr>
        <w:t>of</w:t>
      </w:r>
      <w:r>
        <w:rPr>
          <w:rFonts w:ascii="Calibri" w:hAnsi="Calibri"/>
          <w:i/>
          <w:spacing w:val="-4"/>
        </w:rPr>
        <w:t xml:space="preserve"> </w:t>
      </w:r>
      <w:r>
        <w:rPr>
          <w:rFonts w:ascii="Calibri" w:hAnsi="Calibri"/>
          <w:i/>
        </w:rPr>
        <w:t>Health</w:t>
      </w:r>
      <w:r>
        <w:rPr>
          <w:rFonts w:ascii="Calibri" w:hAnsi="Calibri"/>
          <w:i/>
          <w:spacing w:val="-6"/>
        </w:rPr>
        <w:t xml:space="preserve"> </w:t>
      </w:r>
      <w:r>
        <w:rPr>
          <w:rFonts w:ascii="Calibri" w:hAnsi="Calibri"/>
          <w:i/>
        </w:rPr>
        <w:t>IV.</w:t>
      </w:r>
      <w:r>
        <w:rPr>
          <w:rFonts w:ascii="Calibri" w:hAnsi="Calibri"/>
          <w:i/>
          <w:spacing w:val="-4"/>
        </w:rPr>
        <w:t xml:space="preserve"> </w:t>
      </w:r>
      <w:r>
        <w:rPr>
          <w:rFonts w:ascii="Calibri" w:hAnsi="Calibri"/>
          <w:i/>
        </w:rPr>
        <w:t>A</w:t>
      </w:r>
      <w:r>
        <w:rPr>
          <w:rFonts w:ascii="Calibri" w:hAnsi="Calibri"/>
          <w:i/>
          <w:spacing w:val="-4"/>
        </w:rPr>
        <w:t xml:space="preserve"> </w:t>
      </w:r>
      <w:r>
        <w:rPr>
          <w:rFonts w:ascii="Calibri" w:hAnsi="Calibri"/>
          <w:i/>
        </w:rPr>
        <w:t>study</w:t>
      </w:r>
      <w:r>
        <w:rPr>
          <w:rFonts w:ascii="Calibri" w:hAnsi="Calibri"/>
          <w:i/>
          <w:spacing w:val="-4"/>
        </w:rPr>
        <w:t xml:space="preserve"> </w:t>
      </w:r>
      <w:r>
        <w:rPr>
          <w:rFonts w:ascii="Calibri" w:hAnsi="Calibri"/>
          <w:i/>
        </w:rPr>
        <w:t>of</w:t>
      </w:r>
      <w:r>
        <w:rPr>
          <w:rFonts w:ascii="Calibri" w:hAnsi="Calibri"/>
          <w:i/>
          <w:spacing w:val="-4"/>
        </w:rPr>
        <w:t xml:space="preserve"> </w:t>
      </w:r>
      <w:r>
        <w:rPr>
          <w:rFonts w:ascii="Calibri" w:hAnsi="Calibri"/>
          <w:i/>
        </w:rPr>
        <w:t>the</w:t>
      </w:r>
      <w:r>
        <w:rPr>
          <w:rFonts w:ascii="Calibri" w:hAnsi="Calibri"/>
          <w:i/>
          <w:spacing w:val="-3"/>
        </w:rPr>
        <w:t xml:space="preserve"> </w:t>
      </w:r>
      <w:r>
        <w:rPr>
          <w:rFonts w:ascii="Calibri" w:hAnsi="Calibri"/>
          <w:i/>
        </w:rPr>
        <w:t>years</w:t>
      </w:r>
      <w:r>
        <w:rPr>
          <w:rFonts w:ascii="Calibri" w:hAnsi="Calibri"/>
          <w:i/>
          <w:spacing w:val="-5"/>
        </w:rPr>
        <w:t xml:space="preserve"> </w:t>
      </w:r>
      <w:r>
        <w:rPr>
          <w:rFonts w:ascii="Calibri" w:hAnsi="Calibri"/>
          <w:i/>
        </w:rPr>
        <w:t>2000-2005</w:t>
      </w:r>
      <w:r>
        <w:rPr>
          <w:rFonts w:ascii="Calibri" w:hAnsi="Calibri"/>
        </w:rPr>
        <w:t>.</w:t>
      </w:r>
      <w:r>
        <w:rPr>
          <w:rFonts w:ascii="Calibri" w:hAnsi="Calibri"/>
          <w:spacing w:val="-4"/>
        </w:rPr>
        <w:t xml:space="preserve"> </w:t>
      </w:r>
      <w:r>
        <w:rPr>
          <w:rFonts w:ascii="Calibri" w:hAnsi="Calibri"/>
        </w:rPr>
        <w:t>Wellington:</w:t>
      </w:r>
      <w:r>
        <w:rPr>
          <w:rFonts w:ascii="Calibri" w:hAnsi="Calibri"/>
          <w:spacing w:val="-3"/>
        </w:rPr>
        <w:t xml:space="preserve"> </w:t>
      </w:r>
      <w:r>
        <w:rPr>
          <w:rFonts w:ascii="Calibri" w:hAnsi="Calibri"/>
        </w:rPr>
        <w:t>Te</w:t>
      </w:r>
      <w:r>
        <w:rPr>
          <w:rFonts w:ascii="Calibri" w:hAnsi="Calibri"/>
          <w:spacing w:val="-3"/>
        </w:rPr>
        <w:t xml:space="preserve"> </w:t>
      </w:r>
      <w:r>
        <w:rPr>
          <w:rFonts w:ascii="Calibri" w:hAnsi="Calibri"/>
        </w:rPr>
        <w:t>Ropu</w:t>
      </w:r>
      <w:r>
        <w:rPr>
          <w:rFonts w:ascii="Calibri" w:hAnsi="Calibri"/>
          <w:spacing w:val="-4"/>
        </w:rPr>
        <w:t xml:space="preserve"> </w:t>
      </w:r>
      <w:r>
        <w:rPr>
          <w:rFonts w:ascii="Calibri" w:hAnsi="Calibri"/>
        </w:rPr>
        <w:t>Rangahau Hauora a Eru</w:t>
      </w:r>
      <w:r>
        <w:rPr>
          <w:rFonts w:ascii="Calibri" w:hAnsi="Calibri"/>
          <w:spacing w:val="-1"/>
        </w:rPr>
        <w:t xml:space="preserve"> </w:t>
      </w:r>
      <w:r>
        <w:rPr>
          <w:rFonts w:ascii="Calibri" w:hAnsi="Calibri"/>
        </w:rPr>
        <w:t>Pomare.</w:t>
      </w:r>
    </w:p>
    <w:p w:rsidR="00A335EE" w:rsidRDefault="00894A98">
      <w:pPr>
        <w:pStyle w:val="BodyText"/>
        <w:ind w:left="820" w:right="112" w:hanging="720"/>
        <w:jc w:val="both"/>
        <w:rPr>
          <w:rFonts w:ascii="Calibri"/>
        </w:rPr>
      </w:pPr>
      <w:r>
        <w:rPr>
          <w:rFonts w:ascii="Calibri"/>
        </w:rPr>
        <w:t>Robertson, P., Pitama, S., Huriwai, T., Ahuriri-Driscoll, A., Haitana, T., Larsen, J., &amp; Uta'i, S. (2005). Developing</w:t>
      </w:r>
      <w:r>
        <w:rPr>
          <w:rFonts w:ascii="Calibri"/>
          <w:spacing w:val="-7"/>
        </w:rPr>
        <w:t xml:space="preserve"> </w:t>
      </w:r>
      <w:r>
        <w:rPr>
          <w:rFonts w:ascii="Calibri"/>
        </w:rPr>
        <w:t>Services</w:t>
      </w:r>
      <w:r>
        <w:rPr>
          <w:rFonts w:ascii="Calibri"/>
          <w:spacing w:val="-6"/>
        </w:rPr>
        <w:t xml:space="preserve"> </w:t>
      </w:r>
      <w:r>
        <w:rPr>
          <w:rFonts w:ascii="Calibri"/>
        </w:rPr>
        <w:t>in</w:t>
      </w:r>
      <w:r>
        <w:rPr>
          <w:rFonts w:ascii="Calibri"/>
          <w:spacing w:val="-8"/>
        </w:rPr>
        <w:t xml:space="preserve"> </w:t>
      </w:r>
      <w:r>
        <w:rPr>
          <w:rFonts w:ascii="Calibri"/>
        </w:rPr>
        <w:t>Te</w:t>
      </w:r>
      <w:r>
        <w:rPr>
          <w:rFonts w:ascii="Calibri"/>
          <w:spacing w:val="-6"/>
        </w:rPr>
        <w:t xml:space="preserve"> </w:t>
      </w:r>
      <w:r>
        <w:rPr>
          <w:rFonts w:ascii="Calibri"/>
        </w:rPr>
        <w:t>Rohe</w:t>
      </w:r>
      <w:r>
        <w:rPr>
          <w:rFonts w:ascii="Calibri"/>
          <w:spacing w:val="-6"/>
        </w:rPr>
        <w:t xml:space="preserve"> </w:t>
      </w:r>
      <w:r>
        <w:rPr>
          <w:rFonts w:ascii="Calibri"/>
        </w:rPr>
        <w:t>of</w:t>
      </w:r>
      <w:r>
        <w:rPr>
          <w:rFonts w:ascii="Calibri"/>
          <w:spacing w:val="-6"/>
        </w:rPr>
        <w:t xml:space="preserve"> </w:t>
      </w:r>
      <w:r>
        <w:rPr>
          <w:rFonts w:ascii="Calibri"/>
        </w:rPr>
        <w:t>Ngai</w:t>
      </w:r>
      <w:r>
        <w:rPr>
          <w:rFonts w:ascii="Calibri"/>
          <w:spacing w:val="-7"/>
        </w:rPr>
        <w:t xml:space="preserve"> </w:t>
      </w:r>
      <w:r>
        <w:rPr>
          <w:rFonts w:ascii="Calibri"/>
        </w:rPr>
        <w:t>Tahu</w:t>
      </w:r>
      <w:r>
        <w:rPr>
          <w:rFonts w:ascii="Calibri"/>
          <w:spacing w:val="-8"/>
        </w:rPr>
        <w:t xml:space="preserve"> </w:t>
      </w:r>
      <w:r>
        <w:rPr>
          <w:rFonts w:ascii="Calibri"/>
        </w:rPr>
        <w:t>for</w:t>
      </w:r>
      <w:r>
        <w:rPr>
          <w:rFonts w:ascii="Calibri"/>
          <w:spacing w:val="-7"/>
        </w:rPr>
        <w:t xml:space="preserve"> </w:t>
      </w:r>
      <w:r>
        <w:rPr>
          <w:rFonts w:ascii="Calibri"/>
        </w:rPr>
        <w:t>Maori</w:t>
      </w:r>
      <w:r>
        <w:rPr>
          <w:rFonts w:ascii="Calibri"/>
          <w:spacing w:val="-10"/>
        </w:rPr>
        <w:t xml:space="preserve"> </w:t>
      </w:r>
      <w:r>
        <w:rPr>
          <w:rFonts w:ascii="Calibri"/>
        </w:rPr>
        <w:t>with</w:t>
      </w:r>
      <w:r>
        <w:rPr>
          <w:rFonts w:ascii="Calibri"/>
          <w:spacing w:val="-7"/>
        </w:rPr>
        <w:t xml:space="preserve"> </w:t>
      </w:r>
      <w:r>
        <w:rPr>
          <w:rFonts w:ascii="Calibri"/>
        </w:rPr>
        <w:t>Gambling</w:t>
      </w:r>
      <w:r>
        <w:rPr>
          <w:rFonts w:ascii="Calibri"/>
          <w:spacing w:val="-7"/>
        </w:rPr>
        <w:t xml:space="preserve"> </w:t>
      </w:r>
      <w:r>
        <w:rPr>
          <w:rFonts w:ascii="Calibri"/>
        </w:rPr>
        <w:t>Problems.</w:t>
      </w:r>
      <w:r>
        <w:rPr>
          <w:rFonts w:ascii="Calibri"/>
          <w:spacing w:val="-5"/>
        </w:rPr>
        <w:t xml:space="preserve"> </w:t>
      </w:r>
      <w:r>
        <w:rPr>
          <w:rFonts w:ascii="Calibri"/>
          <w:i/>
        </w:rPr>
        <w:t>New</w:t>
      </w:r>
      <w:r>
        <w:rPr>
          <w:rFonts w:ascii="Calibri"/>
          <w:i/>
          <w:spacing w:val="-6"/>
        </w:rPr>
        <w:t xml:space="preserve"> </w:t>
      </w:r>
      <w:r>
        <w:rPr>
          <w:rFonts w:ascii="Calibri"/>
          <w:i/>
        </w:rPr>
        <w:t>Zealand Journal of Psychology, 34</w:t>
      </w:r>
      <w:r>
        <w:rPr>
          <w:rFonts w:ascii="Calibri"/>
        </w:rPr>
        <w:t>(1),</w:t>
      </w:r>
      <w:r>
        <w:rPr>
          <w:rFonts w:ascii="Calibri"/>
          <w:spacing w:val="-18"/>
        </w:rPr>
        <w:t xml:space="preserve"> </w:t>
      </w:r>
      <w:r>
        <w:rPr>
          <w:rFonts w:ascii="Calibri"/>
        </w:rPr>
        <w:t>35-43.</w:t>
      </w:r>
    </w:p>
    <w:p w:rsidR="00A335EE" w:rsidRDefault="00894A98">
      <w:pPr>
        <w:ind w:left="820" w:right="116" w:hanging="720"/>
        <w:jc w:val="both"/>
        <w:rPr>
          <w:rFonts w:ascii="Calibri" w:hAnsi="Calibri"/>
        </w:rPr>
      </w:pPr>
      <w:r>
        <w:rPr>
          <w:rFonts w:ascii="Calibri" w:hAnsi="Calibri"/>
        </w:rPr>
        <w:t xml:space="preserve">Robson, B. (2004). </w:t>
      </w:r>
      <w:r>
        <w:rPr>
          <w:rFonts w:ascii="Calibri" w:hAnsi="Calibri"/>
          <w:i/>
        </w:rPr>
        <w:t>Economic determinants of Maori health and disparities: A review for Te Röpü Tohutohu i te Hauora Tümatanui (Public Health Advisory Committee of the National Health Committee)</w:t>
      </w:r>
      <w:r>
        <w:rPr>
          <w:rFonts w:ascii="Calibri" w:hAnsi="Calibri"/>
        </w:rPr>
        <w:t>. Wellington: Te Röpü Rangahau Hauora a Eru Pömare.</w:t>
      </w:r>
    </w:p>
    <w:p w:rsidR="00A335EE" w:rsidRDefault="00894A98">
      <w:pPr>
        <w:pStyle w:val="BodyText"/>
        <w:spacing w:line="266" w:lineRule="exact"/>
        <w:ind w:left="100" w:right="4765"/>
        <w:rPr>
          <w:rFonts w:ascii="Calibri"/>
        </w:rPr>
      </w:pPr>
      <w:r>
        <w:rPr>
          <w:rFonts w:ascii="Calibri"/>
        </w:rPr>
        <w:t xml:space="preserve">Russell, R. (2014). The Hero Inside. </w:t>
      </w:r>
      <w:r>
        <w:rPr>
          <w:rFonts w:ascii="Calibri"/>
          <w:i/>
        </w:rPr>
        <w:t xml:space="preserve">NEXT, </w:t>
      </w:r>
      <w:r>
        <w:rPr>
          <w:rFonts w:ascii="Calibri"/>
        </w:rPr>
        <w:t>62-64.</w:t>
      </w:r>
    </w:p>
    <w:p w:rsidR="00A335EE" w:rsidRDefault="00894A98">
      <w:pPr>
        <w:pStyle w:val="BodyText"/>
        <w:ind w:left="820" w:right="121" w:hanging="720"/>
        <w:rPr>
          <w:rFonts w:ascii="Calibri"/>
        </w:rPr>
      </w:pPr>
      <w:r>
        <w:rPr>
          <w:rFonts w:ascii="Calibri"/>
        </w:rPr>
        <w:t xml:space="preserve">Salavation Army. (2011). Time to cut our addiction to pokie money. Retrieved from </w:t>
      </w:r>
      <w:hyperlink r:id="rId30">
        <w:r>
          <w:rPr>
            <w:rFonts w:ascii="Calibri"/>
            <w:color w:val="0000FF"/>
            <w:u w:val="single" w:color="0000FF"/>
          </w:rPr>
          <w:t>http://www.salvationarmy.org.nz/research-media/media-centre/local-news/time-to-cut-</w:t>
        </w:r>
      </w:hyperlink>
      <w:r>
        <w:rPr>
          <w:rFonts w:ascii="Calibri"/>
          <w:color w:val="0000FF"/>
          <w:u w:val="single" w:color="0000FF"/>
        </w:rPr>
        <w:t xml:space="preserve"> </w:t>
      </w:r>
      <w:hyperlink r:id="rId31">
        <w:r>
          <w:rPr>
            <w:rFonts w:ascii="Calibri"/>
            <w:color w:val="0000FF"/>
            <w:u w:val="single" w:color="0000FF"/>
          </w:rPr>
          <w:t>our-addiction-to-pokie-money</w:t>
        </w:r>
      </w:hyperlink>
    </w:p>
    <w:p w:rsidR="00A335EE" w:rsidRDefault="00894A98">
      <w:pPr>
        <w:ind w:left="100" w:right="38"/>
        <w:rPr>
          <w:rFonts w:ascii="Calibri"/>
        </w:rPr>
      </w:pPr>
      <w:r>
        <w:rPr>
          <w:rFonts w:ascii="Calibri"/>
        </w:rPr>
        <w:t xml:space="preserve">Salmond,  C., Crampton,  P.,  &amp;  Atkinson,  J. (2007).  </w:t>
      </w:r>
      <w:r>
        <w:rPr>
          <w:rFonts w:ascii="Calibri"/>
          <w:i/>
        </w:rPr>
        <w:t>NZDep2006  Index of Deprivation User's Manual</w:t>
      </w:r>
      <w:r>
        <w:rPr>
          <w:rFonts w:ascii="Calibri"/>
        </w:rPr>
        <w:t>.</w:t>
      </w:r>
    </w:p>
    <w:p w:rsidR="00A335EE" w:rsidRDefault="00894A98">
      <w:pPr>
        <w:pStyle w:val="BodyText"/>
        <w:spacing w:before="1"/>
        <w:ind w:left="820" w:right="38"/>
        <w:rPr>
          <w:rFonts w:ascii="Calibri"/>
        </w:rPr>
      </w:pPr>
      <w:r>
        <w:rPr>
          <w:rFonts w:ascii="Calibri"/>
        </w:rPr>
        <w:t>Wellington: Department of Public Health, University of Otago.</w:t>
      </w:r>
    </w:p>
    <w:p w:rsidR="00A335EE" w:rsidRDefault="00894A98">
      <w:pPr>
        <w:ind w:left="820" w:right="114" w:hanging="720"/>
        <w:jc w:val="both"/>
        <w:rPr>
          <w:rFonts w:ascii="Calibri"/>
        </w:rPr>
      </w:pPr>
      <w:r>
        <w:rPr>
          <w:rFonts w:ascii="Calibri"/>
        </w:rPr>
        <w:t xml:space="preserve">SHORE &amp; Whariki. (2006). </w:t>
      </w:r>
      <w:r>
        <w:rPr>
          <w:rFonts w:ascii="Calibri"/>
          <w:i/>
        </w:rPr>
        <w:t>Socio-Economic Impacts of Gambling: Developing a Methodology for Assessing the Socio-Economic Impacts of Gambling in New Zealand</w:t>
      </w:r>
      <w:r>
        <w:rPr>
          <w:rFonts w:ascii="Calibri"/>
        </w:rPr>
        <w:t>. Auckland: Centre for Social and Health Outcomes Research and Evaluation (SHORE) &amp; Te Ropu Whariki, Massey University.</w:t>
      </w:r>
    </w:p>
    <w:p w:rsidR="00A335EE" w:rsidRDefault="00894A98">
      <w:pPr>
        <w:ind w:left="820" w:right="115" w:hanging="720"/>
        <w:jc w:val="both"/>
        <w:rPr>
          <w:rFonts w:ascii="Calibri"/>
        </w:rPr>
      </w:pPr>
      <w:r>
        <w:rPr>
          <w:rFonts w:ascii="Calibri"/>
        </w:rPr>
        <w:t xml:space="preserve">Smith, L. (1999). </w:t>
      </w:r>
      <w:r>
        <w:rPr>
          <w:rFonts w:ascii="Calibri"/>
          <w:i/>
        </w:rPr>
        <w:t>Decolonising Methodologies: Research and Indigenous Peoples</w:t>
      </w:r>
      <w:r>
        <w:rPr>
          <w:rFonts w:ascii="Calibri"/>
        </w:rPr>
        <w:t>. Dunedin, New Zealand: University of Otago Press.</w:t>
      </w:r>
    </w:p>
    <w:p w:rsidR="00A335EE" w:rsidRDefault="00894A98">
      <w:pPr>
        <w:pStyle w:val="BodyText"/>
        <w:ind w:left="820" w:right="120" w:hanging="720"/>
        <w:jc w:val="both"/>
        <w:rPr>
          <w:rFonts w:ascii="Calibri"/>
        </w:rPr>
      </w:pPr>
      <w:r>
        <w:rPr>
          <w:rFonts w:ascii="Calibri"/>
        </w:rPr>
        <w:t xml:space="preserve">Stevens, M., &amp; Young, M. (2010). Independent Correlates of Reported Gambling Problems Amongst Indigenous Australians. </w:t>
      </w:r>
      <w:r>
        <w:rPr>
          <w:rFonts w:ascii="Calibri"/>
          <w:i/>
        </w:rPr>
        <w:t>Soc Indic Res 98</w:t>
      </w:r>
      <w:r>
        <w:rPr>
          <w:rFonts w:ascii="Calibri"/>
        </w:rPr>
        <w:t>(147-166).</w:t>
      </w:r>
    </w:p>
    <w:p w:rsidR="00A335EE" w:rsidRDefault="00894A98">
      <w:pPr>
        <w:ind w:left="820" w:right="116" w:hanging="720"/>
        <w:jc w:val="both"/>
        <w:rPr>
          <w:rFonts w:ascii="Calibri"/>
        </w:rPr>
      </w:pPr>
      <w:r>
        <w:rPr>
          <w:rFonts w:ascii="Calibri"/>
        </w:rPr>
        <w:t xml:space="preserve">Taskforce on Whanau Centred Initiatives. (2010). </w:t>
      </w:r>
      <w:r>
        <w:rPr>
          <w:rFonts w:ascii="Calibri"/>
          <w:i/>
        </w:rPr>
        <w:t>Whanau Ora: Report of the Taskforce on Whanau Centred Initiatives</w:t>
      </w:r>
      <w:r>
        <w:rPr>
          <w:rFonts w:ascii="Calibri"/>
        </w:rPr>
        <w:t>. Wellington.</w:t>
      </w:r>
    </w:p>
    <w:p w:rsidR="00A335EE" w:rsidRDefault="00894A98">
      <w:pPr>
        <w:pStyle w:val="BodyText"/>
        <w:ind w:left="100" w:right="38"/>
        <w:rPr>
          <w:rFonts w:ascii="Calibri"/>
        </w:rPr>
      </w:pPr>
      <w:r>
        <w:rPr>
          <w:rFonts w:ascii="Calibri"/>
        </w:rPr>
        <w:t xml:space="preserve">Tse,  S.,  Abbott, M., Clarke,  D., Townsend,  S.,  Kingi, P., &amp; Manaia, W. (2005).  </w:t>
      </w:r>
      <w:r>
        <w:rPr>
          <w:rFonts w:ascii="Calibri"/>
          <w:i/>
        </w:rPr>
        <w:t>Why people  gamble</w:t>
      </w:r>
      <w:r>
        <w:rPr>
          <w:rFonts w:ascii="Calibri"/>
        </w:rPr>
        <w:t>.</w:t>
      </w:r>
    </w:p>
    <w:p w:rsidR="00A335EE" w:rsidRDefault="00894A98">
      <w:pPr>
        <w:pStyle w:val="BodyText"/>
        <w:ind w:left="820" w:right="4765"/>
        <w:rPr>
          <w:rFonts w:ascii="Calibri"/>
        </w:rPr>
      </w:pPr>
      <w:r>
        <w:rPr>
          <w:rFonts w:ascii="Calibri"/>
        </w:rPr>
        <w:t>Auckland: Auckland UniServices.</w:t>
      </w:r>
    </w:p>
    <w:p w:rsidR="00A335EE" w:rsidRDefault="00894A98">
      <w:pPr>
        <w:ind w:left="820" w:right="114" w:hanging="720"/>
        <w:jc w:val="both"/>
        <w:rPr>
          <w:rFonts w:ascii="Calibri"/>
        </w:rPr>
      </w:pPr>
      <w:r>
        <w:rPr>
          <w:rFonts w:ascii="Calibri"/>
        </w:rPr>
        <w:t>Tse,</w:t>
      </w:r>
      <w:r>
        <w:rPr>
          <w:rFonts w:ascii="Calibri"/>
          <w:spacing w:val="-11"/>
        </w:rPr>
        <w:t xml:space="preserve"> </w:t>
      </w:r>
      <w:r>
        <w:rPr>
          <w:rFonts w:ascii="Calibri"/>
        </w:rPr>
        <w:t>S.,</w:t>
      </w:r>
      <w:r>
        <w:rPr>
          <w:rFonts w:ascii="Calibri"/>
          <w:spacing w:val="-14"/>
        </w:rPr>
        <w:t xml:space="preserve"> </w:t>
      </w:r>
      <w:r>
        <w:rPr>
          <w:rFonts w:ascii="Calibri"/>
        </w:rPr>
        <w:t>Campbell,</w:t>
      </w:r>
      <w:r>
        <w:rPr>
          <w:rFonts w:ascii="Calibri"/>
          <w:spacing w:val="-11"/>
        </w:rPr>
        <w:t xml:space="preserve"> </w:t>
      </w:r>
      <w:r>
        <w:rPr>
          <w:rFonts w:ascii="Calibri"/>
        </w:rPr>
        <w:t>L.,</w:t>
      </w:r>
      <w:r>
        <w:rPr>
          <w:rFonts w:ascii="Calibri"/>
          <w:spacing w:val="-14"/>
        </w:rPr>
        <w:t xml:space="preserve"> </w:t>
      </w:r>
      <w:r>
        <w:rPr>
          <w:rFonts w:ascii="Calibri"/>
        </w:rPr>
        <w:t>Rossen,</w:t>
      </w:r>
      <w:r>
        <w:rPr>
          <w:rFonts w:ascii="Calibri"/>
          <w:spacing w:val="-11"/>
        </w:rPr>
        <w:t xml:space="preserve"> </w:t>
      </w:r>
      <w:r>
        <w:rPr>
          <w:rFonts w:ascii="Calibri"/>
        </w:rPr>
        <w:t>F.,</w:t>
      </w:r>
      <w:r>
        <w:rPr>
          <w:rFonts w:ascii="Calibri"/>
          <w:spacing w:val="-11"/>
        </w:rPr>
        <w:t xml:space="preserve"> </w:t>
      </w:r>
      <w:r>
        <w:rPr>
          <w:rFonts w:ascii="Calibri"/>
        </w:rPr>
        <w:t>Jackson,</w:t>
      </w:r>
      <w:r>
        <w:rPr>
          <w:rFonts w:ascii="Calibri"/>
          <w:spacing w:val="-11"/>
        </w:rPr>
        <w:t xml:space="preserve"> </w:t>
      </w:r>
      <w:r>
        <w:rPr>
          <w:rFonts w:ascii="Calibri"/>
        </w:rPr>
        <w:t>A.,</w:t>
      </w:r>
      <w:r>
        <w:rPr>
          <w:rFonts w:ascii="Calibri"/>
          <w:spacing w:val="-11"/>
        </w:rPr>
        <w:t xml:space="preserve"> </w:t>
      </w:r>
      <w:r>
        <w:rPr>
          <w:rFonts w:ascii="Calibri"/>
        </w:rPr>
        <w:t>Shepherd,</w:t>
      </w:r>
      <w:r>
        <w:rPr>
          <w:rFonts w:ascii="Calibri"/>
          <w:spacing w:val="-14"/>
        </w:rPr>
        <w:t xml:space="preserve"> </w:t>
      </w:r>
      <w:r>
        <w:rPr>
          <w:rFonts w:ascii="Calibri"/>
        </w:rPr>
        <w:t>R.,</w:t>
      </w:r>
      <w:r>
        <w:rPr>
          <w:rFonts w:ascii="Calibri"/>
          <w:spacing w:val="-12"/>
        </w:rPr>
        <w:t xml:space="preserve"> </w:t>
      </w:r>
      <w:r>
        <w:rPr>
          <w:rFonts w:ascii="Calibri"/>
        </w:rPr>
        <w:t>Dyall,</w:t>
      </w:r>
      <w:r>
        <w:rPr>
          <w:rFonts w:ascii="Calibri"/>
          <w:spacing w:val="-14"/>
        </w:rPr>
        <w:t xml:space="preserve"> </w:t>
      </w:r>
      <w:r>
        <w:rPr>
          <w:rFonts w:ascii="Calibri"/>
        </w:rPr>
        <w:t>L.,</w:t>
      </w:r>
      <w:r>
        <w:rPr>
          <w:rFonts w:ascii="Calibri"/>
          <w:spacing w:val="-14"/>
        </w:rPr>
        <w:t xml:space="preserve"> </w:t>
      </w:r>
      <w:r>
        <w:rPr>
          <w:rFonts w:ascii="Calibri"/>
        </w:rPr>
        <w:t>Perese,</w:t>
      </w:r>
      <w:r>
        <w:rPr>
          <w:rFonts w:ascii="Calibri"/>
          <w:spacing w:val="-14"/>
        </w:rPr>
        <w:t xml:space="preserve"> </w:t>
      </w:r>
      <w:r>
        <w:rPr>
          <w:rFonts w:ascii="Calibri"/>
        </w:rPr>
        <w:t>L.,</w:t>
      </w:r>
      <w:r>
        <w:rPr>
          <w:rFonts w:ascii="Calibri"/>
          <w:spacing w:val="-14"/>
        </w:rPr>
        <w:t xml:space="preserve"> </w:t>
      </w:r>
      <w:r>
        <w:rPr>
          <w:rFonts w:ascii="Calibri"/>
        </w:rPr>
        <w:t>&amp;</w:t>
      </w:r>
      <w:r>
        <w:rPr>
          <w:rFonts w:ascii="Calibri"/>
          <w:spacing w:val="-11"/>
        </w:rPr>
        <w:t xml:space="preserve"> </w:t>
      </w:r>
      <w:r>
        <w:rPr>
          <w:rFonts w:ascii="Calibri"/>
        </w:rPr>
        <w:t>Jull,</w:t>
      </w:r>
      <w:r>
        <w:rPr>
          <w:rFonts w:ascii="Calibri"/>
          <w:spacing w:val="-11"/>
        </w:rPr>
        <w:t xml:space="preserve"> </w:t>
      </w:r>
      <w:r>
        <w:rPr>
          <w:rFonts w:ascii="Calibri"/>
        </w:rPr>
        <w:t>A.</w:t>
      </w:r>
      <w:r>
        <w:rPr>
          <w:rFonts w:ascii="Calibri"/>
          <w:spacing w:val="-13"/>
        </w:rPr>
        <w:t xml:space="preserve"> </w:t>
      </w:r>
      <w:r>
        <w:rPr>
          <w:rFonts w:ascii="Calibri"/>
        </w:rPr>
        <w:t>(2008).</w:t>
      </w:r>
      <w:r>
        <w:rPr>
          <w:rFonts w:ascii="Calibri"/>
          <w:spacing w:val="-11"/>
        </w:rPr>
        <w:t xml:space="preserve"> </w:t>
      </w:r>
      <w:r>
        <w:rPr>
          <w:rFonts w:ascii="Calibri"/>
          <w:i/>
        </w:rPr>
        <w:t>Problem gambling services in New Zealand: From experience to effectiveness</w:t>
      </w:r>
      <w:r>
        <w:rPr>
          <w:rFonts w:ascii="Calibri"/>
        </w:rPr>
        <w:t>. Auckland: Centre for Gambling Studies, School of Population Health, Auckland UniServices Limited, University of Auckland,</w:t>
      </w:r>
      <w:r>
        <w:rPr>
          <w:rFonts w:ascii="Calibri"/>
          <w:spacing w:val="-1"/>
        </w:rPr>
        <w:t xml:space="preserve"> </w:t>
      </w:r>
      <w:r>
        <w:rPr>
          <w:rFonts w:ascii="Calibri"/>
        </w:rPr>
        <w:t>.</w:t>
      </w:r>
    </w:p>
    <w:p w:rsidR="00A335EE" w:rsidRDefault="00894A98">
      <w:pPr>
        <w:pStyle w:val="BodyText"/>
        <w:ind w:left="820" w:right="119" w:hanging="720"/>
        <w:jc w:val="both"/>
        <w:rPr>
          <w:rFonts w:ascii="Calibri"/>
        </w:rPr>
      </w:pPr>
      <w:r>
        <w:rPr>
          <w:rFonts w:ascii="Calibri"/>
        </w:rPr>
        <w:t xml:space="preserve">Turia, T. (2010). Whanau Ora: Budget 2010. Retrieved from </w:t>
      </w:r>
      <w:hyperlink r:id="rId32">
        <w:r>
          <w:rPr>
            <w:rFonts w:ascii="Calibri"/>
            <w:color w:val="0000FF"/>
            <w:u w:val="single" w:color="0000FF"/>
          </w:rPr>
          <w:t>http://www.beehive.govt.nz/speech/whanau-ora-budget-2010</w:t>
        </w:r>
      </w:hyperlink>
    </w:p>
    <w:p w:rsidR="00A335EE" w:rsidRDefault="00894A98">
      <w:pPr>
        <w:ind w:left="820" w:right="116" w:hanging="720"/>
        <w:jc w:val="both"/>
        <w:rPr>
          <w:rFonts w:ascii="Calibri"/>
        </w:rPr>
      </w:pPr>
      <w:r>
        <w:rPr>
          <w:rFonts w:ascii="Calibri"/>
        </w:rPr>
        <w:t xml:space="preserve">Turner, N., Zangeneh, M., &amp; Littman-Sharp, N. (2006). The Experience of Gambling and its Role in Problem Gambling. </w:t>
      </w:r>
      <w:r>
        <w:rPr>
          <w:rFonts w:ascii="Calibri"/>
          <w:i/>
        </w:rPr>
        <w:t>International Gambling Studies, 6</w:t>
      </w:r>
      <w:r>
        <w:rPr>
          <w:rFonts w:ascii="Calibri"/>
        </w:rPr>
        <w:t>(2), 237 - 266.</w:t>
      </w:r>
    </w:p>
    <w:p w:rsidR="00A335EE" w:rsidRDefault="00894A98">
      <w:pPr>
        <w:pStyle w:val="BodyText"/>
        <w:ind w:left="820" w:right="113" w:hanging="720"/>
        <w:jc w:val="both"/>
        <w:rPr>
          <w:rFonts w:ascii="Calibri"/>
        </w:rPr>
      </w:pPr>
      <w:r>
        <w:rPr>
          <w:rFonts w:ascii="Calibri"/>
        </w:rPr>
        <w:t xml:space="preserve">Turner, N., Jain, U., Spence, W., &amp; Zangeneh, M. (2008). Pathways to Pathological Gambling: Component Analysis of Variables Related to Pathological Gambling. </w:t>
      </w:r>
      <w:r>
        <w:rPr>
          <w:rFonts w:ascii="Calibri"/>
          <w:i/>
        </w:rPr>
        <w:t>International Gambling Studies, 8</w:t>
      </w:r>
      <w:r>
        <w:rPr>
          <w:rFonts w:ascii="Calibri"/>
        </w:rPr>
        <w:t>(3), 281-298.</w:t>
      </w:r>
    </w:p>
    <w:p w:rsidR="00A335EE" w:rsidRDefault="00894A98">
      <w:pPr>
        <w:ind w:left="820" w:right="122" w:hanging="720"/>
        <w:jc w:val="both"/>
        <w:rPr>
          <w:rFonts w:ascii="Calibri"/>
        </w:rPr>
      </w:pPr>
      <w:r>
        <w:rPr>
          <w:rFonts w:ascii="Calibri"/>
        </w:rPr>
        <w:t xml:space="preserve">Volberg, R. (2003). Has there been a "feminization" of gambling and problem gambling in the United States? </w:t>
      </w:r>
      <w:r>
        <w:rPr>
          <w:rFonts w:ascii="Calibri"/>
          <w:i/>
        </w:rPr>
        <w:t>Electronic Journal of Gambling Issues, 8</w:t>
      </w:r>
      <w:r>
        <w:rPr>
          <w:rFonts w:ascii="Calibri"/>
        </w:rPr>
        <w:t>, 1-32.</w:t>
      </w:r>
    </w:p>
    <w:p w:rsidR="00A335EE" w:rsidRDefault="00894A98">
      <w:pPr>
        <w:pStyle w:val="BodyText"/>
        <w:ind w:left="820" w:right="114" w:hanging="720"/>
        <w:jc w:val="both"/>
        <w:rPr>
          <w:rFonts w:ascii="Calibri"/>
        </w:rPr>
      </w:pPr>
      <w:r>
        <w:rPr>
          <w:rFonts w:ascii="Calibri"/>
        </w:rPr>
        <w:t xml:space="preserve">Volberg, R., &amp; Wray, M. (2007). Legal Gambling and Problem Gambling as Mechanisms of Social Domination? Some Considerations for Future Research. </w:t>
      </w:r>
      <w:r>
        <w:rPr>
          <w:rFonts w:ascii="Calibri"/>
          <w:i/>
        </w:rPr>
        <w:t>American Behavioral Scientist, 51</w:t>
      </w:r>
      <w:r>
        <w:rPr>
          <w:rFonts w:ascii="Calibri"/>
        </w:rPr>
        <w:t>(1), 56-85.</w:t>
      </w:r>
    </w:p>
    <w:p w:rsidR="00A335EE" w:rsidRDefault="00894A98">
      <w:pPr>
        <w:pStyle w:val="BodyText"/>
        <w:ind w:left="820" w:right="116" w:hanging="720"/>
        <w:jc w:val="both"/>
        <w:rPr>
          <w:rFonts w:ascii="Calibri"/>
        </w:rPr>
      </w:pPr>
      <w:r>
        <w:rPr>
          <w:rFonts w:ascii="Calibri"/>
        </w:rPr>
        <w:t xml:space="preserve">Wang, C., Morrel-Samuels, S., Hutchison, P., Bell, L., &amp; Pestronk, R. (2004). Flint Photovoice: Community building among youths, adults, and policymakers. </w:t>
      </w:r>
      <w:r>
        <w:rPr>
          <w:rFonts w:ascii="Calibri"/>
          <w:i/>
        </w:rPr>
        <w:t>American Journal of Public Health, 94</w:t>
      </w:r>
      <w:r>
        <w:rPr>
          <w:rFonts w:ascii="Calibri"/>
        </w:rPr>
        <w:t>(6).</w:t>
      </w:r>
    </w:p>
    <w:p w:rsidR="00A335EE" w:rsidRDefault="00894A98">
      <w:pPr>
        <w:ind w:left="820" w:right="116" w:hanging="720"/>
        <w:jc w:val="both"/>
        <w:rPr>
          <w:rFonts w:ascii="Calibri" w:hAnsi="Calibri"/>
        </w:rPr>
      </w:pPr>
      <w:r>
        <w:rPr>
          <w:rFonts w:ascii="Calibri" w:hAnsi="Calibri"/>
        </w:rPr>
        <w:t>Wātene,</w:t>
      </w:r>
      <w:r>
        <w:rPr>
          <w:rFonts w:ascii="Calibri" w:hAnsi="Calibri"/>
          <w:spacing w:val="-8"/>
        </w:rPr>
        <w:t xml:space="preserve"> </w:t>
      </w:r>
      <w:r>
        <w:rPr>
          <w:rFonts w:ascii="Calibri" w:hAnsi="Calibri"/>
        </w:rPr>
        <w:t>N.,</w:t>
      </w:r>
      <w:r>
        <w:rPr>
          <w:rFonts w:ascii="Calibri" w:hAnsi="Calibri"/>
          <w:spacing w:val="-8"/>
        </w:rPr>
        <w:t xml:space="preserve"> </w:t>
      </w:r>
      <w:r>
        <w:rPr>
          <w:rFonts w:ascii="Calibri" w:hAnsi="Calibri"/>
        </w:rPr>
        <w:t>Thompson,</w:t>
      </w:r>
      <w:r>
        <w:rPr>
          <w:rFonts w:ascii="Calibri" w:hAnsi="Calibri"/>
          <w:spacing w:val="-8"/>
        </w:rPr>
        <w:t xml:space="preserve"> </w:t>
      </w:r>
      <w:r>
        <w:rPr>
          <w:rFonts w:ascii="Calibri" w:hAnsi="Calibri"/>
        </w:rPr>
        <w:t>K.,</w:t>
      </w:r>
      <w:r>
        <w:rPr>
          <w:rFonts w:ascii="Calibri" w:hAnsi="Calibri"/>
          <w:spacing w:val="-13"/>
        </w:rPr>
        <w:t xml:space="preserve"> </w:t>
      </w:r>
      <w:r>
        <w:rPr>
          <w:rFonts w:ascii="Calibri" w:hAnsi="Calibri"/>
        </w:rPr>
        <w:t>Barnett,</w:t>
      </w:r>
      <w:r>
        <w:rPr>
          <w:rFonts w:ascii="Calibri" w:hAnsi="Calibri"/>
          <w:spacing w:val="-7"/>
        </w:rPr>
        <w:t xml:space="preserve"> </w:t>
      </w:r>
      <w:r>
        <w:rPr>
          <w:rFonts w:ascii="Calibri" w:hAnsi="Calibri"/>
        </w:rPr>
        <w:t>A.,</w:t>
      </w:r>
      <w:r>
        <w:rPr>
          <w:rFonts w:ascii="Calibri" w:hAnsi="Calibri"/>
          <w:spacing w:val="-10"/>
        </w:rPr>
        <w:t xml:space="preserve"> </w:t>
      </w:r>
      <w:r>
        <w:rPr>
          <w:rFonts w:ascii="Calibri" w:hAnsi="Calibri"/>
        </w:rPr>
        <w:t>Balzer,</w:t>
      </w:r>
      <w:r>
        <w:rPr>
          <w:rFonts w:ascii="Calibri" w:hAnsi="Calibri"/>
          <w:spacing w:val="-10"/>
        </w:rPr>
        <w:t xml:space="preserve"> </w:t>
      </w:r>
      <w:r>
        <w:rPr>
          <w:rFonts w:ascii="Calibri" w:hAnsi="Calibri"/>
        </w:rPr>
        <w:t>M.,</w:t>
      </w:r>
      <w:r>
        <w:rPr>
          <w:rFonts w:ascii="Calibri" w:hAnsi="Calibri"/>
          <w:spacing w:val="-8"/>
        </w:rPr>
        <w:t xml:space="preserve"> </w:t>
      </w:r>
      <w:r>
        <w:rPr>
          <w:rFonts w:ascii="Calibri" w:hAnsi="Calibri"/>
        </w:rPr>
        <w:t>&amp;</w:t>
      </w:r>
      <w:r>
        <w:rPr>
          <w:rFonts w:ascii="Calibri" w:hAnsi="Calibri"/>
          <w:spacing w:val="-10"/>
        </w:rPr>
        <w:t xml:space="preserve"> </w:t>
      </w:r>
      <w:r>
        <w:rPr>
          <w:rFonts w:ascii="Calibri" w:hAnsi="Calibri"/>
        </w:rPr>
        <w:t>Turinui,</w:t>
      </w:r>
      <w:r>
        <w:rPr>
          <w:rFonts w:ascii="Calibri" w:hAnsi="Calibri"/>
          <w:spacing w:val="-8"/>
        </w:rPr>
        <w:t xml:space="preserve"> </w:t>
      </w:r>
      <w:r>
        <w:rPr>
          <w:rFonts w:ascii="Calibri" w:hAnsi="Calibri"/>
        </w:rPr>
        <w:t>M.</w:t>
      </w:r>
      <w:r>
        <w:rPr>
          <w:rFonts w:ascii="Calibri" w:hAnsi="Calibri"/>
          <w:spacing w:val="-8"/>
        </w:rPr>
        <w:t xml:space="preserve"> </w:t>
      </w:r>
      <w:r>
        <w:rPr>
          <w:rFonts w:ascii="Calibri" w:hAnsi="Calibri"/>
        </w:rPr>
        <w:t>(2007).</w:t>
      </w:r>
      <w:r>
        <w:rPr>
          <w:rFonts w:ascii="Calibri" w:hAnsi="Calibri"/>
          <w:spacing w:val="-9"/>
        </w:rPr>
        <w:t xml:space="preserve"> </w:t>
      </w:r>
      <w:r>
        <w:rPr>
          <w:rFonts w:ascii="Calibri" w:hAnsi="Calibri"/>
          <w:i/>
        </w:rPr>
        <w:t>Whakatau</w:t>
      </w:r>
      <w:r>
        <w:rPr>
          <w:rFonts w:ascii="Calibri" w:hAnsi="Calibri"/>
          <w:i/>
          <w:spacing w:val="-12"/>
        </w:rPr>
        <w:t xml:space="preserve"> </w:t>
      </w:r>
      <w:r>
        <w:rPr>
          <w:rFonts w:ascii="Calibri" w:hAnsi="Calibri"/>
          <w:i/>
        </w:rPr>
        <w:t>mai</w:t>
      </w:r>
      <w:r>
        <w:rPr>
          <w:rFonts w:ascii="Calibri" w:hAnsi="Calibri"/>
          <w:i/>
          <w:spacing w:val="-9"/>
        </w:rPr>
        <w:t xml:space="preserve"> </w:t>
      </w:r>
      <w:r>
        <w:rPr>
          <w:rFonts w:ascii="Calibri" w:hAnsi="Calibri"/>
          <w:i/>
        </w:rPr>
        <w:t>ra:</w:t>
      </w:r>
      <w:r>
        <w:rPr>
          <w:rFonts w:ascii="Calibri" w:hAnsi="Calibri"/>
          <w:i/>
          <w:spacing w:val="-9"/>
        </w:rPr>
        <w:t xml:space="preserve"> </w:t>
      </w:r>
      <w:r>
        <w:rPr>
          <w:rFonts w:ascii="Calibri" w:hAnsi="Calibri"/>
          <w:i/>
        </w:rPr>
        <w:t>the</w:t>
      </w:r>
      <w:r>
        <w:rPr>
          <w:rFonts w:ascii="Calibri" w:hAnsi="Calibri"/>
          <w:i/>
          <w:spacing w:val="-8"/>
        </w:rPr>
        <w:t xml:space="preserve"> </w:t>
      </w:r>
      <w:r>
        <w:rPr>
          <w:rFonts w:ascii="Calibri" w:hAnsi="Calibri"/>
          <w:i/>
        </w:rPr>
        <w:t>impacts of gambling for Maori communities - a collaborative approach</w:t>
      </w:r>
      <w:r>
        <w:rPr>
          <w:rFonts w:ascii="Calibri" w:hAnsi="Calibri"/>
        </w:rPr>
        <w:t>. Hamilton: Te Runanga o Kirikiriroa</w:t>
      </w:r>
      <w:r>
        <w:rPr>
          <w:rFonts w:ascii="Calibri" w:hAnsi="Calibri"/>
          <w:spacing w:val="-1"/>
        </w:rPr>
        <w:t xml:space="preserve"> </w:t>
      </w:r>
      <w:r>
        <w:rPr>
          <w:rFonts w:ascii="Calibri" w:hAnsi="Calibri"/>
        </w:rPr>
        <w:t>Inc.</w:t>
      </w: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spacing w:before="11"/>
        <w:rPr>
          <w:rFonts w:ascii="Calibri"/>
          <w:sz w:val="16"/>
        </w:rPr>
      </w:pPr>
    </w:p>
    <w:p w:rsidR="00A335EE" w:rsidRDefault="00894A98">
      <w:pPr>
        <w:ind w:left="2385" w:right="38"/>
        <w:rPr>
          <w:sz w:val="20"/>
        </w:rPr>
      </w:pPr>
      <w:r>
        <w:rPr>
          <w:sz w:val="20"/>
        </w:rPr>
        <w:t>Pou Tuia Rangahau - Te Rūnanga o Kirikiriroa Trust Inc</w:t>
      </w:r>
    </w:p>
    <w:p w:rsidR="00A335EE" w:rsidRDefault="00894A98">
      <w:pPr>
        <w:ind w:left="100" w:right="4765"/>
        <w:rPr>
          <w:sz w:val="20"/>
        </w:rPr>
      </w:pPr>
      <w:r>
        <w:rPr>
          <w:sz w:val="20"/>
        </w:rPr>
        <w:t>145</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5"/>
        <w:rPr>
          <w:sz w:val="13"/>
        </w:rPr>
      </w:pPr>
      <w:r>
        <w:rPr>
          <w:noProof/>
          <w:lang w:val="en-NZ" w:eastAsia="en-NZ"/>
        </w:rPr>
        <w:drawing>
          <wp:anchor distT="0" distB="0" distL="0" distR="0" simplePos="0" relativeHeight="268279127" behindDoc="1" locked="0" layoutInCell="1" allowOverlap="1">
            <wp:simplePos x="0" y="0"/>
            <wp:positionH relativeFrom="page">
              <wp:posOffset>60960</wp:posOffset>
            </wp:positionH>
            <wp:positionV relativeFrom="page">
              <wp:posOffset>0</wp:posOffset>
            </wp:positionV>
            <wp:extent cx="7499604" cy="10683238"/>
            <wp:effectExtent l="0" t="0" r="0" b="0"/>
            <wp:wrapNone/>
            <wp:docPr id="26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pStyle w:val="BodyText"/>
        <w:spacing w:before="56"/>
        <w:ind w:left="820" w:right="115" w:hanging="720"/>
        <w:jc w:val="both"/>
        <w:rPr>
          <w:rFonts w:ascii="Calibri"/>
        </w:rPr>
      </w:pPr>
      <w:r>
        <w:rPr>
          <w:rFonts w:ascii="Calibri"/>
        </w:rPr>
        <w:t xml:space="preserve">Welte, J., Wieczorek, W., Barnes, G., Tidwell, M., &amp; Hoffman, J. (2004). The Relationship of Ecological and Geographic Factors to Gambling Behavior and Pathology. </w:t>
      </w:r>
      <w:r>
        <w:rPr>
          <w:rFonts w:ascii="Calibri"/>
          <w:i/>
        </w:rPr>
        <w:t>Journal of Gambling Studies, 20</w:t>
      </w:r>
      <w:r>
        <w:rPr>
          <w:rFonts w:ascii="Calibri"/>
        </w:rPr>
        <w:t>(4), 405-423.</w:t>
      </w:r>
    </w:p>
    <w:p w:rsidR="00A335EE" w:rsidRDefault="00894A98">
      <w:pPr>
        <w:pStyle w:val="BodyText"/>
        <w:ind w:left="820" w:right="115" w:hanging="720"/>
        <w:jc w:val="both"/>
        <w:rPr>
          <w:rFonts w:ascii="Calibri"/>
        </w:rPr>
      </w:pPr>
      <w:r>
        <w:rPr>
          <w:rFonts w:ascii="Calibri"/>
        </w:rPr>
        <w:t xml:space="preserve">Welte, J., Wieczorek, W., Barnes, G., &amp; Tidwell, M. (2006). Multiple Risk Factors for Frequent and Problem Gambling: Individual, Social, and Ecological. </w:t>
      </w:r>
      <w:r>
        <w:rPr>
          <w:rFonts w:ascii="Calibri"/>
          <w:i/>
        </w:rPr>
        <w:t>Journal of Applied Social Psychology, 36</w:t>
      </w:r>
      <w:r>
        <w:rPr>
          <w:rFonts w:ascii="Calibri"/>
        </w:rPr>
        <w:t>(6), 1548-1568.</w:t>
      </w:r>
    </w:p>
    <w:p w:rsidR="00A335EE" w:rsidRDefault="00894A98">
      <w:pPr>
        <w:pStyle w:val="BodyText"/>
        <w:ind w:left="820" w:right="113" w:hanging="720"/>
        <w:jc w:val="both"/>
        <w:rPr>
          <w:rFonts w:ascii="Calibri"/>
        </w:rPr>
      </w:pPr>
      <w:r>
        <w:rPr>
          <w:rFonts w:ascii="Calibri"/>
        </w:rPr>
        <w:t xml:space="preserve">Wheeler, B., Rigby, J., &amp; Huriwai, T. (2006). Pokies and poverty: problem gambling risk factor geography in New Zealand. </w:t>
      </w:r>
      <w:r>
        <w:rPr>
          <w:rFonts w:ascii="Calibri"/>
          <w:i/>
        </w:rPr>
        <w:t>Health and Place, 12</w:t>
      </w:r>
      <w:r>
        <w:rPr>
          <w:rFonts w:ascii="Calibri"/>
        </w:rPr>
        <w:t>(1), 86-96.</w:t>
      </w:r>
    </w:p>
    <w:p w:rsidR="00A335EE" w:rsidRDefault="00894A98">
      <w:pPr>
        <w:pStyle w:val="BodyText"/>
        <w:ind w:left="820" w:right="119" w:hanging="720"/>
        <w:jc w:val="both"/>
        <w:rPr>
          <w:rFonts w:ascii="Calibri"/>
        </w:rPr>
      </w:pPr>
      <w:r>
        <w:rPr>
          <w:rFonts w:ascii="Calibri"/>
        </w:rPr>
        <w:t xml:space="preserve">Young, M., Barnes, T., Stevens, M., Paterson, M., &amp; Morris, M. (2007). The Changing Landscape of Indigenous Gambling in Northern Australia: Current Knowledge and Future Directions. </w:t>
      </w:r>
      <w:r>
        <w:rPr>
          <w:rFonts w:ascii="Calibri"/>
          <w:i/>
        </w:rPr>
        <w:t>International Gambling Studies, 7</w:t>
      </w:r>
      <w:r>
        <w:rPr>
          <w:rFonts w:ascii="Calibri"/>
        </w:rPr>
        <w:t>(3), 327-343.</w:t>
      </w: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0"/>
        </w:rPr>
      </w:pPr>
    </w:p>
    <w:p w:rsidR="00A335EE" w:rsidRDefault="00A335EE">
      <w:pPr>
        <w:pStyle w:val="BodyText"/>
        <w:rPr>
          <w:rFonts w:ascii="Calibri"/>
          <w:sz w:val="27"/>
        </w:rPr>
      </w:pPr>
    </w:p>
    <w:p w:rsidR="00A335EE" w:rsidRDefault="00894A98">
      <w:pPr>
        <w:spacing w:before="73"/>
        <w:ind w:left="2385" w:right="38"/>
        <w:rPr>
          <w:sz w:val="20"/>
        </w:rPr>
      </w:pPr>
      <w:r>
        <w:rPr>
          <w:sz w:val="20"/>
        </w:rPr>
        <w:t>Pou Tuia Rangahau - Te Rūnanga o Kirikiriroa Trust Inc</w:t>
      </w:r>
    </w:p>
    <w:p w:rsidR="00A335EE" w:rsidRDefault="00894A98">
      <w:pPr>
        <w:ind w:right="113"/>
        <w:jc w:val="right"/>
        <w:rPr>
          <w:sz w:val="20"/>
        </w:rPr>
      </w:pPr>
      <w:r>
        <w:rPr>
          <w:sz w:val="20"/>
        </w:rPr>
        <w:t>146</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rPr>
          <w:sz w:val="20"/>
        </w:rPr>
      </w:pPr>
      <w:r>
        <w:rPr>
          <w:noProof/>
          <w:lang w:val="en-NZ" w:eastAsia="en-NZ"/>
        </w:rPr>
        <w:drawing>
          <wp:anchor distT="0" distB="0" distL="0" distR="0" simplePos="0" relativeHeight="268279151" behindDoc="1" locked="0" layoutInCell="1" allowOverlap="1">
            <wp:simplePos x="0" y="0"/>
            <wp:positionH relativeFrom="page">
              <wp:posOffset>0</wp:posOffset>
            </wp:positionH>
            <wp:positionV relativeFrom="page">
              <wp:posOffset>0</wp:posOffset>
            </wp:positionV>
            <wp:extent cx="7543800" cy="10683238"/>
            <wp:effectExtent l="0" t="0" r="0" b="0"/>
            <wp:wrapNone/>
            <wp:docPr id="26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10"/>
        <w:rPr>
          <w:sz w:val="16"/>
        </w:rPr>
      </w:pPr>
    </w:p>
    <w:p w:rsidR="00A335EE" w:rsidRDefault="00894A98">
      <w:pPr>
        <w:spacing w:before="73"/>
        <w:ind w:left="2385"/>
        <w:rPr>
          <w:sz w:val="20"/>
        </w:rPr>
      </w:pPr>
      <w:r>
        <w:rPr>
          <w:sz w:val="20"/>
        </w:rPr>
        <w:t>Pou Tuia Rangahau - Te Rūnanga o Kirikiriroa Trust Inc</w:t>
      </w:r>
    </w:p>
    <w:p w:rsidR="00A335EE" w:rsidRDefault="00894A98">
      <w:pPr>
        <w:ind w:left="100"/>
        <w:rPr>
          <w:sz w:val="20"/>
        </w:rPr>
      </w:pPr>
      <w:r>
        <w:rPr>
          <w:sz w:val="20"/>
        </w:rPr>
        <w:t>147</w:t>
      </w:r>
    </w:p>
    <w:p w:rsidR="00A335EE" w:rsidRDefault="00A335EE">
      <w:pPr>
        <w:rPr>
          <w:sz w:val="20"/>
        </w:rPr>
        <w:sectPr w:rsidR="00A335EE">
          <w:pgSz w:w="11910" w:h="16840"/>
          <w:pgMar w:top="1580" w:right="1680" w:bottom="280" w:left="1340" w:header="720" w:footer="720" w:gutter="0"/>
          <w:cols w:space="720"/>
        </w:sectPr>
      </w:pPr>
    </w:p>
    <w:p w:rsidR="00A335EE" w:rsidRDefault="004118F7">
      <w:pPr>
        <w:pStyle w:val="BodyText"/>
        <w:rPr>
          <w:sz w:val="20"/>
        </w:rPr>
      </w:pPr>
      <w:r>
        <w:pict>
          <v:group id="_x0000_s1049" style="position:absolute;margin-left:4.8pt;margin-top:0;width:590.55pt;height:841.2pt;z-index:-156280;mso-position-horizontal-relative:page;mso-position-vertical-relative:page" coordorigin="96" coordsize="11811,16824">
            <v:shape id="_x0000_s1051" type="#_x0000_t75" style="position:absolute;left:96;width:11810;height:16824">
              <v:imagedata r:id="rId10" o:title=""/>
            </v:shape>
            <v:line id="_x0000_s1050" style="position:absolute" from="4292,7669" to="10497,7669" strokeweight=".48pt"/>
            <w10:wrap anchorx="page" anchory="page"/>
          </v:group>
        </w:pic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3"/>
        <w:rPr>
          <w:sz w:val="26"/>
        </w:rPr>
      </w:pPr>
    </w:p>
    <w:p w:rsidR="00A335EE" w:rsidRDefault="00894A98">
      <w:pPr>
        <w:pStyle w:val="Heading1"/>
        <w:spacing w:before="42" w:line="505" w:lineRule="exact"/>
        <w:ind w:right="119"/>
      </w:pPr>
      <w:r>
        <w:t>APPENDIX 1</w:t>
      </w:r>
    </w:p>
    <w:p w:rsidR="00A335EE" w:rsidRDefault="00894A98">
      <w:pPr>
        <w:spacing w:line="505" w:lineRule="exact"/>
        <w:ind w:right="121"/>
        <w:jc w:val="right"/>
        <w:rPr>
          <w:b/>
          <w:i/>
          <w:sz w:val="44"/>
        </w:rPr>
      </w:pPr>
      <w:r>
        <w:rPr>
          <w:b/>
          <w:i/>
          <w:sz w:val="44"/>
        </w:rPr>
        <w:t>Photo Elicitation Information</w:t>
      </w:r>
    </w:p>
    <w:p w:rsidR="00A335EE" w:rsidRDefault="00894A98">
      <w:pPr>
        <w:tabs>
          <w:tab w:val="left" w:pos="1089"/>
        </w:tabs>
        <w:spacing w:before="3"/>
        <w:ind w:right="119"/>
        <w:jc w:val="right"/>
        <w:rPr>
          <w:b/>
          <w:i/>
          <w:sz w:val="44"/>
        </w:rPr>
      </w:pPr>
      <w:r>
        <w:rPr>
          <w:b/>
          <w:i/>
          <w:w w:val="99"/>
          <w:sz w:val="44"/>
          <w:u w:val="single"/>
        </w:rPr>
        <w:t xml:space="preserve"> </w:t>
      </w:r>
      <w:r>
        <w:rPr>
          <w:b/>
          <w:i/>
          <w:sz w:val="44"/>
          <w:u w:val="single"/>
        </w:rPr>
        <w:tab/>
        <w:t>sheet/Consent to</w:t>
      </w:r>
      <w:r>
        <w:rPr>
          <w:b/>
          <w:i/>
          <w:spacing w:val="-6"/>
          <w:sz w:val="44"/>
          <w:u w:val="single"/>
        </w:rPr>
        <w:t xml:space="preserve"> </w:t>
      </w:r>
      <w:r>
        <w:rPr>
          <w:b/>
          <w:i/>
          <w:sz w:val="44"/>
          <w:u w:val="single"/>
        </w:rPr>
        <w:t>Participate</w:t>
      </w: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spacing w:before="2"/>
        <w:rPr>
          <w:b/>
          <w:i/>
          <w:sz w:val="21"/>
        </w:rPr>
      </w:pPr>
    </w:p>
    <w:p w:rsidR="00A335EE" w:rsidRDefault="00894A98">
      <w:pPr>
        <w:ind w:left="2045"/>
        <w:rPr>
          <w:sz w:val="20"/>
        </w:rPr>
      </w:pPr>
      <w:r>
        <w:rPr>
          <w:sz w:val="20"/>
        </w:rPr>
        <w:t>Pou Tuia Rangahau - Te Rūnanga o Kirikiriroa Trust Inc</w:t>
      </w:r>
    </w:p>
    <w:p w:rsidR="00A335EE" w:rsidRDefault="00894A98">
      <w:pPr>
        <w:ind w:right="113"/>
        <w:jc w:val="right"/>
        <w:rPr>
          <w:sz w:val="20"/>
        </w:rPr>
      </w:pPr>
      <w:r>
        <w:rPr>
          <w:sz w:val="20"/>
        </w:rPr>
        <w:t>148</w:t>
      </w:r>
    </w:p>
    <w:p w:rsidR="00A335EE" w:rsidRDefault="00A335EE">
      <w:pPr>
        <w:jc w:val="right"/>
        <w:rPr>
          <w:sz w:val="20"/>
        </w:rPr>
        <w:sectPr w:rsidR="00A335EE">
          <w:pgSz w:w="11910" w:h="16840"/>
          <w:pgMar w:top="1580" w:right="1320" w:bottom="280" w:left="1680" w:header="720" w:footer="720" w:gutter="0"/>
          <w:cols w:space="720"/>
        </w:sectPr>
      </w:pPr>
    </w:p>
    <w:p w:rsidR="00A335EE" w:rsidRDefault="004118F7">
      <w:pPr>
        <w:pStyle w:val="BodyText"/>
        <w:spacing w:before="9"/>
        <w:rPr>
          <w:sz w:val="12"/>
        </w:rPr>
      </w:pPr>
      <w:r>
        <w:pict>
          <v:group id="_x0000_s1046" style="position:absolute;margin-left:0;margin-top:0;width:594pt;height:841.2pt;z-index:-156256;mso-position-horizontal-relative:page;mso-position-vertical-relative:page" coordsize="11880,16824">
            <v:shape id="_x0000_s1048" type="#_x0000_t75" style="position:absolute;width:11880;height:16824">
              <v:imagedata r:id="rId8" o:title=""/>
            </v:shape>
            <v:line id="_x0000_s1047" style="position:absolute" from="1440,5628" to="6481,5628" strokeweight=".48pt"/>
            <w10:wrap anchorx="page" anchory="page"/>
          </v:group>
        </w:pict>
      </w:r>
    </w:p>
    <w:p w:rsidR="00A335EE" w:rsidRDefault="00894A98">
      <w:pPr>
        <w:pStyle w:val="Heading2"/>
        <w:jc w:val="left"/>
      </w:pPr>
      <w:bookmarkStart w:id="96" w:name="_bookmark95"/>
      <w:bookmarkEnd w:id="96"/>
      <w:r>
        <w:t>Appendices</w:t>
      </w:r>
    </w:p>
    <w:p w:rsidR="00A335EE" w:rsidRDefault="00A335EE">
      <w:pPr>
        <w:pStyle w:val="BodyText"/>
        <w:rPr>
          <w:b/>
          <w:sz w:val="28"/>
        </w:rPr>
      </w:pPr>
    </w:p>
    <w:p w:rsidR="00A335EE" w:rsidRDefault="00894A98">
      <w:pPr>
        <w:pStyle w:val="Heading3"/>
        <w:spacing w:before="210"/>
        <w:ind w:left="100" w:firstLine="0"/>
        <w:jc w:val="left"/>
      </w:pPr>
      <w:bookmarkStart w:id="97" w:name="_bookmark96"/>
      <w:bookmarkEnd w:id="97"/>
      <w:r>
        <w:t>Appendix 1: Photo Elicitation Information Sheet/Consent to Participate</w:t>
      </w:r>
    </w:p>
    <w:p w:rsidR="00A335EE" w:rsidRDefault="00A335EE">
      <w:pPr>
        <w:pStyle w:val="BodyText"/>
        <w:rPr>
          <w:b/>
          <w:sz w:val="26"/>
        </w:rPr>
      </w:pPr>
    </w:p>
    <w:p w:rsidR="00A335EE" w:rsidRDefault="00894A98">
      <w:pPr>
        <w:spacing w:before="231"/>
        <w:ind w:left="100"/>
        <w:rPr>
          <w:sz w:val="20"/>
        </w:rPr>
      </w:pPr>
      <w:r>
        <w:rPr>
          <w:sz w:val="20"/>
        </w:rPr>
        <w:t>PHOTO ELICITATION FOCUS GROUPS: PARTICIPANT INFORMATION FORM-</w:t>
      </w:r>
    </w:p>
    <w:p w:rsidR="00A335EE" w:rsidRDefault="00A335EE">
      <w:pPr>
        <w:pStyle w:val="BodyText"/>
        <w:spacing w:before="5"/>
        <w:rPr>
          <w:sz w:val="20"/>
        </w:rPr>
      </w:pPr>
    </w:p>
    <w:p w:rsidR="00A335EE" w:rsidRDefault="00894A98">
      <w:pPr>
        <w:spacing w:line="276" w:lineRule="auto"/>
        <w:ind w:left="100"/>
        <w:rPr>
          <w:sz w:val="20"/>
        </w:rPr>
      </w:pPr>
      <w:r>
        <w:rPr>
          <w:sz w:val="20"/>
        </w:rPr>
        <w:t>“Impacts of Gambling for Māori Families and Communities: A Strengths-Based Approach to Achieving Whānau Ora”</w:t>
      </w:r>
    </w:p>
    <w:p w:rsidR="00A335EE" w:rsidRDefault="00A335EE">
      <w:pPr>
        <w:pStyle w:val="BodyText"/>
        <w:spacing w:before="6"/>
        <w:rPr>
          <w:sz w:val="17"/>
        </w:rPr>
      </w:pPr>
    </w:p>
    <w:p w:rsidR="00A335EE" w:rsidRDefault="00894A98">
      <w:pPr>
        <w:spacing w:before="1"/>
        <w:ind w:left="100"/>
        <w:rPr>
          <w:sz w:val="20"/>
        </w:rPr>
      </w:pPr>
      <w:r>
        <w:rPr>
          <w:sz w:val="20"/>
        </w:rPr>
        <w:t>Tēnā koe</w:t>
      </w:r>
    </w:p>
    <w:p w:rsidR="00A335EE" w:rsidRDefault="00A335EE">
      <w:pPr>
        <w:pStyle w:val="BodyText"/>
        <w:spacing w:before="3"/>
        <w:rPr>
          <w:sz w:val="20"/>
        </w:rPr>
      </w:pPr>
    </w:p>
    <w:p w:rsidR="00A335EE" w:rsidRDefault="00894A98">
      <w:pPr>
        <w:tabs>
          <w:tab w:val="left" w:pos="5185"/>
          <w:tab w:val="left" w:pos="8786"/>
        </w:tabs>
        <w:ind w:left="100"/>
        <w:rPr>
          <w:sz w:val="20"/>
        </w:rPr>
      </w:pPr>
      <w:r>
        <w:rPr>
          <w:sz w:val="20"/>
        </w:rPr>
        <w:t>My</w:t>
      </w:r>
      <w:r>
        <w:rPr>
          <w:spacing w:val="-5"/>
          <w:sz w:val="20"/>
        </w:rPr>
        <w:t xml:space="preserve"> </w:t>
      </w:r>
      <w:r>
        <w:rPr>
          <w:sz w:val="20"/>
        </w:rPr>
        <w:t>name</w:t>
      </w:r>
      <w:r>
        <w:rPr>
          <w:spacing w:val="-1"/>
          <w:sz w:val="20"/>
        </w:rPr>
        <w:t xml:space="preserve"> </w:t>
      </w:r>
      <w:r>
        <w:rPr>
          <w:sz w:val="20"/>
        </w:rPr>
        <w:t>is</w:t>
      </w:r>
      <w:r>
        <w:rPr>
          <w:sz w:val="20"/>
          <w:u w:val="single"/>
        </w:rPr>
        <w:t xml:space="preserve"> </w:t>
      </w:r>
      <w:r>
        <w:rPr>
          <w:sz w:val="20"/>
          <w:u w:val="single"/>
        </w:rPr>
        <w:tab/>
      </w:r>
      <w:r>
        <w:rPr>
          <w:sz w:val="20"/>
        </w:rPr>
        <w:t>and I am a Researcher based</w:t>
      </w:r>
      <w:r>
        <w:rPr>
          <w:spacing w:val="-6"/>
          <w:sz w:val="20"/>
        </w:rPr>
        <w:t xml:space="preserve"> </w:t>
      </w:r>
      <w:r>
        <w:rPr>
          <w:sz w:val="20"/>
        </w:rPr>
        <w:t>at</w:t>
      </w:r>
      <w:r>
        <w:rPr>
          <w:spacing w:val="3"/>
          <w:sz w:val="20"/>
        </w:rPr>
        <w:t xml:space="preserve"> </w:t>
      </w:r>
      <w:r>
        <w:rPr>
          <w:w w:val="99"/>
          <w:sz w:val="20"/>
          <w:u w:val="single"/>
        </w:rPr>
        <w:t xml:space="preserve"> </w:t>
      </w:r>
      <w:r>
        <w:rPr>
          <w:sz w:val="20"/>
          <w:u w:val="single"/>
        </w:rPr>
        <w:tab/>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6"/>
        <w:rPr>
          <w:sz w:val="17"/>
        </w:rPr>
      </w:pPr>
    </w:p>
    <w:p w:rsidR="00A335EE" w:rsidRDefault="00894A98">
      <w:pPr>
        <w:spacing w:before="74"/>
        <w:ind w:left="100"/>
        <w:jc w:val="both"/>
        <w:rPr>
          <w:sz w:val="20"/>
        </w:rPr>
      </w:pPr>
      <w:r>
        <w:rPr>
          <w:sz w:val="20"/>
        </w:rPr>
        <w:t>What is the project about?</w:t>
      </w:r>
    </w:p>
    <w:p w:rsidR="00A335EE" w:rsidRDefault="00A335EE">
      <w:pPr>
        <w:pStyle w:val="BodyText"/>
        <w:spacing w:before="3"/>
        <w:rPr>
          <w:sz w:val="20"/>
        </w:rPr>
      </w:pPr>
    </w:p>
    <w:p w:rsidR="00A335EE" w:rsidRDefault="00894A98">
      <w:pPr>
        <w:spacing w:line="276" w:lineRule="auto"/>
        <w:ind w:left="100" w:right="102"/>
        <w:jc w:val="both"/>
        <w:rPr>
          <w:sz w:val="20"/>
        </w:rPr>
      </w:pPr>
      <w:r>
        <w:rPr>
          <w:sz w:val="20"/>
        </w:rPr>
        <w:t>This research project seeks to explore the impacts of gambling for Māori families and communities. We hope to explore</w:t>
      </w:r>
      <w:r>
        <w:rPr>
          <w:spacing w:val="-5"/>
          <w:sz w:val="20"/>
        </w:rPr>
        <w:t xml:space="preserve"> </w:t>
      </w:r>
      <w:r>
        <w:rPr>
          <w:sz w:val="20"/>
        </w:rPr>
        <w:t>how</w:t>
      </w:r>
      <w:r>
        <w:rPr>
          <w:spacing w:val="-10"/>
          <w:sz w:val="20"/>
        </w:rPr>
        <w:t xml:space="preserve"> </w:t>
      </w:r>
      <w:r>
        <w:rPr>
          <w:sz w:val="20"/>
        </w:rPr>
        <w:t>Māori</w:t>
      </w:r>
      <w:r>
        <w:rPr>
          <w:spacing w:val="-6"/>
          <w:sz w:val="20"/>
        </w:rPr>
        <w:t xml:space="preserve"> </w:t>
      </w:r>
      <w:r>
        <w:rPr>
          <w:sz w:val="20"/>
        </w:rPr>
        <w:t>families</w:t>
      </w:r>
      <w:r>
        <w:rPr>
          <w:spacing w:val="-6"/>
          <w:sz w:val="20"/>
        </w:rPr>
        <w:t xml:space="preserve"> </w:t>
      </w:r>
      <w:r>
        <w:rPr>
          <w:sz w:val="20"/>
        </w:rPr>
        <w:t>and</w:t>
      </w:r>
      <w:r>
        <w:rPr>
          <w:spacing w:val="-4"/>
          <w:sz w:val="20"/>
        </w:rPr>
        <w:t xml:space="preserve"> </w:t>
      </w:r>
      <w:r>
        <w:rPr>
          <w:sz w:val="20"/>
        </w:rPr>
        <w:t>communities</w:t>
      </w:r>
      <w:r>
        <w:rPr>
          <w:spacing w:val="-6"/>
          <w:sz w:val="20"/>
        </w:rPr>
        <w:t xml:space="preserve"> </w:t>
      </w:r>
      <w:r>
        <w:rPr>
          <w:sz w:val="20"/>
        </w:rPr>
        <w:t>experience</w:t>
      </w:r>
      <w:r>
        <w:rPr>
          <w:spacing w:val="-5"/>
          <w:sz w:val="20"/>
        </w:rPr>
        <w:t xml:space="preserve"> </w:t>
      </w:r>
      <w:r>
        <w:rPr>
          <w:sz w:val="20"/>
        </w:rPr>
        <w:t>gambling,</w:t>
      </w:r>
      <w:r>
        <w:rPr>
          <w:spacing w:val="-5"/>
          <w:sz w:val="20"/>
        </w:rPr>
        <w:t xml:space="preserve"> </w:t>
      </w:r>
      <w:r>
        <w:rPr>
          <w:sz w:val="20"/>
        </w:rPr>
        <w:t>and</w:t>
      </w:r>
      <w:r>
        <w:rPr>
          <w:spacing w:val="-4"/>
          <w:sz w:val="20"/>
        </w:rPr>
        <w:t xml:space="preserve"> </w:t>
      </w:r>
      <w:r>
        <w:rPr>
          <w:sz w:val="20"/>
        </w:rPr>
        <w:t>talk</w:t>
      </w:r>
      <w:r>
        <w:rPr>
          <w:spacing w:val="-7"/>
          <w:sz w:val="20"/>
        </w:rPr>
        <w:t xml:space="preserve"> </w:t>
      </w:r>
      <w:r>
        <w:rPr>
          <w:sz w:val="20"/>
        </w:rPr>
        <w:t>about</w:t>
      </w:r>
      <w:r>
        <w:rPr>
          <w:spacing w:val="-6"/>
          <w:sz w:val="20"/>
        </w:rPr>
        <w:t xml:space="preserve"> </w:t>
      </w:r>
      <w:r>
        <w:rPr>
          <w:sz w:val="20"/>
        </w:rPr>
        <w:t>perspectives</w:t>
      </w:r>
      <w:r>
        <w:rPr>
          <w:spacing w:val="-6"/>
          <w:sz w:val="20"/>
        </w:rPr>
        <w:t xml:space="preserve"> </w:t>
      </w:r>
      <w:r>
        <w:rPr>
          <w:sz w:val="20"/>
        </w:rPr>
        <w:t>on</w:t>
      </w:r>
      <w:r>
        <w:rPr>
          <w:spacing w:val="-7"/>
          <w:sz w:val="20"/>
        </w:rPr>
        <w:t xml:space="preserve"> </w:t>
      </w:r>
      <w:r>
        <w:rPr>
          <w:sz w:val="20"/>
        </w:rPr>
        <w:t>the</w:t>
      </w:r>
      <w:r>
        <w:rPr>
          <w:spacing w:val="-5"/>
          <w:sz w:val="20"/>
        </w:rPr>
        <w:t xml:space="preserve"> </w:t>
      </w:r>
      <w:r>
        <w:rPr>
          <w:sz w:val="20"/>
        </w:rPr>
        <w:t>concept</w:t>
      </w:r>
      <w:r>
        <w:rPr>
          <w:spacing w:val="-6"/>
          <w:sz w:val="20"/>
        </w:rPr>
        <w:t xml:space="preserve"> </w:t>
      </w:r>
      <w:r>
        <w:rPr>
          <w:sz w:val="20"/>
        </w:rPr>
        <w:t>of ‘risk-taking’.</w:t>
      </w:r>
    </w:p>
    <w:p w:rsidR="00A335EE" w:rsidRDefault="00A335EE">
      <w:pPr>
        <w:pStyle w:val="BodyText"/>
        <w:spacing w:before="6"/>
        <w:rPr>
          <w:sz w:val="17"/>
        </w:rPr>
      </w:pPr>
    </w:p>
    <w:p w:rsidR="00A335EE" w:rsidRDefault="00894A98">
      <w:pPr>
        <w:spacing w:before="1" w:line="276" w:lineRule="auto"/>
        <w:ind w:left="100" w:right="104"/>
        <w:jc w:val="both"/>
        <w:rPr>
          <w:sz w:val="20"/>
        </w:rPr>
      </w:pPr>
      <w:r>
        <w:rPr>
          <w:sz w:val="20"/>
        </w:rPr>
        <w:t xml:space="preserve">We will be using ‘photo elicitation’ as a method for this phase of the project. This means that we will be asking participants to select their own photos to bring to focus groups, or </w:t>
      </w:r>
      <w:r>
        <w:rPr>
          <w:spacing w:val="-3"/>
          <w:sz w:val="20"/>
        </w:rPr>
        <w:t xml:space="preserve">we </w:t>
      </w:r>
      <w:r>
        <w:rPr>
          <w:sz w:val="20"/>
        </w:rPr>
        <w:t>will give participants cameras to take photographs</w:t>
      </w:r>
      <w:r>
        <w:rPr>
          <w:spacing w:val="-10"/>
          <w:sz w:val="20"/>
        </w:rPr>
        <w:t xml:space="preserve"> </w:t>
      </w:r>
      <w:r>
        <w:rPr>
          <w:sz w:val="20"/>
        </w:rPr>
        <w:t>in</w:t>
      </w:r>
      <w:r>
        <w:rPr>
          <w:spacing w:val="-9"/>
          <w:sz w:val="20"/>
        </w:rPr>
        <w:t xml:space="preserve"> </w:t>
      </w:r>
      <w:r>
        <w:rPr>
          <w:sz w:val="20"/>
        </w:rPr>
        <w:t>their</w:t>
      </w:r>
      <w:r>
        <w:rPr>
          <w:spacing w:val="-9"/>
          <w:sz w:val="20"/>
        </w:rPr>
        <w:t xml:space="preserve"> </w:t>
      </w:r>
      <w:r>
        <w:rPr>
          <w:sz w:val="20"/>
        </w:rPr>
        <w:t>community</w:t>
      </w:r>
      <w:r>
        <w:rPr>
          <w:spacing w:val="-10"/>
          <w:sz w:val="20"/>
        </w:rPr>
        <w:t xml:space="preserve"> </w:t>
      </w:r>
      <w:r>
        <w:rPr>
          <w:sz w:val="20"/>
        </w:rPr>
        <w:t>of</w:t>
      </w:r>
      <w:r>
        <w:rPr>
          <w:spacing w:val="-10"/>
          <w:sz w:val="20"/>
        </w:rPr>
        <w:t xml:space="preserve"> </w:t>
      </w:r>
      <w:r>
        <w:rPr>
          <w:sz w:val="20"/>
        </w:rPr>
        <w:t>objects,</w:t>
      </w:r>
      <w:r>
        <w:rPr>
          <w:spacing w:val="-10"/>
          <w:sz w:val="20"/>
        </w:rPr>
        <w:t xml:space="preserve"> </w:t>
      </w:r>
      <w:r>
        <w:rPr>
          <w:sz w:val="20"/>
        </w:rPr>
        <w:t>places,</w:t>
      </w:r>
      <w:r>
        <w:rPr>
          <w:spacing w:val="-5"/>
          <w:sz w:val="20"/>
        </w:rPr>
        <w:t xml:space="preserve"> </w:t>
      </w:r>
      <w:r>
        <w:rPr>
          <w:sz w:val="20"/>
        </w:rPr>
        <w:t>spaces,</w:t>
      </w:r>
      <w:r>
        <w:rPr>
          <w:spacing w:val="-10"/>
          <w:sz w:val="20"/>
        </w:rPr>
        <w:t xml:space="preserve"> </w:t>
      </w:r>
      <w:r>
        <w:rPr>
          <w:sz w:val="20"/>
        </w:rPr>
        <w:t>or</w:t>
      </w:r>
      <w:r>
        <w:rPr>
          <w:spacing w:val="-10"/>
          <w:sz w:val="20"/>
        </w:rPr>
        <w:t xml:space="preserve"> </w:t>
      </w:r>
      <w:r>
        <w:rPr>
          <w:sz w:val="20"/>
        </w:rPr>
        <w:t>people</w:t>
      </w:r>
      <w:r>
        <w:rPr>
          <w:spacing w:val="-10"/>
          <w:sz w:val="20"/>
        </w:rPr>
        <w:t xml:space="preserve"> </w:t>
      </w:r>
      <w:r>
        <w:rPr>
          <w:sz w:val="20"/>
        </w:rPr>
        <w:t>that</w:t>
      </w:r>
      <w:r>
        <w:rPr>
          <w:spacing w:val="-10"/>
          <w:sz w:val="20"/>
        </w:rPr>
        <w:t xml:space="preserve"> </w:t>
      </w:r>
      <w:r>
        <w:rPr>
          <w:sz w:val="20"/>
        </w:rPr>
        <w:t>are</w:t>
      </w:r>
      <w:r>
        <w:rPr>
          <w:spacing w:val="-7"/>
          <w:sz w:val="20"/>
        </w:rPr>
        <w:t xml:space="preserve"> </w:t>
      </w:r>
      <w:r>
        <w:rPr>
          <w:sz w:val="20"/>
        </w:rPr>
        <w:t>meaningful</w:t>
      </w:r>
      <w:r>
        <w:rPr>
          <w:spacing w:val="-8"/>
          <w:sz w:val="20"/>
        </w:rPr>
        <w:t xml:space="preserve"> </w:t>
      </w:r>
      <w:r>
        <w:rPr>
          <w:sz w:val="20"/>
        </w:rPr>
        <w:t>to</w:t>
      </w:r>
      <w:r>
        <w:rPr>
          <w:spacing w:val="-9"/>
          <w:sz w:val="20"/>
        </w:rPr>
        <w:t xml:space="preserve"> </w:t>
      </w:r>
      <w:r>
        <w:rPr>
          <w:sz w:val="20"/>
        </w:rPr>
        <w:t>them.</w:t>
      </w:r>
      <w:r>
        <w:rPr>
          <w:spacing w:val="-7"/>
          <w:sz w:val="20"/>
        </w:rPr>
        <w:t xml:space="preserve"> </w:t>
      </w:r>
      <w:r>
        <w:rPr>
          <w:sz w:val="20"/>
        </w:rPr>
        <w:t>In</w:t>
      </w:r>
      <w:r>
        <w:rPr>
          <w:spacing w:val="-9"/>
          <w:sz w:val="20"/>
        </w:rPr>
        <w:t xml:space="preserve"> </w:t>
      </w:r>
      <w:r>
        <w:rPr>
          <w:sz w:val="20"/>
        </w:rPr>
        <w:t>focus</w:t>
      </w:r>
      <w:r>
        <w:rPr>
          <w:spacing w:val="-8"/>
          <w:sz w:val="20"/>
        </w:rPr>
        <w:t xml:space="preserve"> </w:t>
      </w:r>
      <w:r>
        <w:rPr>
          <w:sz w:val="20"/>
        </w:rPr>
        <w:t>groups, participants</w:t>
      </w:r>
      <w:r>
        <w:rPr>
          <w:spacing w:val="-2"/>
          <w:sz w:val="20"/>
        </w:rPr>
        <w:t xml:space="preserve"> </w:t>
      </w:r>
      <w:r>
        <w:rPr>
          <w:sz w:val="20"/>
        </w:rPr>
        <w:t>will</w:t>
      </w:r>
      <w:r>
        <w:rPr>
          <w:spacing w:val="-4"/>
          <w:sz w:val="20"/>
        </w:rPr>
        <w:t xml:space="preserve"> </w:t>
      </w:r>
      <w:r>
        <w:rPr>
          <w:sz w:val="20"/>
        </w:rPr>
        <w:t>then</w:t>
      </w:r>
      <w:r>
        <w:rPr>
          <w:spacing w:val="-2"/>
          <w:sz w:val="20"/>
        </w:rPr>
        <w:t xml:space="preserve"> </w:t>
      </w:r>
      <w:r>
        <w:rPr>
          <w:sz w:val="20"/>
        </w:rPr>
        <w:t>share</w:t>
      </w:r>
      <w:r>
        <w:rPr>
          <w:spacing w:val="-3"/>
          <w:sz w:val="20"/>
        </w:rPr>
        <w:t xml:space="preserve"> </w:t>
      </w:r>
      <w:r>
        <w:rPr>
          <w:sz w:val="20"/>
        </w:rPr>
        <w:t>stories</w:t>
      </w:r>
      <w:r>
        <w:rPr>
          <w:spacing w:val="-4"/>
          <w:sz w:val="20"/>
        </w:rPr>
        <w:t xml:space="preserve"> </w:t>
      </w:r>
      <w:r>
        <w:rPr>
          <w:sz w:val="20"/>
        </w:rPr>
        <w:t>about</w:t>
      </w:r>
      <w:r>
        <w:rPr>
          <w:spacing w:val="-4"/>
          <w:sz w:val="20"/>
        </w:rPr>
        <w:t xml:space="preserve"> </w:t>
      </w:r>
      <w:r>
        <w:rPr>
          <w:sz w:val="20"/>
        </w:rPr>
        <w:t>those</w:t>
      </w:r>
      <w:r>
        <w:rPr>
          <w:spacing w:val="-3"/>
          <w:sz w:val="20"/>
        </w:rPr>
        <w:t xml:space="preserve"> </w:t>
      </w:r>
      <w:r>
        <w:rPr>
          <w:sz w:val="20"/>
        </w:rPr>
        <w:t>photos,</w:t>
      </w:r>
      <w:r>
        <w:rPr>
          <w:spacing w:val="-3"/>
          <w:sz w:val="20"/>
        </w:rPr>
        <w:t xml:space="preserve"> </w:t>
      </w:r>
      <w:r>
        <w:rPr>
          <w:sz w:val="20"/>
        </w:rPr>
        <w:t>talk</w:t>
      </w:r>
      <w:r>
        <w:rPr>
          <w:spacing w:val="-4"/>
          <w:sz w:val="20"/>
        </w:rPr>
        <w:t xml:space="preserve"> </w:t>
      </w:r>
      <w:r>
        <w:rPr>
          <w:sz w:val="20"/>
        </w:rPr>
        <w:t>about</w:t>
      </w:r>
      <w:r>
        <w:rPr>
          <w:spacing w:val="-1"/>
          <w:sz w:val="20"/>
        </w:rPr>
        <w:t xml:space="preserve"> </w:t>
      </w:r>
      <w:r>
        <w:rPr>
          <w:sz w:val="20"/>
        </w:rPr>
        <w:t>why</w:t>
      </w:r>
      <w:r>
        <w:rPr>
          <w:spacing w:val="-7"/>
          <w:sz w:val="20"/>
        </w:rPr>
        <w:t xml:space="preserve"> </w:t>
      </w:r>
      <w:r>
        <w:rPr>
          <w:sz w:val="20"/>
        </w:rPr>
        <w:t>they</w:t>
      </w:r>
      <w:r>
        <w:rPr>
          <w:spacing w:val="-2"/>
          <w:sz w:val="20"/>
        </w:rPr>
        <w:t xml:space="preserve"> </w:t>
      </w:r>
      <w:r>
        <w:rPr>
          <w:sz w:val="20"/>
        </w:rPr>
        <w:t>were</w:t>
      </w:r>
      <w:r>
        <w:rPr>
          <w:spacing w:val="-3"/>
          <w:sz w:val="20"/>
        </w:rPr>
        <w:t xml:space="preserve"> </w:t>
      </w:r>
      <w:r>
        <w:rPr>
          <w:sz w:val="20"/>
        </w:rPr>
        <w:t>selected</w:t>
      </w:r>
      <w:r>
        <w:rPr>
          <w:spacing w:val="-2"/>
          <w:sz w:val="20"/>
        </w:rPr>
        <w:t xml:space="preserve"> </w:t>
      </w:r>
      <w:r>
        <w:rPr>
          <w:sz w:val="20"/>
        </w:rPr>
        <w:t>or</w:t>
      </w:r>
      <w:r>
        <w:rPr>
          <w:spacing w:val="-3"/>
          <w:sz w:val="20"/>
        </w:rPr>
        <w:t xml:space="preserve"> </w:t>
      </w:r>
      <w:r>
        <w:rPr>
          <w:sz w:val="20"/>
        </w:rPr>
        <w:t>taken,</w:t>
      </w:r>
      <w:r>
        <w:rPr>
          <w:spacing w:val="-3"/>
          <w:sz w:val="20"/>
        </w:rPr>
        <w:t xml:space="preserve"> </w:t>
      </w:r>
      <w:r>
        <w:rPr>
          <w:sz w:val="20"/>
        </w:rPr>
        <w:t>and</w:t>
      </w:r>
      <w:r>
        <w:rPr>
          <w:spacing w:val="-2"/>
          <w:sz w:val="20"/>
        </w:rPr>
        <w:t xml:space="preserve"> </w:t>
      </w:r>
      <w:r>
        <w:rPr>
          <w:sz w:val="20"/>
        </w:rPr>
        <w:t>relate</w:t>
      </w:r>
      <w:r>
        <w:rPr>
          <w:spacing w:val="-3"/>
          <w:sz w:val="20"/>
        </w:rPr>
        <w:t xml:space="preserve"> </w:t>
      </w:r>
      <w:r>
        <w:rPr>
          <w:sz w:val="20"/>
        </w:rPr>
        <w:t>that kōrero to their experiences of gambling and risk</w:t>
      </w:r>
      <w:r>
        <w:rPr>
          <w:spacing w:val="-18"/>
          <w:sz w:val="20"/>
        </w:rPr>
        <w:t xml:space="preserve"> </w:t>
      </w:r>
      <w:r>
        <w:rPr>
          <w:sz w:val="20"/>
        </w:rPr>
        <w:t>taking.</w:t>
      </w:r>
    </w:p>
    <w:p w:rsidR="00A335EE" w:rsidRDefault="00A335EE">
      <w:pPr>
        <w:pStyle w:val="BodyText"/>
        <w:spacing w:before="4"/>
        <w:rPr>
          <w:sz w:val="17"/>
        </w:rPr>
      </w:pPr>
    </w:p>
    <w:p w:rsidR="00A335EE" w:rsidRDefault="00894A98">
      <w:pPr>
        <w:spacing w:before="1" w:line="276" w:lineRule="auto"/>
        <w:ind w:left="100" w:right="98"/>
        <w:jc w:val="both"/>
        <w:rPr>
          <w:sz w:val="20"/>
        </w:rPr>
      </w:pPr>
      <w:r>
        <w:rPr>
          <w:sz w:val="20"/>
        </w:rPr>
        <w:t>The information collected during this phase will provide a deeper understanding of the diverse relationships that Māori have with gambling, and provide more insight into why Māori gamble, and how gambling can impact on Māori families and communities. This type of information could help to enhance service provider practice, and provide</w:t>
      </w:r>
      <w:r>
        <w:rPr>
          <w:spacing w:val="-12"/>
          <w:sz w:val="20"/>
        </w:rPr>
        <w:t xml:space="preserve"> </w:t>
      </w:r>
      <w:r>
        <w:rPr>
          <w:sz w:val="20"/>
        </w:rPr>
        <w:t>ideas</w:t>
      </w:r>
      <w:r>
        <w:rPr>
          <w:spacing w:val="-13"/>
          <w:sz w:val="20"/>
        </w:rPr>
        <w:t xml:space="preserve"> </w:t>
      </w:r>
      <w:r>
        <w:rPr>
          <w:sz w:val="20"/>
        </w:rPr>
        <w:t>for</w:t>
      </w:r>
      <w:r>
        <w:rPr>
          <w:spacing w:val="-12"/>
          <w:sz w:val="20"/>
        </w:rPr>
        <w:t xml:space="preserve"> </w:t>
      </w:r>
      <w:r>
        <w:rPr>
          <w:sz w:val="20"/>
        </w:rPr>
        <w:t>strengths-based</w:t>
      </w:r>
      <w:r>
        <w:rPr>
          <w:spacing w:val="-11"/>
          <w:sz w:val="20"/>
        </w:rPr>
        <w:t xml:space="preserve"> </w:t>
      </w:r>
      <w:r>
        <w:rPr>
          <w:sz w:val="20"/>
        </w:rPr>
        <w:t>public</w:t>
      </w:r>
      <w:r>
        <w:rPr>
          <w:spacing w:val="-13"/>
          <w:sz w:val="20"/>
        </w:rPr>
        <w:t xml:space="preserve"> </w:t>
      </w:r>
      <w:r>
        <w:rPr>
          <w:sz w:val="20"/>
        </w:rPr>
        <w:t>health</w:t>
      </w:r>
      <w:r>
        <w:rPr>
          <w:spacing w:val="-14"/>
          <w:sz w:val="20"/>
        </w:rPr>
        <w:t xml:space="preserve"> </w:t>
      </w:r>
      <w:r>
        <w:rPr>
          <w:sz w:val="20"/>
        </w:rPr>
        <w:t>resources.</w:t>
      </w:r>
      <w:r>
        <w:rPr>
          <w:spacing w:val="-10"/>
          <w:sz w:val="20"/>
        </w:rPr>
        <w:t xml:space="preserve"> </w:t>
      </w:r>
      <w:r>
        <w:rPr>
          <w:sz w:val="20"/>
        </w:rPr>
        <w:t>Finally,</w:t>
      </w:r>
      <w:r>
        <w:rPr>
          <w:spacing w:val="-12"/>
          <w:sz w:val="20"/>
        </w:rPr>
        <w:t xml:space="preserve"> </w:t>
      </w:r>
      <w:r>
        <w:rPr>
          <w:sz w:val="20"/>
        </w:rPr>
        <w:t>it</w:t>
      </w:r>
      <w:r>
        <w:rPr>
          <w:spacing w:val="-13"/>
          <w:sz w:val="20"/>
        </w:rPr>
        <w:t xml:space="preserve"> </w:t>
      </w:r>
      <w:r>
        <w:rPr>
          <w:sz w:val="20"/>
        </w:rPr>
        <w:t>is</w:t>
      </w:r>
      <w:r>
        <w:rPr>
          <w:spacing w:val="-13"/>
          <w:sz w:val="20"/>
        </w:rPr>
        <w:t xml:space="preserve"> </w:t>
      </w:r>
      <w:r>
        <w:rPr>
          <w:sz w:val="20"/>
        </w:rPr>
        <w:t>hoped</w:t>
      </w:r>
      <w:r>
        <w:rPr>
          <w:spacing w:val="-11"/>
          <w:sz w:val="20"/>
        </w:rPr>
        <w:t xml:space="preserve"> </w:t>
      </w:r>
      <w:r>
        <w:rPr>
          <w:sz w:val="20"/>
        </w:rPr>
        <w:t>that</w:t>
      </w:r>
      <w:r>
        <w:rPr>
          <w:spacing w:val="-13"/>
          <w:sz w:val="20"/>
        </w:rPr>
        <w:t xml:space="preserve"> </w:t>
      </w:r>
      <w:r>
        <w:rPr>
          <w:sz w:val="20"/>
        </w:rPr>
        <w:t>the</w:t>
      </w:r>
      <w:r>
        <w:rPr>
          <w:spacing w:val="-12"/>
          <w:sz w:val="20"/>
        </w:rPr>
        <w:t xml:space="preserve"> </w:t>
      </w:r>
      <w:r>
        <w:rPr>
          <w:sz w:val="20"/>
        </w:rPr>
        <w:t>project</w:t>
      </w:r>
      <w:r>
        <w:rPr>
          <w:spacing w:val="-10"/>
          <w:sz w:val="20"/>
        </w:rPr>
        <w:t xml:space="preserve"> </w:t>
      </w:r>
      <w:r>
        <w:rPr>
          <w:sz w:val="20"/>
        </w:rPr>
        <w:t>will</w:t>
      </w:r>
      <w:r>
        <w:rPr>
          <w:spacing w:val="-13"/>
          <w:sz w:val="20"/>
        </w:rPr>
        <w:t xml:space="preserve"> </w:t>
      </w:r>
      <w:r>
        <w:rPr>
          <w:sz w:val="20"/>
        </w:rPr>
        <w:t>provide</w:t>
      </w:r>
      <w:r>
        <w:rPr>
          <w:spacing w:val="-12"/>
          <w:sz w:val="20"/>
        </w:rPr>
        <w:t xml:space="preserve"> </w:t>
      </w:r>
      <w:r>
        <w:rPr>
          <w:sz w:val="20"/>
        </w:rPr>
        <w:t>a</w:t>
      </w:r>
      <w:r>
        <w:rPr>
          <w:spacing w:val="-12"/>
          <w:sz w:val="20"/>
        </w:rPr>
        <w:t xml:space="preserve"> </w:t>
      </w:r>
      <w:r>
        <w:rPr>
          <w:sz w:val="20"/>
        </w:rPr>
        <w:t>vehicle by</w:t>
      </w:r>
      <w:r>
        <w:rPr>
          <w:spacing w:val="-10"/>
          <w:sz w:val="20"/>
        </w:rPr>
        <w:t xml:space="preserve"> </w:t>
      </w:r>
      <w:r>
        <w:rPr>
          <w:sz w:val="20"/>
        </w:rPr>
        <w:t>which</w:t>
      </w:r>
      <w:r>
        <w:rPr>
          <w:spacing w:val="-8"/>
          <w:sz w:val="20"/>
        </w:rPr>
        <w:t xml:space="preserve"> </w:t>
      </w:r>
      <w:r>
        <w:rPr>
          <w:sz w:val="20"/>
        </w:rPr>
        <w:t>whānau</w:t>
      </w:r>
      <w:r>
        <w:rPr>
          <w:spacing w:val="-10"/>
          <w:sz w:val="20"/>
        </w:rPr>
        <w:t xml:space="preserve"> </w:t>
      </w:r>
      <w:r>
        <w:rPr>
          <w:sz w:val="20"/>
        </w:rPr>
        <w:t>Māori</w:t>
      </w:r>
      <w:r>
        <w:rPr>
          <w:spacing w:val="-9"/>
          <w:sz w:val="20"/>
        </w:rPr>
        <w:t xml:space="preserve"> </w:t>
      </w:r>
      <w:r>
        <w:rPr>
          <w:sz w:val="20"/>
        </w:rPr>
        <w:t>voices</w:t>
      </w:r>
      <w:r>
        <w:rPr>
          <w:spacing w:val="-9"/>
          <w:sz w:val="20"/>
        </w:rPr>
        <w:t xml:space="preserve"> </w:t>
      </w:r>
      <w:r>
        <w:rPr>
          <w:sz w:val="20"/>
        </w:rPr>
        <w:t>and</w:t>
      </w:r>
      <w:r>
        <w:rPr>
          <w:spacing w:val="-8"/>
          <w:sz w:val="20"/>
        </w:rPr>
        <w:t xml:space="preserve"> </w:t>
      </w:r>
      <w:r>
        <w:rPr>
          <w:sz w:val="20"/>
        </w:rPr>
        <w:t>journeys</w:t>
      </w:r>
      <w:r>
        <w:rPr>
          <w:spacing w:val="-10"/>
          <w:sz w:val="20"/>
        </w:rPr>
        <w:t xml:space="preserve"> </w:t>
      </w:r>
      <w:r>
        <w:rPr>
          <w:sz w:val="20"/>
        </w:rPr>
        <w:t>are</w:t>
      </w:r>
      <w:r>
        <w:rPr>
          <w:spacing w:val="-9"/>
          <w:sz w:val="20"/>
        </w:rPr>
        <w:t xml:space="preserve"> </w:t>
      </w:r>
      <w:r>
        <w:rPr>
          <w:sz w:val="20"/>
        </w:rPr>
        <w:t>shared</w:t>
      </w:r>
      <w:r>
        <w:rPr>
          <w:spacing w:val="-8"/>
          <w:sz w:val="20"/>
        </w:rPr>
        <w:t xml:space="preserve"> </w:t>
      </w:r>
      <w:r>
        <w:rPr>
          <w:sz w:val="20"/>
        </w:rPr>
        <w:t>and</w:t>
      </w:r>
      <w:r>
        <w:rPr>
          <w:spacing w:val="-8"/>
          <w:sz w:val="20"/>
        </w:rPr>
        <w:t xml:space="preserve"> </w:t>
      </w:r>
      <w:r>
        <w:rPr>
          <w:sz w:val="20"/>
        </w:rPr>
        <w:t>listened</w:t>
      </w:r>
      <w:r>
        <w:rPr>
          <w:spacing w:val="-8"/>
          <w:sz w:val="20"/>
        </w:rPr>
        <w:t xml:space="preserve"> </w:t>
      </w:r>
      <w:r>
        <w:rPr>
          <w:sz w:val="20"/>
        </w:rPr>
        <w:t>to</w:t>
      </w:r>
      <w:r>
        <w:rPr>
          <w:spacing w:val="-7"/>
          <w:sz w:val="20"/>
        </w:rPr>
        <w:t xml:space="preserve"> </w:t>
      </w:r>
      <w:r>
        <w:rPr>
          <w:sz w:val="20"/>
        </w:rPr>
        <w:t>with</w:t>
      </w:r>
      <w:r>
        <w:rPr>
          <w:spacing w:val="-11"/>
          <w:sz w:val="20"/>
        </w:rPr>
        <w:t xml:space="preserve"> </w:t>
      </w:r>
      <w:r>
        <w:rPr>
          <w:sz w:val="20"/>
        </w:rPr>
        <w:t>regards</w:t>
      </w:r>
      <w:r>
        <w:rPr>
          <w:spacing w:val="-10"/>
          <w:sz w:val="20"/>
        </w:rPr>
        <w:t xml:space="preserve"> </w:t>
      </w:r>
      <w:r>
        <w:rPr>
          <w:sz w:val="20"/>
        </w:rPr>
        <w:t>to</w:t>
      </w:r>
      <w:r>
        <w:rPr>
          <w:spacing w:val="-8"/>
          <w:sz w:val="20"/>
        </w:rPr>
        <w:t xml:space="preserve"> </w:t>
      </w:r>
      <w:r>
        <w:rPr>
          <w:sz w:val="20"/>
        </w:rPr>
        <w:t>gambling</w:t>
      </w:r>
      <w:r>
        <w:rPr>
          <w:spacing w:val="-10"/>
          <w:sz w:val="20"/>
        </w:rPr>
        <w:t xml:space="preserve"> </w:t>
      </w:r>
      <w:r>
        <w:rPr>
          <w:sz w:val="20"/>
        </w:rPr>
        <w:t>as</w:t>
      </w:r>
      <w:r>
        <w:rPr>
          <w:spacing w:val="-10"/>
          <w:sz w:val="20"/>
        </w:rPr>
        <w:t xml:space="preserve"> </w:t>
      </w:r>
      <w:r>
        <w:rPr>
          <w:sz w:val="20"/>
        </w:rPr>
        <w:t>a</w:t>
      </w:r>
      <w:r>
        <w:rPr>
          <w:spacing w:val="-9"/>
          <w:sz w:val="20"/>
        </w:rPr>
        <w:t xml:space="preserve"> </w:t>
      </w:r>
      <w:r>
        <w:rPr>
          <w:sz w:val="20"/>
        </w:rPr>
        <w:t>public</w:t>
      </w:r>
      <w:r>
        <w:rPr>
          <w:spacing w:val="-9"/>
          <w:sz w:val="20"/>
        </w:rPr>
        <w:t xml:space="preserve"> </w:t>
      </w:r>
      <w:r>
        <w:rPr>
          <w:sz w:val="20"/>
        </w:rPr>
        <w:t>health issue.</w:t>
      </w:r>
    </w:p>
    <w:p w:rsidR="00A335EE" w:rsidRDefault="00A335EE">
      <w:pPr>
        <w:pStyle w:val="BodyText"/>
        <w:spacing w:before="6"/>
        <w:rPr>
          <w:sz w:val="17"/>
        </w:rPr>
      </w:pPr>
    </w:p>
    <w:p w:rsidR="00A335EE" w:rsidRDefault="00894A98">
      <w:pPr>
        <w:spacing w:before="1"/>
        <w:ind w:left="100"/>
        <w:jc w:val="both"/>
        <w:rPr>
          <w:sz w:val="20"/>
        </w:rPr>
      </w:pPr>
      <w:r>
        <w:rPr>
          <w:sz w:val="20"/>
        </w:rPr>
        <w:t>What am I being asked to do?</w:t>
      </w:r>
    </w:p>
    <w:p w:rsidR="00A335EE" w:rsidRDefault="00A335EE">
      <w:pPr>
        <w:pStyle w:val="BodyText"/>
        <w:spacing w:before="3"/>
        <w:rPr>
          <w:sz w:val="20"/>
        </w:rPr>
      </w:pPr>
    </w:p>
    <w:p w:rsidR="00A335EE" w:rsidRDefault="00894A98">
      <w:pPr>
        <w:spacing w:line="278" w:lineRule="auto"/>
        <w:ind w:left="100" w:right="107"/>
        <w:jc w:val="both"/>
        <w:rPr>
          <w:sz w:val="20"/>
        </w:rPr>
      </w:pPr>
      <w:r>
        <w:rPr>
          <w:sz w:val="20"/>
        </w:rPr>
        <w:t>We would like to invite you to be a participant in this project. The exercise we would like you to be involved in is an opportunity for the researchers to pilot (test) photo elicitation focus group methods with you.</w:t>
      </w:r>
    </w:p>
    <w:p w:rsidR="00A335EE" w:rsidRDefault="00A335EE">
      <w:pPr>
        <w:pStyle w:val="BodyText"/>
        <w:spacing w:before="2"/>
        <w:rPr>
          <w:sz w:val="17"/>
        </w:rPr>
      </w:pPr>
    </w:p>
    <w:p w:rsidR="00A335EE" w:rsidRDefault="00894A98">
      <w:pPr>
        <w:ind w:left="100"/>
        <w:jc w:val="both"/>
        <w:rPr>
          <w:sz w:val="20"/>
        </w:rPr>
      </w:pPr>
      <w:r>
        <w:rPr>
          <w:sz w:val="20"/>
        </w:rPr>
        <w:t>This will involve:</w:t>
      </w:r>
    </w:p>
    <w:p w:rsidR="00A335EE" w:rsidRDefault="00A335EE">
      <w:pPr>
        <w:pStyle w:val="BodyText"/>
        <w:spacing w:before="5"/>
        <w:rPr>
          <w:sz w:val="20"/>
        </w:rPr>
      </w:pPr>
    </w:p>
    <w:p w:rsidR="00A335EE" w:rsidRDefault="00894A98">
      <w:pPr>
        <w:pStyle w:val="ListParagraph"/>
        <w:numPr>
          <w:ilvl w:val="0"/>
          <w:numId w:val="7"/>
        </w:numPr>
        <w:tabs>
          <w:tab w:val="left" w:pos="820"/>
          <w:tab w:val="left" w:pos="821"/>
        </w:tabs>
        <w:rPr>
          <w:sz w:val="20"/>
        </w:rPr>
      </w:pPr>
      <w:r>
        <w:rPr>
          <w:sz w:val="20"/>
        </w:rPr>
        <w:t>Selecting a photo that is meaningful to you, to bring to the focus</w:t>
      </w:r>
      <w:r>
        <w:rPr>
          <w:spacing w:val="-25"/>
          <w:sz w:val="20"/>
        </w:rPr>
        <w:t xml:space="preserve"> </w:t>
      </w:r>
      <w:r>
        <w:rPr>
          <w:sz w:val="20"/>
        </w:rPr>
        <w:t>group</w:t>
      </w:r>
    </w:p>
    <w:p w:rsidR="00A335EE" w:rsidRDefault="00894A98">
      <w:pPr>
        <w:pStyle w:val="ListParagraph"/>
        <w:numPr>
          <w:ilvl w:val="0"/>
          <w:numId w:val="7"/>
        </w:numPr>
        <w:tabs>
          <w:tab w:val="left" w:pos="821"/>
        </w:tabs>
        <w:spacing w:before="34" w:line="273" w:lineRule="auto"/>
        <w:ind w:right="103"/>
        <w:jc w:val="both"/>
        <w:rPr>
          <w:sz w:val="20"/>
        </w:rPr>
      </w:pPr>
      <w:r>
        <w:rPr>
          <w:sz w:val="20"/>
        </w:rPr>
        <w:t>Attending the one day focus group, where a training session in photo elicitation will be piloted prior to: sharing</w:t>
      </w:r>
      <w:r>
        <w:rPr>
          <w:spacing w:val="-11"/>
          <w:sz w:val="20"/>
        </w:rPr>
        <w:t xml:space="preserve"> </w:t>
      </w:r>
      <w:r>
        <w:rPr>
          <w:sz w:val="20"/>
        </w:rPr>
        <w:t>and</w:t>
      </w:r>
      <w:r>
        <w:rPr>
          <w:spacing w:val="-9"/>
          <w:sz w:val="20"/>
        </w:rPr>
        <w:t xml:space="preserve"> </w:t>
      </w:r>
      <w:r>
        <w:rPr>
          <w:sz w:val="20"/>
        </w:rPr>
        <w:t>discussing</w:t>
      </w:r>
      <w:r>
        <w:rPr>
          <w:spacing w:val="-9"/>
          <w:sz w:val="20"/>
        </w:rPr>
        <w:t xml:space="preserve"> </w:t>
      </w:r>
      <w:r>
        <w:rPr>
          <w:sz w:val="20"/>
        </w:rPr>
        <w:t>your</w:t>
      </w:r>
      <w:r>
        <w:rPr>
          <w:spacing w:val="-8"/>
          <w:sz w:val="20"/>
        </w:rPr>
        <w:t xml:space="preserve"> </w:t>
      </w:r>
      <w:r>
        <w:rPr>
          <w:sz w:val="20"/>
        </w:rPr>
        <w:t>photos;</w:t>
      </w:r>
      <w:r>
        <w:rPr>
          <w:spacing w:val="-10"/>
          <w:sz w:val="20"/>
        </w:rPr>
        <w:t xml:space="preserve"> </w:t>
      </w:r>
      <w:r>
        <w:rPr>
          <w:sz w:val="20"/>
        </w:rPr>
        <w:t>talking</w:t>
      </w:r>
      <w:r>
        <w:rPr>
          <w:spacing w:val="-11"/>
          <w:sz w:val="20"/>
        </w:rPr>
        <w:t xml:space="preserve"> </w:t>
      </w:r>
      <w:r>
        <w:rPr>
          <w:sz w:val="20"/>
        </w:rPr>
        <w:t>about</w:t>
      </w:r>
      <w:r>
        <w:rPr>
          <w:spacing w:val="-8"/>
          <w:sz w:val="20"/>
        </w:rPr>
        <w:t xml:space="preserve"> </w:t>
      </w:r>
      <w:r>
        <w:rPr>
          <w:sz w:val="20"/>
        </w:rPr>
        <w:t>gambling</w:t>
      </w:r>
      <w:r>
        <w:rPr>
          <w:spacing w:val="-11"/>
          <w:sz w:val="20"/>
        </w:rPr>
        <w:t xml:space="preserve"> </w:t>
      </w:r>
      <w:r>
        <w:rPr>
          <w:sz w:val="20"/>
        </w:rPr>
        <w:t>in</w:t>
      </w:r>
      <w:r>
        <w:rPr>
          <w:spacing w:val="-11"/>
          <w:sz w:val="20"/>
        </w:rPr>
        <w:t xml:space="preserve"> </w:t>
      </w:r>
      <w:r>
        <w:rPr>
          <w:sz w:val="20"/>
        </w:rPr>
        <w:t>relation</w:t>
      </w:r>
      <w:r>
        <w:rPr>
          <w:spacing w:val="-11"/>
          <w:sz w:val="20"/>
        </w:rPr>
        <w:t xml:space="preserve"> </w:t>
      </w:r>
      <w:r>
        <w:rPr>
          <w:sz w:val="20"/>
        </w:rPr>
        <w:t>to</w:t>
      </w:r>
      <w:r>
        <w:rPr>
          <w:spacing w:val="-7"/>
          <w:sz w:val="20"/>
        </w:rPr>
        <w:t xml:space="preserve"> </w:t>
      </w:r>
      <w:r>
        <w:rPr>
          <w:sz w:val="20"/>
        </w:rPr>
        <w:t>your</w:t>
      </w:r>
      <w:r>
        <w:rPr>
          <w:spacing w:val="-10"/>
          <w:sz w:val="20"/>
        </w:rPr>
        <w:t xml:space="preserve"> </w:t>
      </w:r>
      <w:r>
        <w:rPr>
          <w:sz w:val="20"/>
        </w:rPr>
        <w:t>experiences;</w:t>
      </w:r>
      <w:r>
        <w:rPr>
          <w:spacing w:val="-8"/>
          <w:sz w:val="20"/>
        </w:rPr>
        <w:t xml:space="preserve"> </w:t>
      </w:r>
      <w:r>
        <w:rPr>
          <w:sz w:val="20"/>
        </w:rPr>
        <w:t>talking</w:t>
      </w:r>
      <w:r>
        <w:rPr>
          <w:spacing w:val="-11"/>
          <w:sz w:val="20"/>
        </w:rPr>
        <w:t xml:space="preserve"> </w:t>
      </w:r>
      <w:r>
        <w:rPr>
          <w:sz w:val="20"/>
        </w:rPr>
        <w:t>about perspectives</w:t>
      </w:r>
      <w:r>
        <w:rPr>
          <w:spacing w:val="-12"/>
          <w:sz w:val="20"/>
        </w:rPr>
        <w:t xml:space="preserve"> </w:t>
      </w:r>
      <w:r>
        <w:rPr>
          <w:sz w:val="20"/>
        </w:rPr>
        <w:t>on</w:t>
      </w:r>
      <w:r>
        <w:rPr>
          <w:spacing w:val="-13"/>
          <w:sz w:val="20"/>
        </w:rPr>
        <w:t xml:space="preserve"> </w:t>
      </w:r>
      <w:r>
        <w:rPr>
          <w:sz w:val="20"/>
        </w:rPr>
        <w:t>Māori</w:t>
      </w:r>
      <w:r>
        <w:rPr>
          <w:spacing w:val="-12"/>
          <w:sz w:val="20"/>
        </w:rPr>
        <w:t xml:space="preserve"> </w:t>
      </w:r>
      <w:r>
        <w:rPr>
          <w:sz w:val="20"/>
        </w:rPr>
        <w:t>and</w:t>
      </w:r>
      <w:r>
        <w:rPr>
          <w:spacing w:val="-11"/>
          <w:sz w:val="20"/>
        </w:rPr>
        <w:t xml:space="preserve"> </w:t>
      </w:r>
      <w:r>
        <w:rPr>
          <w:sz w:val="20"/>
        </w:rPr>
        <w:t>gambling;</w:t>
      </w:r>
      <w:r>
        <w:rPr>
          <w:spacing w:val="-12"/>
          <w:sz w:val="20"/>
        </w:rPr>
        <w:t xml:space="preserve"> </w:t>
      </w:r>
      <w:r>
        <w:rPr>
          <w:sz w:val="20"/>
        </w:rPr>
        <w:t>and</w:t>
      </w:r>
      <w:r>
        <w:rPr>
          <w:spacing w:val="-11"/>
          <w:sz w:val="20"/>
        </w:rPr>
        <w:t xml:space="preserve"> </w:t>
      </w:r>
      <w:r>
        <w:rPr>
          <w:sz w:val="20"/>
        </w:rPr>
        <w:t>identifying</w:t>
      </w:r>
      <w:r>
        <w:rPr>
          <w:spacing w:val="-13"/>
          <w:sz w:val="20"/>
        </w:rPr>
        <w:t xml:space="preserve"> </w:t>
      </w:r>
      <w:r>
        <w:rPr>
          <w:sz w:val="20"/>
        </w:rPr>
        <w:t>themes</w:t>
      </w:r>
      <w:r>
        <w:rPr>
          <w:spacing w:val="-12"/>
          <w:sz w:val="20"/>
        </w:rPr>
        <w:t xml:space="preserve"> </w:t>
      </w:r>
      <w:r>
        <w:rPr>
          <w:sz w:val="20"/>
        </w:rPr>
        <w:t>from</w:t>
      </w:r>
      <w:r>
        <w:rPr>
          <w:spacing w:val="-15"/>
          <w:sz w:val="20"/>
        </w:rPr>
        <w:t xml:space="preserve"> </w:t>
      </w:r>
      <w:r>
        <w:rPr>
          <w:sz w:val="20"/>
        </w:rPr>
        <w:t>the</w:t>
      </w:r>
      <w:r>
        <w:rPr>
          <w:spacing w:val="-10"/>
          <w:sz w:val="20"/>
        </w:rPr>
        <w:t xml:space="preserve"> </w:t>
      </w:r>
      <w:r>
        <w:rPr>
          <w:sz w:val="20"/>
        </w:rPr>
        <w:t>focus</w:t>
      </w:r>
      <w:r>
        <w:rPr>
          <w:spacing w:val="-10"/>
          <w:sz w:val="20"/>
        </w:rPr>
        <w:t xml:space="preserve"> </w:t>
      </w:r>
      <w:r>
        <w:rPr>
          <w:sz w:val="20"/>
        </w:rPr>
        <w:t>group</w:t>
      </w:r>
      <w:r>
        <w:rPr>
          <w:spacing w:val="-11"/>
          <w:sz w:val="20"/>
        </w:rPr>
        <w:t xml:space="preserve"> </w:t>
      </w:r>
      <w:r>
        <w:rPr>
          <w:sz w:val="20"/>
        </w:rPr>
        <w:t>discussion</w:t>
      </w:r>
      <w:r>
        <w:rPr>
          <w:spacing w:val="-13"/>
          <w:sz w:val="20"/>
        </w:rPr>
        <w:t xml:space="preserve"> </w:t>
      </w:r>
      <w:r>
        <w:rPr>
          <w:sz w:val="20"/>
        </w:rPr>
        <w:t>as</w:t>
      </w:r>
      <w:r>
        <w:rPr>
          <w:spacing w:val="-12"/>
          <w:sz w:val="20"/>
        </w:rPr>
        <w:t xml:space="preserve"> </w:t>
      </w:r>
      <w:r>
        <w:rPr>
          <w:sz w:val="20"/>
        </w:rPr>
        <w:t>an</w:t>
      </w:r>
      <w:r>
        <w:rPr>
          <w:spacing w:val="-12"/>
          <w:sz w:val="20"/>
        </w:rPr>
        <w:t xml:space="preserve"> </w:t>
      </w:r>
      <w:r>
        <w:rPr>
          <w:sz w:val="20"/>
        </w:rPr>
        <w:t>initial participatory</w:t>
      </w:r>
      <w:r>
        <w:rPr>
          <w:spacing w:val="-9"/>
          <w:sz w:val="20"/>
        </w:rPr>
        <w:t xml:space="preserve"> </w:t>
      </w:r>
      <w:r>
        <w:rPr>
          <w:sz w:val="20"/>
        </w:rPr>
        <w:t>analysis.</w:t>
      </w:r>
    </w:p>
    <w:p w:rsidR="00A335EE" w:rsidRDefault="00894A98">
      <w:pPr>
        <w:pStyle w:val="ListParagraph"/>
        <w:numPr>
          <w:ilvl w:val="0"/>
          <w:numId w:val="7"/>
        </w:numPr>
        <w:tabs>
          <w:tab w:val="left" w:pos="821"/>
        </w:tabs>
        <w:spacing w:before="5" w:line="273" w:lineRule="auto"/>
        <w:ind w:right="102"/>
        <w:jc w:val="both"/>
        <w:rPr>
          <w:sz w:val="20"/>
        </w:rPr>
      </w:pPr>
      <w:r>
        <w:rPr>
          <w:sz w:val="20"/>
        </w:rPr>
        <w:t>An opportunity to feed back to the researchers your thoughts about this method, and its appropriate use in your</w:t>
      </w:r>
      <w:r>
        <w:rPr>
          <w:spacing w:val="-11"/>
          <w:sz w:val="20"/>
        </w:rPr>
        <w:t xml:space="preserve"> </w:t>
      </w:r>
      <w:r>
        <w:rPr>
          <w:sz w:val="20"/>
        </w:rPr>
        <w:t>community.</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7"/>
        <w:rPr>
          <w:sz w:val="20"/>
        </w:rPr>
      </w:pPr>
    </w:p>
    <w:p w:rsidR="00A335EE" w:rsidRDefault="00894A98">
      <w:pPr>
        <w:spacing w:before="74"/>
        <w:ind w:left="2385"/>
        <w:rPr>
          <w:sz w:val="20"/>
        </w:rPr>
      </w:pPr>
      <w:r>
        <w:rPr>
          <w:sz w:val="20"/>
        </w:rPr>
        <w:t>Pou Tuia Rangahau - Te Rūnanga o Kirikiriroa Trust Inc</w:t>
      </w:r>
    </w:p>
    <w:p w:rsidR="00A335EE" w:rsidRDefault="00894A98">
      <w:pPr>
        <w:ind w:left="100"/>
        <w:rPr>
          <w:sz w:val="20"/>
        </w:rPr>
      </w:pPr>
      <w:r>
        <w:rPr>
          <w:sz w:val="20"/>
        </w:rPr>
        <w:t>149</w:t>
      </w:r>
    </w:p>
    <w:p w:rsidR="00A335EE" w:rsidRDefault="00A335EE">
      <w:pPr>
        <w:rPr>
          <w:sz w:val="20"/>
        </w:rPr>
        <w:sectPr w:rsidR="00A335EE">
          <w:pgSz w:w="11910" w:h="16840"/>
          <w:pgMar w:top="1580" w:right="134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9223" behindDoc="1" locked="0" layoutInCell="1" allowOverlap="1">
            <wp:simplePos x="0" y="0"/>
            <wp:positionH relativeFrom="page">
              <wp:posOffset>60960</wp:posOffset>
            </wp:positionH>
            <wp:positionV relativeFrom="page">
              <wp:posOffset>0</wp:posOffset>
            </wp:positionV>
            <wp:extent cx="7499604" cy="10683238"/>
            <wp:effectExtent l="0" t="0" r="0" b="0"/>
            <wp:wrapNone/>
            <wp:docPr id="2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74" w:line="276" w:lineRule="auto"/>
        <w:ind w:left="100" w:right="121"/>
        <w:jc w:val="both"/>
        <w:rPr>
          <w:sz w:val="20"/>
        </w:rPr>
      </w:pPr>
      <w:r>
        <w:rPr>
          <w:sz w:val="20"/>
        </w:rPr>
        <w:t>Your</w:t>
      </w:r>
      <w:r>
        <w:rPr>
          <w:spacing w:val="-9"/>
          <w:sz w:val="20"/>
        </w:rPr>
        <w:t xml:space="preserve"> </w:t>
      </w:r>
      <w:r>
        <w:rPr>
          <w:sz w:val="20"/>
        </w:rPr>
        <w:t>participation</w:t>
      </w:r>
      <w:r>
        <w:rPr>
          <w:spacing w:val="-10"/>
          <w:sz w:val="20"/>
        </w:rPr>
        <w:t xml:space="preserve"> </w:t>
      </w:r>
      <w:r>
        <w:rPr>
          <w:sz w:val="20"/>
        </w:rPr>
        <w:t>is</w:t>
      </w:r>
      <w:r>
        <w:rPr>
          <w:spacing w:val="-8"/>
          <w:sz w:val="20"/>
        </w:rPr>
        <w:t xml:space="preserve"> </w:t>
      </w:r>
      <w:r>
        <w:rPr>
          <w:sz w:val="20"/>
        </w:rPr>
        <w:t>entirely</w:t>
      </w:r>
      <w:r>
        <w:rPr>
          <w:spacing w:val="-10"/>
          <w:sz w:val="20"/>
        </w:rPr>
        <w:t xml:space="preserve"> </w:t>
      </w:r>
      <w:r>
        <w:rPr>
          <w:sz w:val="20"/>
        </w:rPr>
        <w:t>voluntary</w:t>
      </w:r>
      <w:r>
        <w:rPr>
          <w:spacing w:val="-10"/>
          <w:sz w:val="20"/>
        </w:rPr>
        <w:t xml:space="preserve"> </w:t>
      </w:r>
      <w:r>
        <w:rPr>
          <w:sz w:val="20"/>
        </w:rPr>
        <w:t>(your</w:t>
      </w:r>
      <w:r>
        <w:rPr>
          <w:spacing w:val="-9"/>
          <w:sz w:val="20"/>
        </w:rPr>
        <w:t xml:space="preserve"> </w:t>
      </w:r>
      <w:r>
        <w:rPr>
          <w:sz w:val="20"/>
        </w:rPr>
        <w:t>choice)</w:t>
      </w:r>
      <w:r>
        <w:rPr>
          <w:spacing w:val="-8"/>
          <w:sz w:val="20"/>
        </w:rPr>
        <w:t xml:space="preserve"> </w:t>
      </w:r>
      <w:r>
        <w:rPr>
          <w:sz w:val="20"/>
        </w:rPr>
        <w:t>and</w:t>
      </w:r>
      <w:r>
        <w:rPr>
          <w:spacing w:val="-6"/>
          <w:sz w:val="20"/>
        </w:rPr>
        <w:t xml:space="preserve"> </w:t>
      </w:r>
      <w:r>
        <w:rPr>
          <w:sz w:val="20"/>
        </w:rPr>
        <w:t>you</w:t>
      </w:r>
      <w:r>
        <w:rPr>
          <w:spacing w:val="-8"/>
          <w:sz w:val="20"/>
        </w:rPr>
        <w:t xml:space="preserve"> </w:t>
      </w:r>
      <w:r>
        <w:rPr>
          <w:sz w:val="20"/>
        </w:rPr>
        <w:t>do</w:t>
      </w:r>
      <w:r>
        <w:rPr>
          <w:spacing w:val="-8"/>
          <w:sz w:val="20"/>
        </w:rPr>
        <w:t xml:space="preserve"> </w:t>
      </w:r>
      <w:r>
        <w:rPr>
          <w:sz w:val="20"/>
        </w:rPr>
        <w:t>not</w:t>
      </w:r>
      <w:r>
        <w:rPr>
          <w:spacing w:val="-9"/>
          <w:sz w:val="20"/>
        </w:rPr>
        <w:t xml:space="preserve"> </w:t>
      </w:r>
      <w:r>
        <w:rPr>
          <w:sz w:val="20"/>
        </w:rPr>
        <w:t>have</w:t>
      </w:r>
      <w:r>
        <w:rPr>
          <w:spacing w:val="-9"/>
          <w:sz w:val="20"/>
        </w:rPr>
        <w:t xml:space="preserve"> </w:t>
      </w:r>
      <w:r>
        <w:rPr>
          <w:sz w:val="20"/>
        </w:rPr>
        <w:t>to</w:t>
      </w:r>
      <w:r>
        <w:rPr>
          <w:spacing w:val="-8"/>
          <w:sz w:val="20"/>
        </w:rPr>
        <w:t xml:space="preserve"> </w:t>
      </w:r>
      <w:r>
        <w:rPr>
          <w:sz w:val="20"/>
        </w:rPr>
        <w:t>take</w:t>
      </w:r>
      <w:r>
        <w:rPr>
          <w:spacing w:val="-9"/>
          <w:sz w:val="20"/>
        </w:rPr>
        <w:t xml:space="preserve"> </w:t>
      </w:r>
      <w:r>
        <w:rPr>
          <w:sz w:val="20"/>
        </w:rPr>
        <w:t>part</w:t>
      </w:r>
      <w:r>
        <w:rPr>
          <w:spacing w:val="-9"/>
          <w:sz w:val="20"/>
        </w:rPr>
        <w:t xml:space="preserve"> </w:t>
      </w:r>
      <w:r>
        <w:rPr>
          <w:sz w:val="20"/>
        </w:rPr>
        <w:t>in</w:t>
      </w:r>
      <w:r>
        <w:rPr>
          <w:spacing w:val="-8"/>
          <w:sz w:val="20"/>
        </w:rPr>
        <w:t xml:space="preserve"> </w:t>
      </w:r>
      <w:r>
        <w:rPr>
          <w:sz w:val="20"/>
        </w:rPr>
        <w:t>this</w:t>
      </w:r>
      <w:r>
        <w:rPr>
          <w:spacing w:val="-8"/>
          <w:sz w:val="20"/>
        </w:rPr>
        <w:t xml:space="preserve"> </w:t>
      </w:r>
      <w:r>
        <w:rPr>
          <w:sz w:val="20"/>
        </w:rPr>
        <w:t>project</w:t>
      </w:r>
      <w:r>
        <w:rPr>
          <w:spacing w:val="-9"/>
          <w:sz w:val="20"/>
        </w:rPr>
        <w:t xml:space="preserve"> </w:t>
      </w:r>
      <w:r>
        <w:rPr>
          <w:sz w:val="20"/>
        </w:rPr>
        <w:t>if</w:t>
      </w:r>
      <w:r>
        <w:rPr>
          <w:spacing w:val="-9"/>
          <w:sz w:val="20"/>
        </w:rPr>
        <w:t xml:space="preserve"> </w:t>
      </w:r>
      <w:r>
        <w:rPr>
          <w:sz w:val="20"/>
        </w:rPr>
        <w:t>you</w:t>
      </w:r>
      <w:r>
        <w:rPr>
          <w:spacing w:val="-10"/>
          <w:sz w:val="20"/>
        </w:rPr>
        <w:t xml:space="preserve"> </w:t>
      </w:r>
      <w:r>
        <w:rPr>
          <w:sz w:val="20"/>
        </w:rPr>
        <w:t>choose not</w:t>
      </w:r>
      <w:r>
        <w:rPr>
          <w:spacing w:val="-15"/>
          <w:sz w:val="20"/>
        </w:rPr>
        <w:t xml:space="preserve"> </w:t>
      </w:r>
      <w:r>
        <w:rPr>
          <w:sz w:val="20"/>
        </w:rPr>
        <w:t>to.</w:t>
      </w:r>
      <w:r>
        <w:rPr>
          <w:spacing w:val="-15"/>
          <w:sz w:val="20"/>
        </w:rPr>
        <w:t xml:space="preserve"> </w:t>
      </w:r>
      <w:r>
        <w:rPr>
          <w:sz w:val="20"/>
        </w:rPr>
        <w:t>You</w:t>
      </w:r>
      <w:r>
        <w:rPr>
          <w:spacing w:val="-16"/>
          <w:sz w:val="20"/>
        </w:rPr>
        <w:t xml:space="preserve"> </w:t>
      </w:r>
      <w:r>
        <w:rPr>
          <w:sz w:val="20"/>
        </w:rPr>
        <w:t>have</w:t>
      </w:r>
      <w:r>
        <w:rPr>
          <w:spacing w:val="-15"/>
          <w:sz w:val="20"/>
        </w:rPr>
        <w:t xml:space="preserve"> </w:t>
      </w:r>
      <w:r>
        <w:rPr>
          <w:sz w:val="20"/>
        </w:rPr>
        <w:t>the</w:t>
      </w:r>
      <w:r>
        <w:rPr>
          <w:spacing w:val="-15"/>
          <w:sz w:val="20"/>
        </w:rPr>
        <w:t xml:space="preserve"> </w:t>
      </w:r>
      <w:r>
        <w:rPr>
          <w:sz w:val="20"/>
        </w:rPr>
        <w:t>option</w:t>
      </w:r>
      <w:r>
        <w:rPr>
          <w:spacing w:val="-16"/>
          <w:sz w:val="20"/>
        </w:rPr>
        <w:t xml:space="preserve"> </w:t>
      </w:r>
      <w:r>
        <w:rPr>
          <w:sz w:val="20"/>
        </w:rPr>
        <w:t>to</w:t>
      </w:r>
      <w:r>
        <w:rPr>
          <w:spacing w:val="-14"/>
          <w:sz w:val="20"/>
        </w:rPr>
        <w:t xml:space="preserve"> </w:t>
      </w:r>
      <w:r>
        <w:rPr>
          <w:sz w:val="20"/>
        </w:rPr>
        <w:t>withdraw</w:t>
      </w:r>
      <w:r>
        <w:rPr>
          <w:spacing w:val="-15"/>
          <w:sz w:val="20"/>
        </w:rPr>
        <w:t xml:space="preserve"> </w:t>
      </w:r>
      <w:r>
        <w:rPr>
          <w:sz w:val="20"/>
        </w:rPr>
        <w:t>your</w:t>
      </w:r>
      <w:r>
        <w:rPr>
          <w:spacing w:val="-14"/>
          <w:sz w:val="20"/>
        </w:rPr>
        <w:t xml:space="preserve"> </w:t>
      </w:r>
      <w:r>
        <w:rPr>
          <w:sz w:val="20"/>
        </w:rPr>
        <w:t>participation</w:t>
      </w:r>
      <w:r>
        <w:rPr>
          <w:spacing w:val="-16"/>
          <w:sz w:val="20"/>
        </w:rPr>
        <w:t xml:space="preserve"> </w:t>
      </w:r>
      <w:r>
        <w:rPr>
          <w:sz w:val="20"/>
        </w:rPr>
        <w:t>at</w:t>
      </w:r>
      <w:r>
        <w:rPr>
          <w:spacing w:val="-11"/>
          <w:sz w:val="20"/>
        </w:rPr>
        <w:t xml:space="preserve"> </w:t>
      </w:r>
      <w:r>
        <w:rPr>
          <w:sz w:val="20"/>
        </w:rPr>
        <w:t>any</w:t>
      </w:r>
      <w:r>
        <w:rPr>
          <w:spacing w:val="-19"/>
          <w:sz w:val="20"/>
        </w:rPr>
        <w:t xml:space="preserve"> </w:t>
      </w:r>
      <w:r>
        <w:rPr>
          <w:sz w:val="20"/>
        </w:rPr>
        <w:t>time,</w:t>
      </w:r>
      <w:r>
        <w:rPr>
          <w:spacing w:val="-14"/>
          <w:sz w:val="20"/>
        </w:rPr>
        <w:t xml:space="preserve"> </w:t>
      </w:r>
      <w:r>
        <w:rPr>
          <w:sz w:val="20"/>
        </w:rPr>
        <w:t>including</w:t>
      </w:r>
      <w:r>
        <w:rPr>
          <w:spacing w:val="-14"/>
          <w:sz w:val="20"/>
        </w:rPr>
        <w:t xml:space="preserve"> </w:t>
      </w:r>
      <w:r>
        <w:rPr>
          <w:sz w:val="20"/>
        </w:rPr>
        <w:t>your</w:t>
      </w:r>
      <w:r>
        <w:rPr>
          <w:spacing w:val="-14"/>
          <w:sz w:val="20"/>
        </w:rPr>
        <w:t xml:space="preserve"> </w:t>
      </w:r>
      <w:r>
        <w:rPr>
          <w:sz w:val="20"/>
        </w:rPr>
        <w:t>photographs,</w:t>
      </w:r>
      <w:r>
        <w:rPr>
          <w:spacing w:val="-12"/>
          <w:sz w:val="20"/>
        </w:rPr>
        <w:t xml:space="preserve"> </w:t>
      </w:r>
      <w:r>
        <w:rPr>
          <w:sz w:val="20"/>
        </w:rPr>
        <w:t>without</w:t>
      </w:r>
      <w:r>
        <w:rPr>
          <w:spacing w:val="-13"/>
          <w:sz w:val="20"/>
        </w:rPr>
        <w:t xml:space="preserve"> </w:t>
      </w:r>
      <w:r>
        <w:rPr>
          <w:sz w:val="20"/>
        </w:rPr>
        <w:t>having to give any reasons for doing</w:t>
      </w:r>
      <w:r>
        <w:rPr>
          <w:spacing w:val="-12"/>
          <w:sz w:val="20"/>
        </w:rPr>
        <w:t xml:space="preserve"> </w:t>
      </w:r>
      <w:r>
        <w:rPr>
          <w:sz w:val="20"/>
        </w:rPr>
        <w:t>so.</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10"/>
        <w:rPr>
          <w:sz w:val="17"/>
        </w:rPr>
      </w:pPr>
    </w:p>
    <w:p w:rsidR="00A335EE" w:rsidRDefault="00894A98">
      <w:pPr>
        <w:ind w:left="100"/>
        <w:jc w:val="both"/>
        <w:rPr>
          <w:sz w:val="20"/>
        </w:rPr>
      </w:pPr>
      <w:r>
        <w:rPr>
          <w:sz w:val="20"/>
        </w:rPr>
        <w:t>Your rights as a participant</w:t>
      </w:r>
    </w:p>
    <w:p w:rsidR="00A335EE" w:rsidRDefault="00A335EE">
      <w:pPr>
        <w:pStyle w:val="BodyText"/>
        <w:spacing w:before="3"/>
        <w:rPr>
          <w:sz w:val="20"/>
        </w:rPr>
      </w:pPr>
    </w:p>
    <w:p w:rsidR="00A335EE" w:rsidRDefault="00894A98">
      <w:pPr>
        <w:ind w:left="100"/>
        <w:jc w:val="both"/>
        <w:rPr>
          <w:sz w:val="20"/>
        </w:rPr>
      </w:pPr>
      <w:r>
        <w:rPr>
          <w:sz w:val="20"/>
        </w:rPr>
        <w:t>As a participant in this research project, you have the right to:</w:t>
      </w:r>
    </w:p>
    <w:p w:rsidR="00A335EE" w:rsidRDefault="00A335EE">
      <w:pPr>
        <w:pStyle w:val="BodyText"/>
        <w:spacing w:before="5"/>
        <w:rPr>
          <w:sz w:val="20"/>
        </w:rPr>
      </w:pPr>
    </w:p>
    <w:p w:rsidR="00A335EE" w:rsidRDefault="00894A98">
      <w:pPr>
        <w:pStyle w:val="ListParagraph"/>
        <w:numPr>
          <w:ilvl w:val="0"/>
          <w:numId w:val="6"/>
        </w:numPr>
        <w:tabs>
          <w:tab w:val="left" w:pos="621"/>
          <w:tab w:val="left" w:pos="622"/>
        </w:tabs>
        <w:rPr>
          <w:sz w:val="20"/>
        </w:rPr>
      </w:pPr>
      <w:r>
        <w:rPr>
          <w:sz w:val="20"/>
        </w:rPr>
        <w:t>know that participation is voluntary and a refusal to participate will not affect you in any</w:t>
      </w:r>
      <w:r>
        <w:rPr>
          <w:spacing w:val="-27"/>
          <w:sz w:val="20"/>
        </w:rPr>
        <w:t xml:space="preserve"> </w:t>
      </w:r>
      <w:r>
        <w:rPr>
          <w:sz w:val="20"/>
        </w:rPr>
        <w:t>way;</w:t>
      </w:r>
    </w:p>
    <w:p w:rsidR="00A335EE" w:rsidRDefault="00894A98">
      <w:pPr>
        <w:pStyle w:val="ListParagraph"/>
        <w:numPr>
          <w:ilvl w:val="0"/>
          <w:numId w:val="6"/>
        </w:numPr>
        <w:tabs>
          <w:tab w:val="left" w:pos="621"/>
          <w:tab w:val="left" w:pos="622"/>
        </w:tabs>
        <w:spacing w:before="33"/>
        <w:rPr>
          <w:sz w:val="20"/>
        </w:rPr>
      </w:pPr>
      <w:r>
        <w:rPr>
          <w:sz w:val="20"/>
        </w:rPr>
        <w:t>ask any questions about the project at any time during</w:t>
      </w:r>
      <w:r>
        <w:rPr>
          <w:spacing w:val="-28"/>
          <w:sz w:val="20"/>
        </w:rPr>
        <w:t xml:space="preserve"> </w:t>
      </w:r>
      <w:r>
        <w:rPr>
          <w:sz w:val="20"/>
        </w:rPr>
        <w:t>participation;</w:t>
      </w:r>
    </w:p>
    <w:p w:rsidR="00A335EE" w:rsidRDefault="00894A98">
      <w:pPr>
        <w:pStyle w:val="ListParagraph"/>
        <w:numPr>
          <w:ilvl w:val="0"/>
          <w:numId w:val="6"/>
        </w:numPr>
        <w:tabs>
          <w:tab w:val="left" w:pos="621"/>
          <w:tab w:val="left" w:pos="622"/>
        </w:tabs>
        <w:spacing w:before="33" w:line="273" w:lineRule="auto"/>
        <w:ind w:right="123"/>
        <w:rPr>
          <w:sz w:val="20"/>
        </w:rPr>
      </w:pPr>
      <w:r>
        <w:rPr>
          <w:sz w:val="20"/>
        </w:rPr>
        <w:t>provide</w:t>
      </w:r>
      <w:r>
        <w:rPr>
          <w:spacing w:val="-10"/>
          <w:sz w:val="20"/>
        </w:rPr>
        <w:t xml:space="preserve"> </w:t>
      </w:r>
      <w:r>
        <w:rPr>
          <w:sz w:val="20"/>
        </w:rPr>
        <w:t>information</w:t>
      </w:r>
      <w:r>
        <w:rPr>
          <w:spacing w:val="-11"/>
          <w:sz w:val="20"/>
        </w:rPr>
        <w:t xml:space="preserve"> </w:t>
      </w:r>
      <w:r>
        <w:rPr>
          <w:sz w:val="20"/>
        </w:rPr>
        <w:t>on</w:t>
      </w:r>
      <w:r>
        <w:rPr>
          <w:spacing w:val="-11"/>
          <w:sz w:val="20"/>
        </w:rPr>
        <w:t xml:space="preserve"> </w:t>
      </w:r>
      <w:r>
        <w:rPr>
          <w:sz w:val="20"/>
        </w:rPr>
        <w:t>the</w:t>
      </w:r>
      <w:r>
        <w:rPr>
          <w:spacing w:val="-10"/>
          <w:sz w:val="20"/>
        </w:rPr>
        <w:t xml:space="preserve"> </w:t>
      </w:r>
      <w:r>
        <w:rPr>
          <w:sz w:val="20"/>
        </w:rPr>
        <w:t>understanding</w:t>
      </w:r>
      <w:r>
        <w:rPr>
          <w:spacing w:val="-11"/>
          <w:sz w:val="20"/>
        </w:rPr>
        <w:t xml:space="preserve"> </w:t>
      </w:r>
      <w:r>
        <w:rPr>
          <w:sz w:val="20"/>
        </w:rPr>
        <w:t>that</w:t>
      </w:r>
      <w:r>
        <w:rPr>
          <w:spacing w:val="-8"/>
          <w:sz w:val="20"/>
        </w:rPr>
        <w:t xml:space="preserve"> </w:t>
      </w:r>
      <w:r>
        <w:rPr>
          <w:sz w:val="20"/>
        </w:rPr>
        <w:t>your</w:t>
      </w:r>
      <w:r>
        <w:rPr>
          <w:spacing w:val="-10"/>
          <w:sz w:val="20"/>
        </w:rPr>
        <w:t xml:space="preserve"> </w:t>
      </w:r>
      <w:r>
        <w:rPr>
          <w:sz w:val="20"/>
        </w:rPr>
        <w:t>identity</w:t>
      </w:r>
      <w:r>
        <w:rPr>
          <w:spacing w:val="-11"/>
          <w:sz w:val="20"/>
        </w:rPr>
        <w:t xml:space="preserve"> </w:t>
      </w:r>
      <w:r>
        <w:rPr>
          <w:sz w:val="20"/>
        </w:rPr>
        <w:t>will</w:t>
      </w:r>
      <w:r>
        <w:rPr>
          <w:spacing w:val="-10"/>
          <w:sz w:val="20"/>
        </w:rPr>
        <w:t xml:space="preserve"> </w:t>
      </w:r>
      <w:r>
        <w:rPr>
          <w:sz w:val="20"/>
        </w:rPr>
        <w:t>not</w:t>
      </w:r>
      <w:r>
        <w:rPr>
          <w:spacing w:val="-10"/>
          <w:sz w:val="20"/>
        </w:rPr>
        <w:t xml:space="preserve"> </w:t>
      </w:r>
      <w:r>
        <w:rPr>
          <w:sz w:val="20"/>
        </w:rPr>
        <w:t>be</w:t>
      </w:r>
      <w:r>
        <w:rPr>
          <w:spacing w:val="-10"/>
          <w:sz w:val="20"/>
        </w:rPr>
        <w:t xml:space="preserve"> </w:t>
      </w:r>
      <w:r>
        <w:rPr>
          <w:sz w:val="20"/>
        </w:rPr>
        <w:t>disclosed</w:t>
      </w:r>
      <w:r>
        <w:rPr>
          <w:spacing w:val="-11"/>
          <w:sz w:val="20"/>
        </w:rPr>
        <w:t xml:space="preserve"> </w:t>
      </w:r>
      <w:r>
        <w:rPr>
          <w:sz w:val="20"/>
        </w:rPr>
        <w:t>in</w:t>
      </w:r>
      <w:r>
        <w:rPr>
          <w:spacing w:val="-12"/>
          <w:sz w:val="20"/>
        </w:rPr>
        <w:t xml:space="preserve"> </w:t>
      </w:r>
      <w:r>
        <w:rPr>
          <w:sz w:val="20"/>
        </w:rPr>
        <w:t>any</w:t>
      </w:r>
      <w:r>
        <w:rPr>
          <w:spacing w:val="-11"/>
          <w:sz w:val="20"/>
        </w:rPr>
        <w:t xml:space="preserve"> </w:t>
      </w:r>
      <w:r>
        <w:rPr>
          <w:sz w:val="20"/>
        </w:rPr>
        <w:t>way,</w:t>
      </w:r>
      <w:r>
        <w:rPr>
          <w:spacing w:val="-10"/>
          <w:sz w:val="20"/>
        </w:rPr>
        <w:t xml:space="preserve"> </w:t>
      </w:r>
      <w:r>
        <w:rPr>
          <w:sz w:val="20"/>
        </w:rPr>
        <w:t>shape</w:t>
      </w:r>
      <w:r>
        <w:rPr>
          <w:spacing w:val="-10"/>
          <w:sz w:val="20"/>
        </w:rPr>
        <w:t xml:space="preserve"> </w:t>
      </w:r>
      <w:r>
        <w:rPr>
          <w:sz w:val="20"/>
        </w:rPr>
        <w:t>or</w:t>
      </w:r>
      <w:r>
        <w:rPr>
          <w:spacing w:val="-10"/>
          <w:sz w:val="20"/>
        </w:rPr>
        <w:t xml:space="preserve"> </w:t>
      </w:r>
      <w:r>
        <w:rPr>
          <w:sz w:val="20"/>
        </w:rPr>
        <w:t>form, or in the final report of the</w:t>
      </w:r>
      <w:r>
        <w:rPr>
          <w:spacing w:val="-13"/>
          <w:sz w:val="20"/>
        </w:rPr>
        <w:t xml:space="preserve"> </w:t>
      </w:r>
      <w:r>
        <w:rPr>
          <w:sz w:val="20"/>
        </w:rPr>
        <w:t>project;</w:t>
      </w:r>
    </w:p>
    <w:p w:rsidR="00A335EE" w:rsidRDefault="00894A98">
      <w:pPr>
        <w:pStyle w:val="ListParagraph"/>
        <w:numPr>
          <w:ilvl w:val="0"/>
          <w:numId w:val="6"/>
        </w:numPr>
        <w:tabs>
          <w:tab w:val="left" w:pos="621"/>
          <w:tab w:val="left" w:pos="622"/>
        </w:tabs>
        <w:spacing w:before="5"/>
        <w:rPr>
          <w:sz w:val="20"/>
        </w:rPr>
      </w:pPr>
      <w:r>
        <w:rPr>
          <w:sz w:val="20"/>
        </w:rPr>
        <w:t>decline to answer any particular question during the</w:t>
      </w:r>
      <w:r>
        <w:rPr>
          <w:spacing w:val="-19"/>
          <w:sz w:val="20"/>
        </w:rPr>
        <w:t xml:space="preserve"> </w:t>
      </w:r>
      <w:r>
        <w:rPr>
          <w:sz w:val="20"/>
        </w:rPr>
        <w:t>discussion;</w:t>
      </w:r>
    </w:p>
    <w:p w:rsidR="00A335EE" w:rsidRDefault="00894A98">
      <w:pPr>
        <w:pStyle w:val="ListParagraph"/>
        <w:numPr>
          <w:ilvl w:val="0"/>
          <w:numId w:val="6"/>
        </w:numPr>
        <w:tabs>
          <w:tab w:val="left" w:pos="621"/>
          <w:tab w:val="left" w:pos="622"/>
        </w:tabs>
        <w:spacing w:before="34"/>
        <w:rPr>
          <w:sz w:val="20"/>
        </w:rPr>
      </w:pPr>
      <w:r>
        <w:rPr>
          <w:sz w:val="20"/>
        </w:rPr>
        <w:t>withdraw</w:t>
      </w:r>
      <w:r>
        <w:rPr>
          <w:spacing w:val="-4"/>
          <w:sz w:val="20"/>
        </w:rPr>
        <w:t xml:space="preserve"> </w:t>
      </w:r>
      <w:r>
        <w:rPr>
          <w:sz w:val="20"/>
        </w:rPr>
        <w:t>from</w:t>
      </w:r>
      <w:r>
        <w:rPr>
          <w:spacing w:val="-4"/>
          <w:sz w:val="20"/>
        </w:rPr>
        <w:t xml:space="preserve"> </w:t>
      </w:r>
      <w:r>
        <w:rPr>
          <w:sz w:val="20"/>
        </w:rPr>
        <w:t>this</w:t>
      </w:r>
      <w:r>
        <w:rPr>
          <w:spacing w:val="-3"/>
          <w:sz w:val="20"/>
        </w:rPr>
        <w:t xml:space="preserve"> </w:t>
      </w:r>
      <w:r>
        <w:rPr>
          <w:sz w:val="20"/>
        </w:rPr>
        <w:t>project</w:t>
      </w:r>
      <w:r>
        <w:rPr>
          <w:spacing w:val="-3"/>
          <w:sz w:val="20"/>
        </w:rPr>
        <w:t xml:space="preserve"> </w:t>
      </w:r>
      <w:r>
        <w:rPr>
          <w:sz w:val="20"/>
        </w:rPr>
        <w:t>at</w:t>
      </w:r>
      <w:r>
        <w:rPr>
          <w:spacing w:val="-5"/>
          <w:sz w:val="20"/>
        </w:rPr>
        <w:t xml:space="preserve"> </w:t>
      </w:r>
      <w:r>
        <w:rPr>
          <w:sz w:val="20"/>
        </w:rPr>
        <w:t>any</w:t>
      </w:r>
      <w:r>
        <w:rPr>
          <w:spacing w:val="-6"/>
          <w:sz w:val="20"/>
        </w:rPr>
        <w:t xml:space="preserve"> </w:t>
      </w:r>
      <w:r>
        <w:rPr>
          <w:sz w:val="20"/>
        </w:rPr>
        <w:t>time, without</w:t>
      </w:r>
      <w:r>
        <w:rPr>
          <w:spacing w:val="-3"/>
          <w:sz w:val="20"/>
        </w:rPr>
        <w:t xml:space="preserve"> </w:t>
      </w:r>
      <w:r>
        <w:rPr>
          <w:sz w:val="20"/>
        </w:rPr>
        <w:t>giving</w:t>
      </w:r>
      <w:r>
        <w:rPr>
          <w:spacing w:val="-3"/>
          <w:sz w:val="20"/>
        </w:rPr>
        <w:t xml:space="preserve"> </w:t>
      </w:r>
      <w:r>
        <w:rPr>
          <w:sz w:val="20"/>
        </w:rPr>
        <w:t>reasons</w:t>
      </w:r>
      <w:r>
        <w:rPr>
          <w:spacing w:val="-1"/>
          <w:sz w:val="20"/>
        </w:rPr>
        <w:t xml:space="preserve"> </w:t>
      </w:r>
      <w:r>
        <w:rPr>
          <w:sz w:val="20"/>
        </w:rPr>
        <w:t>for</w:t>
      </w:r>
      <w:r>
        <w:rPr>
          <w:spacing w:val="-2"/>
          <w:sz w:val="20"/>
        </w:rPr>
        <w:t xml:space="preserve"> </w:t>
      </w:r>
      <w:r>
        <w:rPr>
          <w:sz w:val="20"/>
        </w:rPr>
        <w:t>doing</w:t>
      </w:r>
      <w:r>
        <w:rPr>
          <w:spacing w:val="-3"/>
          <w:sz w:val="20"/>
        </w:rPr>
        <w:t xml:space="preserve"> </w:t>
      </w:r>
      <w:r>
        <w:rPr>
          <w:sz w:val="20"/>
        </w:rPr>
        <w:t>so;</w:t>
      </w:r>
      <w:r>
        <w:rPr>
          <w:spacing w:val="-3"/>
          <w:sz w:val="20"/>
        </w:rPr>
        <w:t xml:space="preserve"> </w:t>
      </w:r>
      <w:r>
        <w:rPr>
          <w:sz w:val="20"/>
        </w:rPr>
        <w:t>and</w:t>
      </w:r>
    </w:p>
    <w:p w:rsidR="00A335EE" w:rsidRDefault="00894A98">
      <w:pPr>
        <w:pStyle w:val="ListParagraph"/>
        <w:numPr>
          <w:ilvl w:val="0"/>
          <w:numId w:val="6"/>
        </w:numPr>
        <w:tabs>
          <w:tab w:val="left" w:pos="621"/>
          <w:tab w:val="left" w:pos="622"/>
        </w:tabs>
        <w:spacing w:before="33"/>
        <w:rPr>
          <w:sz w:val="20"/>
        </w:rPr>
      </w:pPr>
      <w:r>
        <w:rPr>
          <w:sz w:val="20"/>
        </w:rPr>
        <w:t>receive a summary of your focus group</w:t>
      </w:r>
      <w:r>
        <w:rPr>
          <w:spacing w:val="-23"/>
          <w:sz w:val="20"/>
        </w:rPr>
        <w:t xml:space="preserve"> </w:t>
      </w:r>
      <w:r>
        <w:rPr>
          <w:sz w:val="20"/>
        </w:rPr>
        <w:t>discussion.</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8"/>
        <w:rPr>
          <w:sz w:val="20"/>
        </w:rPr>
      </w:pPr>
    </w:p>
    <w:p w:rsidR="00A335EE" w:rsidRDefault="00894A98">
      <w:pPr>
        <w:ind w:left="100"/>
        <w:jc w:val="both"/>
        <w:rPr>
          <w:sz w:val="20"/>
        </w:rPr>
      </w:pPr>
      <w:r>
        <w:rPr>
          <w:sz w:val="20"/>
        </w:rPr>
        <w:t>Who can I speak with about my participation in this project?</w:t>
      </w:r>
    </w:p>
    <w:p w:rsidR="00A335EE" w:rsidRDefault="00A335EE">
      <w:pPr>
        <w:pStyle w:val="BodyText"/>
        <w:spacing w:before="5"/>
        <w:rPr>
          <w:sz w:val="20"/>
        </w:rPr>
      </w:pPr>
    </w:p>
    <w:p w:rsidR="00A335EE" w:rsidRDefault="00894A98">
      <w:pPr>
        <w:ind w:left="100"/>
        <w:jc w:val="both"/>
        <w:rPr>
          <w:sz w:val="20"/>
        </w:rPr>
      </w:pPr>
      <w:r>
        <w:rPr>
          <w:sz w:val="20"/>
        </w:rPr>
        <w:t>If  you have  any questions or  queries about the project or  your  participation,  you are  encouraged  to   contact</w:t>
      </w:r>
    </w:p>
    <w:p w:rsidR="00A335EE" w:rsidRDefault="00894A98">
      <w:pPr>
        <w:tabs>
          <w:tab w:val="left" w:pos="1045"/>
        </w:tabs>
        <w:spacing w:before="34"/>
        <w:ind w:left="100"/>
        <w:jc w:val="both"/>
        <w:rPr>
          <w:sz w:val="20"/>
        </w:rPr>
      </w:pPr>
      <w:r>
        <w:rPr>
          <w:w w:val="99"/>
          <w:sz w:val="20"/>
          <w:u w:val="single"/>
        </w:rPr>
        <w:t xml:space="preserve"> </w:t>
      </w:r>
      <w:r>
        <w:rPr>
          <w:sz w:val="20"/>
          <w:u w:val="single"/>
        </w:rPr>
        <w:tab/>
      </w:r>
      <w:r>
        <w:rPr>
          <w:sz w:val="20"/>
        </w:rPr>
        <w:t>as researchers in Pou Tuia Rangahau at the Rūnanga in Hamilton, at the details</w:t>
      </w:r>
      <w:r>
        <w:rPr>
          <w:spacing w:val="-31"/>
          <w:sz w:val="20"/>
        </w:rPr>
        <w:t xml:space="preserve"> </w:t>
      </w:r>
      <w:r>
        <w:rPr>
          <w:sz w:val="20"/>
        </w:rPr>
        <w:t>below.</w:t>
      </w:r>
    </w:p>
    <w:p w:rsidR="00A335EE" w:rsidRDefault="00A335EE">
      <w:pPr>
        <w:pStyle w:val="BodyText"/>
        <w:spacing w:before="3"/>
        <w:rPr>
          <w:sz w:val="20"/>
        </w:rPr>
      </w:pPr>
    </w:p>
    <w:p w:rsidR="00A335EE" w:rsidRDefault="00894A98">
      <w:pPr>
        <w:spacing w:line="276" w:lineRule="auto"/>
        <w:ind w:left="100" w:right="118"/>
        <w:jc w:val="both"/>
        <w:rPr>
          <w:sz w:val="20"/>
        </w:rPr>
      </w:pPr>
      <w:r>
        <w:rPr>
          <w:sz w:val="20"/>
        </w:rPr>
        <w:t>This</w:t>
      </w:r>
      <w:r>
        <w:rPr>
          <w:spacing w:val="-8"/>
          <w:sz w:val="20"/>
        </w:rPr>
        <w:t xml:space="preserve"> </w:t>
      </w:r>
      <w:r>
        <w:rPr>
          <w:sz w:val="20"/>
        </w:rPr>
        <w:t>project</w:t>
      </w:r>
      <w:r>
        <w:rPr>
          <w:spacing w:val="-7"/>
          <w:sz w:val="20"/>
        </w:rPr>
        <w:t xml:space="preserve"> </w:t>
      </w:r>
      <w:r>
        <w:rPr>
          <w:sz w:val="20"/>
        </w:rPr>
        <w:t>has</w:t>
      </w:r>
      <w:r>
        <w:rPr>
          <w:spacing w:val="-7"/>
          <w:sz w:val="20"/>
        </w:rPr>
        <w:t xml:space="preserve"> </w:t>
      </w:r>
      <w:r>
        <w:rPr>
          <w:sz w:val="20"/>
        </w:rPr>
        <w:t>received</w:t>
      </w:r>
      <w:r>
        <w:rPr>
          <w:spacing w:val="-5"/>
          <w:sz w:val="20"/>
        </w:rPr>
        <w:t xml:space="preserve"> </w:t>
      </w:r>
      <w:r>
        <w:rPr>
          <w:sz w:val="20"/>
        </w:rPr>
        <w:t>ethical</w:t>
      </w:r>
      <w:r>
        <w:rPr>
          <w:spacing w:val="-7"/>
          <w:sz w:val="20"/>
        </w:rPr>
        <w:t xml:space="preserve"> </w:t>
      </w:r>
      <w:r>
        <w:rPr>
          <w:sz w:val="20"/>
        </w:rPr>
        <w:t>approval</w:t>
      </w:r>
      <w:r>
        <w:rPr>
          <w:spacing w:val="-7"/>
          <w:sz w:val="20"/>
        </w:rPr>
        <w:t xml:space="preserve"> </w:t>
      </w:r>
      <w:r>
        <w:rPr>
          <w:sz w:val="20"/>
        </w:rPr>
        <w:t>from</w:t>
      </w:r>
      <w:r>
        <w:rPr>
          <w:spacing w:val="-11"/>
          <w:sz w:val="20"/>
        </w:rPr>
        <w:t xml:space="preserve"> </w:t>
      </w:r>
      <w:r>
        <w:rPr>
          <w:sz w:val="20"/>
        </w:rPr>
        <w:t>the</w:t>
      </w:r>
      <w:r>
        <w:rPr>
          <w:spacing w:val="-4"/>
          <w:sz w:val="20"/>
        </w:rPr>
        <w:t xml:space="preserve"> </w:t>
      </w:r>
      <w:r>
        <w:rPr>
          <w:sz w:val="20"/>
        </w:rPr>
        <w:t>Multi-Region</w:t>
      </w:r>
      <w:r>
        <w:rPr>
          <w:spacing w:val="-8"/>
          <w:sz w:val="20"/>
        </w:rPr>
        <w:t xml:space="preserve"> </w:t>
      </w:r>
      <w:r>
        <w:rPr>
          <w:sz w:val="20"/>
        </w:rPr>
        <w:t>Ethics</w:t>
      </w:r>
      <w:r>
        <w:rPr>
          <w:spacing w:val="-5"/>
          <w:sz w:val="20"/>
        </w:rPr>
        <w:t xml:space="preserve"> </w:t>
      </w:r>
      <w:r>
        <w:rPr>
          <w:sz w:val="20"/>
        </w:rPr>
        <w:t>Committee,</w:t>
      </w:r>
      <w:r>
        <w:rPr>
          <w:spacing w:val="-6"/>
          <w:sz w:val="20"/>
        </w:rPr>
        <w:t xml:space="preserve"> </w:t>
      </w:r>
      <w:r>
        <w:rPr>
          <w:sz w:val="20"/>
        </w:rPr>
        <w:t>Wellington.</w:t>
      </w:r>
      <w:r>
        <w:rPr>
          <w:spacing w:val="37"/>
          <w:sz w:val="20"/>
        </w:rPr>
        <w:t xml:space="preserve"> </w:t>
      </w:r>
      <w:r>
        <w:rPr>
          <w:sz w:val="20"/>
        </w:rPr>
        <w:t>If</w:t>
      </w:r>
      <w:r>
        <w:rPr>
          <w:spacing w:val="-6"/>
          <w:sz w:val="20"/>
        </w:rPr>
        <w:t xml:space="preserve"> </w:t>
      </w:r>
      <w:r>
        <w:rPr>
          <w:sz w:val="20"/>
        </w:rPr>
        <w:t>you</w:t>
      </w:r>
      <w:r>
        <w:rPr>
          <w:spacing w:val="-6"/>
          <w:sz w:val="20"/>
        </w:rPr>
        <w:t xml:space="preserve"> </w:t>
      </w:r>
      <w:r>
        <w:rPr>
          <w:sz w:val="20"/>
        </w:rPr>
        <w:t>have</w:t>
      </w:r>
      <w:r>
        <w:rPr>
          <w:spacing w:val="-6"/>
          <w:sz w:val="20"/>
        </w:rPr>
        <w:t xml:space="preserve"> </w:t>
      </w:r>
      <w:r>
        <w:rPr>
          <w:sz w:val="20"/>
        </w:rPr>
        <w:t>any questions or concerns about your rights as a participant in this research study, you can contact an independent health</w:t>
      </w:r>
      <w:r>
        <w:rPr>
          <w:spacing w:val="-8"/>
          <w:sz w:val="20"/>
        </w:rPr>
        <w:t xml:space="preserve"> </w:t>
      </w:r>
      <w:r>
        <w:rPr>
          <w:sz w:val="20"/>
        </w:rPr>
        <w:t>and</w:t>
      </w:r>
      <w:r>
        <w:rPr>
          <w:spacing w:val="-7"/>
          <w:sz w:val="20"/>
        </w:rPr>
        <w:t xml:space="preserve"> </w:t>
      </w:r>
      <w:r>
        <w:rPr>
          <w:sz w:val="20"/>
        </w:rPr>
        <w:t>disability</w:t>
      </w:r>
      <w:r>
        <w:rPr>
          <w:spacing w:val="-10"/>
          <w:sz w:val="20"/>
        </w:rPr>
        <w:t xml:space="preserve"> </w:t>
      </w:r>
      <w:r>
        <w:rPr>
          <w:sz w:val="20"/>
        </w:rPr>
        <w:t>advocate.</w:t>
      </w:r>
      <w:r>
        <w:rPr>
          <w:spacing w:val="35"/>
          <w:sz w:val="20"/>
        </w:rPr>
        <w:t xml:space="preserve"> </w:t>
      </w:r>
      <w:r>
        <w:rPr>
          <w:sz w:val="20"/>
        </w:rPr>
        <w:t>This</w:t>
      </w:r>
      <w:r>
        <w:rPr>
          <w:spacing w:val="-8"/>
          <w:sz w:val="20"/>
        </w:rPr>
        <w:t xml:space="preserve"> </w:t>
      </w:r>
      <w:r>
        <w:rPr>
          <w:sz w:val="20"/>
        </w:rPr>
        <w:t>is</w:t>
      </w:r>
      <w:r>
        <w:rPr>
          <w:spacing w:val="-8"/>
          <w:sz w:val="20"/>
        </w:rPr>
        <w:t xml:space="preserve"> </w:t>
      </w:r>
      <w:r>
        <w:rPr>
          <w:sz w:val="20"/>
        </w:rPr>
        <w:t>a</w:t>
      </w:r>
      <w:r>
        <w:rPr>
          <w:spacing w:val="-7"/>
          <w:sz w:val="20"/>
        </w:rPr>
        <w:t xml:space="preserve"> </w:t>
      </w:r>
      <w:r>
        <w:rPr>
          <w:sz w:val="20"/>
        </w:rPr>
        <w:t>free</w:t>
      </w:r>
      <w:r>
        <w:rPr>
          <w:spacing w:val="-7"/>
          <w:sz w:val="20"/>
        </w:rPr>
        <w:t xml:space="preserve"> </w:t>
      </w:r>
      <w:r>
        <w:rPr>
          <w:sz w:val="20"/>
        </w:rPr>
        <w:t>service</w:t>
      </w:r>
      <w:r>
        <w:rPr>
          <w:spacing w:val="-7"/>
          <w:sz w:val="20"/>
        </w:rPr>
        <w:t xml:space="preserve"> </w:t>
      </w:r>
      <w:r>
        <w:rPr>
          <w:sz w:val="20"/>
        </w:rPr>
        <w:t>provided</w:t>
      </w:r>
      <w:r>
        <w:rPr>
          <w:spacing w:val="-7"/>
          <w:sz w:val="20"/>
        </w:rPr>
        <w:t xml:space="preserve"> </w:t>
      </w:r>
      <w:r>
        <w:rPr>
          <w:sz w:val="20"/>
        </w:rPr>
        <w:t>under</w:t>
      </w:r>
      <w:r>
        <w:rPr>
          <w:spacing w:val="-7"/>
          <w:sz w:val="20"/>
        </w:rPr>
        <w:t xml:space="preserve"> </w:t>
      </w:r>
      <w:r>
        <w:rPr>
          <w:sz w:val="20"/>
        </w:rPr>
        <w:t>the</w:t>
      </w:r>
      <w:r>
        <w:rPr>
          <w:spacing w:val="-7"/>
          <w:sz w:val="20"/>
        </w:rPr>
        <w:t xml:space="preserve"> </w:t>
      </w:r>
      <w:r>
        <w:rPr>
          <w:sz w:val="20"/>
        </w:rPr>
        <w:t>Health</w:t>
      </w:r>
      <w:r>
        <w:rPr>
          <w:spacing w:val="-8"/>
          <w:sz w:val="20"/>
        </w:rPr>
        <w:t xml:space="preserve"> </w:t>
      </w:r>
      <w:r>
        <w:rPr>
          <w:sz w:val="20"/>
        </w:rPr>
        <w:t>and</w:t>
      </w:r>
      <w:r>
        <w:rPr>
          <w:spacing w:val="-7"/>
          <w:sz w:val="20"/>
        </w:rPr>
        <w:t xml:space="preserve"> </w:t>
      </w:r>
      <w:r>
        <w:rPr>
          <w:sz w:val="20"/>
        </w:rPr>
        <w:t>Disability</w:t>
      </w:r>
      <w:r>
        <w:rPr>
          <w:spacing w:val="-10"/>
          <w:sz w:val="20"/>
        </w:rPr>
        <w:t xml:space="preserve"> </w:t>
      </w:r>
      <w:r>
        <w:rPr>
          <w:sz w:val="20"/>
        </w:rPr>
        <w:t>Commissioner</w:t>
      </w:r>
      <w:r>
        <w:rPr>
          <w:spacing w:val="-4"/>
          <w:sz w:val="20"/>
        </w:rPr>
        <w:t xml:space="preserve"> </w:t>
      </w:r>
      <w:r>
        <w:rPr>
          <w:sz w:val="20"/>
        </w:rPr>
        <w:t>Act.</w:t>
      </w:r>
    </w:p>
    <w:p w:rsidR="00A335EE" w:rsidRDefault="00A335EE">
      <w:pPr>
        <w:pStyle w:val="BodyText"/>
        <w:spacing w:before="4"/>
        <w:rPr>
          <w:sz w:val="17"/>
        </w:rPr>
      </w:pPr>
    </w:p>
    <w:p w:rsidR="00A335EE" w:rsidRDefault="00894A98">
      <w:pPr>
        <w:ind w:left="100"/>
        <w:jc w:val="both"/>
        <w:rPr>
          <w:sz w:val="20"/>
        </w:rPr>
      </w:pPr>
      <w:r>
        <w:rPr>
          <w:sz w:val="20"/>
        </w:rPr>
        <w:t>Telephone (NZ Wide): 0800 555 050</w:t>
      </w:r>
    </w:p>
    <w:p w:rsidR="00A335EE" w:rsidRDefault="00A335EE">
      <w:pPr>
        <w:pStyle w:val="BodyText"/>
        <w:spacing w:before="6"/>
        <w:rPr>
          <w:sz w:val="20"/>
        </w:rPr>
      </w:pPr>
    </w:p>
    <w:p w:rsidR="00A335EE" w:rsidRDefault="00894A98">
      <w:pPr>
        <w:ind w:left="100"/>
        <w:jc w:val="both"/>
        <w:rPr>
          <w:sz w:val="20"/>
        </w:rPr>
      </w:pPr>
      <w:r>
        <w:rPr>
          <w:sz w:val="20"/>
        </w:rPr>
        <w:t>Free Fax (NZ Wide):  0800 27877678 (0800 2 SUPPORT)</w:t>
      </w:r>
    </w:p>
    <w:p w:rsidR="00A335EE" w:rsidRDefault="00A335EE">
      <w:pPr>
        <w:pStyle w:val="BodyText"/>
        <w:spacing w:before="4"/>
        <w:rPr>
          <w:sz w:val="20"/>
        </w:rPr>
      </w:pPr>
    </w:p>
    <w:p w:rsidR="00A335EE" w:rsidRDefault="00894A98">
      <w:pPr>
        <w:spacing w:before="1"/>
        <w:ind w:left="100"/>
        <w:jc w:val="both"/>
        <w:rPr>
          <w:rFonts w:ascii="Arial Narrow"/>
          <w:sz w:val="20"/>
        </w:rPr>
      </w:pPr>
      <w:r>
        <w:rPr>
          <w:rFonts w:ascii="Arial Narrow"/>
          <w:sz w:val="20"/>
        </w:rPr>
        <w:t xml:space="preserve">Email (NZ Wide) </w:t>
      </w:r>
      <w:hyperlink r:id="rId33">
        <w:r>
          <w:rPr>
            <w:rFonts w:ascii="Arial Narrow"/>
            <w:color w:val="0000FF"/>
            <w:sz w:val="20"/>
            <w:u w:val="single" w:color="0000FF"/>
          </w:rPr>
          <w:t>advocacy@hdc.org.nz</w:t>
        </w:r>
      </w:hyperlink>
    </w:p>
    <w:p w:rsidR="00A335EE" w:rsidRDefault="00A335EE">
      <w:pPr>
        <w:pStyle w:val="BodyText"/>
        <w:rPr>
          <w:rFonts w:ascii="Arial Narrow"/>
          <w:sz w:val="20"/>
        </w:rPr>
      </w:pPr>
    </w:p>
    <w:p w:rsidR="00A335EE" w:rsidRDefault="00A335EE">
      <w:pPr>
        <w:pStyle w:val="BodyText"/>
        <w:rPr>
          <w:rFonts w:ascii="Arial Narrow"/>
          <w:sz w:val="20"/>
        </w:rPr>
      </w:pPr>
    </w:p>
    <w:p w:rsidR="00A335EE" w:rsidRDefault="00A335EE">
      <w:pPr>
        <w:pStyle w:val="BodyText"/>
        <w:spacing w:before="9"/>
        <w:rPr>
          <w:rFonts w:ascii="Arial Narrow"/>
          <w:sz w:val="20"/>
        </w:rPr>
      </w:pPr>
    </w:p>
    <w:p w:rsidR="00A335EE" w:rsidRDefault="00894A98">
      <w:pPr>
        <w:spacing w:line="484" w:lineRule="auto"/>
        <w:ind w:left="100" w:right="4925"/>
        <w:rPr>
          <w:sz w:val="20"/>
        </w:rPr>
      </w:pPr>
      <w:r>
        <w:rPr>
          <w:sz w:val="20"/>
        </w:rPr>
        <w:t>We look forward to your participation in the project. Te Rūnanga O Kirikiriroa Trust Inc</w:t>
      </w:r>
    </w:p>
    <w:p w:rsidR="00A335EE" w:rsidRDefault="00894A98">
      <w:pPr>
        <w:spacing w:before="7" w:line="484" w:lineRule="auto"/>
        <w:ind w:left="100" w:right="7135"/>
        <w:rPr>
          <w:sz w:val="20"/>
        </w:rPr>
      </w:pPr>
      <w:r>
        <w:rPr>
          <w:sz w:val="20"/>
        </w:rPr>
        <w:t>PO Box 19165 Hamilton T:  07 846 1042</w:t>
      </w:r>
    </w:p>
    <w:p w:rsidR="00A335EE" w:rsidRDefault="00894A98">
      <w:pPr>
        <w:spacing w:before="7"/>
        <w:ind w:left="100" w:right="4765"/>
        <w:rPr>
          <w:sz w:val="20"/>
        </w:rPr>
      </w:pPr>
      <w:r>
        <w:rPr>
          <w:sz w:val="20"/>
        </w:rPr>
        <w:t>F:  07 846 7156</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9"/>
        <w:rPr>
          <w:sz w:val="17"/>
        </w:rPr>
      </w:pPr>
    </w:p>
    <w:p w:rsidR="00A335EE" w:rsidRDefault="00894A98">
      <w:pPr>
        <w:ind w:left="2385" w:right="38"/>
        <w:rPr>
          <w:sz w:val="20"/>
        </w:rPr>
      </w:pPr>
      <w:r>
        <w:rPr>
          <w:sz w:val="20"/>
        </w:rPr>
        <w:t>Pou Tuia Rangahau - Te Rūnanga o Kirikiriroa Trust Inc</w:t>
      </w:r>
    </w:p>
    <w:p w:rsidR="00A335EE" w:rsidRDefault="00894A98">
      <w:pPr>
        <w:ind w:right="113"/>
        <w:jc w:val="right"/>
        <w:rPr>
          <w:sz w:val="20"/>
        </w:rPr>
      </w:pPr>
      <w:r>
        <w:rPr>
          <w:sz w:val="20"/>
        </w:rPr>
        <w:t>150</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9247" behindDoc="1" locked="0" layoutInCell="1" allowOverlap="1">
            <wp:simplePos x="0" y="0"/>
            <wp:positionH relativeFrom="page">
              <wp:posOffset>0</wp:posOffset>
            </wp:positionH>
            <wp:positionV relativeFrom="page">
              <wp:posOffset>0</wp:posOffset>
            </wp:positionV>
            <wp:extent cx="7543800" cy="10683238"/>
            <wp:effectExtent l="0" t="0" r="0" b="0"/>
            <wp:wrapNone/>
            <wp:docPr id="2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BodyText"/>
        <w:spacing w:before="72"/>
        <w:ind w:left="100" w:right="1140"/>
      </w:pPr>
      <w:r>
        <w:t>PHOTO ELICITATION FOCUS GROUPS: CONSENT TO PARTICIPATE FORM-</w:t>
      </w:r>
    </w:p>
    <w:p w:rsidR="00A335EE" w:rsidRDefault="00A335EE">
      <w:pPr>
        <w:pStyle w:val="BodyText"/>
        <w:spacing w:before="9"/>
        <w:rPr>
          <w:sz w:val="20"/>
        </w:rPr>
      </w:pPr>
    </w:p>
    <w:p w:rsidR="00A335EE" w:rsidRDefault="00894A98">
      <w:pPr>
        <w:pStyle w:val="BodyText"/>
        <w:spacing w:line="276" w:lineRule="auto"/>
        <w:ind w:left="100" w:right="1140" w:firstLine="55"/>
      </w:pPr>
      <w:r>
        <w:t>“Impacts of Gambling for Māori Families and Communities: A Strengths-Based Approach to Achieving Whānau Ora”</w:t>
      </w:r>
    </w:p>
    <w:p w:rsidR="00A335EE" w:rsidRDefault="00A335EE">
      <w:pPr>
        <w:pStyle w:val="BodyText"/>
      </w:pPr>
    </w:p>
    <w:p w:rsidR="00A335EE" w:rsidRDefault="00A335EE">
      <w:pPr>
        <w:pStyle w:val="BodyText"/>
      </w:pPr>
    </w:p>
    <w:p w:rsidR="00A335EE" w:rsidRDefault="00894A98">
      <w:pPr>
        <w:spacing w:before="188"/>
        <w:ind w:left="100" w:right="1140"/>
        <w:rPr>
          <w:sz w:val="20"/>
        </w:rPr>
      </w:pPr>
      <w:r>
        <w:rPr>
          <w:sz w:val="20"/>
        </w:rPr>
        <w:t>Name:</w:t>
      </w:r>
    </w:p>
    <w:p w:rsidR="00A335EE" w:rsidRDefault="00A335EE">
      <w:pPr>
        <w:pStyle w:val="BodyText"/>
        <w:spacing w:before="5"/>
        <w:rPr>
          <w:sz w:val="20"/>
        </w:rPr>
      </w:pPr>
    </w:p>
    <w:p w:rsidR="00A335EE" w:rsidRDefault="00894A98">
      <w:pPr>
        <w:tabs>
          <w:tab w:val="left" w:pos="7346"/>
        </w:tabs>
        <w:ind w:left="100" w:right="1140"/>
        <w:rPr>
          <w:sz w:val="20"/>
        </w:rPr>
      </w:pPr>
      <w:r>
        <w:rPr>
          <w:sz w:val="20"/>
        </w:rPr>
        <w:t>Organisation:</w:t>
      </w:r>
      <w:r>
        <w:rPr>
          <w:sz w:val="20"/>
          <w:u w:val="single"/>
        </w:rPr>
        <w:t xml:space="preserve"> </w:t>
      </w:r>
      <w:r>
        <w:rPr>
          <w:sz w:val="20"/>
          <w:u w:val="single"/>
        </w:rPr>
        <w:tab/>
      </w:r>
    </w:p>
    <w:p w:rsidR="00A335EE" w:rsidRDefault="00A335EE">
      <w:pPr>
        <w:pStyle w:val="BodyText"/>
        <w:spacing w:before="10"/>
        <w:rPr>
          <w:sz w:val="13"/>
        </w:rPr>
      </w:pPr>
    </w:p>
    <w:p w:rsidR="00A335EE" w:rsidRDefault="00894A98">
      <w:pPr>
        <w:tabs>
          <w:tab w:val="left" w:pos="7346"/>
        </w:tabs>
        <w:spacing w:before="73"/>
        <w:ind w:left="100" w:right="1140"/>
        <w:rPr>
          <w:sz w:val="20"/>
        </w:rPr>
      </w:pPr>
      <w:r>
        <w:rPr>
          <w:sz w:val="20"/>
        </w:rPr>
        <w:t>Contact</w:t>
      </w:r>
      <w:r>
        <w:rPr>
          <w:spacing w:val="-6"/>
          <w:sz w:val="20"/>
        </w:rPr>
        <w:t xml:space="preserve"> </w:t>
      </w:r>
      <w:r>
        <w:rPr>
          <w:sz w:val="20"/>
        </w:rPr>
        <w:t>Number(s):</w:t>
      </w:r>
      <w:r>
        <w:rPr>
          <w:sz w:val="20"/>
          <w:u w:val="single"/>
        </w:rPr>
        <w:t xml:space="preserve"> </w:t>
      </w:r>
      <w:r>
        <w:rPr>
          <w:sz w:val="20"/>
          <w:u w:val="single"/>
        </w:rPr>
        <w:tab/>
      </w:r>
    </w:p>
    <w:p w:rsidR="00A335EE" w:rsidRDefault="00A335EE">
      <w:pPr>
        <w:pStyle w:val="BodyText"/>
        <w:spacing w:before="1"/>
        <w:rPr>
          <w:sz w:val="14"/>
        </w:rPr>
      </w:pPr>
    </w:p>
    <w:p w:rsidR="00A335EE" w:rsidRDefault="00894A98">
      <w:pPr>
        <w:tabs>
          <w:tab w:val="left" w:pos="7346"/>
        </w:tabs>
        <w:spacing w:before="73"/>
        <w:ind w:left="100" w:right="1140"/>
        <w:rPr>
          <w:sz w:val="20"/>
        </w:rPr>
      </w:pPr>
      <w:r>
        <w:rPr>
          <w:sz w:val="20"/>
        </w:rPr>
        <w:t>Iwi</w:t>
      </w:r>
      <w:r>
        <w:rPr>
          <w:spacing w:val="-6"/>
          <w:sz w:val="20"/>
        </w:rPr>
        <w:t xml:space="preserve"> </w:t>
      </w:r>
      <w:r>
        <w:rPr>
          <w:sz w:val="20"/>
        </w:rPr>
        <w:t>Affiliation(s):</w:t>
      </w:r>
      <w:r>
        <w:rPr>
          <w:sz w:val="20"/>
          <w:u w:val="single"/>
        </w:rPr>
        <w:t xml:space="preserve"> </w:t>
      </w:r>
      <w:r>
        <w:rPr>
          <w:sz w:val="20"/>
          <w:u w:val="single"/>
        </w:rPr>
        <w:tab/>
      </w:r>
    </w:p>
    <w:p w:rsidR="00A335EE" w:rsidRDefault="00A335EE">
      <w:pPr>
        <w:pStyle w:val="BodyText"/>
        <w:rPr>
          <w:sz w:val="20"/>
        </w:rPr>
      </w:pPr>
    </w:p>
    <w:p w:rsidR="00A335EE" w:rsidRDefault="00A335EE">
      <w:pPr>
        <w:pStyle w:val="BodyText"/>
        <w:rPr>
          <w:sz w:val="20"/>
        </w:rPr>
      </w:pPr>
    </w:p>
    <w:p w:rsidR="00A335EE" w:rsidRDefault="00A335EE">
      <w:pPr>
        <w:pStyle w:val="BodyText"/>
        <w:spacing w:before="9"/>
        <w:rPr>
          <w:sz w:val="20"/>
        </w:rPr>
      </w:pPr>
    </w:p>
    <w:p w:rsidR="00A335EE" w:rsidRDefault="00894A98">
      <w:pPr>
        <w:ind w:left="100" w:right="1140"/>
        <w:rPr>
          <w:sz w:val="20"/>
        </w:rPr>
      </w:pPr>
      <w:r>
        <w:rPr>
          <w:sz w:val="20"/>
        </w:rPr>
        <w:t>Disclosure details:  Please read the following:</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8"/>
        <w:rPr>
          <w:sz w:val="20"/>
        </w:rPr>
      </w:pPr>
    </w:p>
    <w:p w:rsidR="00A335EE" w:rsidRDefault="00894A98">
      <w:pPr>
        <w:pStyle w:val="ListParagraph"/>
        <w:numPr>
          <w:ilvl w:val="0"/>
          <w:numId w:val="5"/>
        </w:numPr>
        <w:tabs>
          <w:tab w:val="left" w:pos="821"/>
        </w:tabs>
        <w:spacing w:before="1"/>
        <w:rPr>
          <w:sz w:val="20"/>
        </w:rPr>
      </w:pPr>
      <w:r>
        <w:rPr>
          <w:sz w:val="20"/>
        </w:rPr>
        <w:t>I have been given an explanation of this</w:t>
      </w:r>
      <w:r>
        <w:rPr>
          <w:spacing w:val="-13"/>
          <w:sz w:val="20"/>
        </w:rPr>
        <w:t xml:space="preserve"> </w:t>
      </w:r>
      <w:r>
        <w:rPr>
          <w:sz w:val="20"/>
        </w:rPr>
        <w:t>project</w:t>
      </w:r>
    </w:p>
    <w:p w:rsidR="00A335EE" w:rsidRDefault="00894A98">
      <w:pPr>
        <w:pStyle w:val="ListParagraph"/>
        <w:numPr>
          <w:ilvl w:val="0"/>
          <w:numId w:val="5"/>
        </w:numPr>
        <w:tabs>
          <w:tab w:val="left" w:pos="821"/>
        </w:tabs>
        <w:spacing w:before="34"/>
        <w:rPr>
          <w:sz w:val="20"/>
        </w:rPr>
      </w:pPr>
      <w:r>
        <w:rPr>
          <w:sz w:val="20"/>
        </w:rPr>
        <w:t>I understand the information I have been provided about the</w:t>
      </w:r>
      <w:r>
        <w:rPr>
          <w:spacing w:val="-13"/>
          <w:sz w:val="20"/>
        </w:rPr>
        <w:t xml:space="preserve"> </w:t>
      </w:r>
      <w:r>
        <w:rPr>
          <w:sz w:val="20"/>
        </w:rPr>
        <w:t>project</w:t>
      </w:r>
    </w:p>
    <w:p w:rsidR="00A335EE" w:rsidRDefault="00894A98">
      <w:pPr>
        <w:pStyle w:val="ListParagraph"/>
        <w:numPr>
          <w:ilvl w:val="0"/>
          <w:numId w:val="5"/>
        </w:numPr>
        <w:tabs>
          <w:tab w:val="left" w:pos="821"/>
        </w:tabs>
        <w:spacing w:before="34"/>
        <w:rPr>
          <w:sz w:val="20"/>
        </w:rPr>
      </w:pPr>
      <w:r>
        <w:rPr>
          <w:sz w:val="20"/>
        </w:rPr>
        <w:t>I have had an opportunity to ask any questions and had them answered to my</w:t>
      </w:r>
      <w:r>
        <w:rPr>
          <w:spacing w:val="-31"/>
          <w:sz w:val="20"/>
        </w:rPr>
        <w:t xml:space="preserve"> </w:t>
      </w:r>
      <w:r>
        <w:rPr>
          <w:sz w:val="20"/>
        </w:rPr>
        <w:t>satisfaction</w:t>
      </w:r>
    </w:p>
    <w:p w:rsidR="00A335EE" w:rsidRDefault="00894A98">
      <w:pPr>
        <w:pStyle w:val="ListParagraph"/>
        <w:numPr>
          <w:ilvl w:val="0"/>
          <w:numId w:val="5"/>
        </w:numPr>
        <w:tabs>
          <w:tab w:val="left" w:pos="821"/>
        </w:tabs>
        <w:spacing w:before="36"/>
        <w:rPr>
          <w:sz w:val="20"/>
        </w:rPr>
      </w:pPr>
      <w:r>
        <w:rPr>
          <w:sz w:val="20"/>
        </w:rPr>
        <w:t>I understand that any information I provide will be restricted to this project</w:t>
      </w:r>
      <w:r>
        <w:rPr>
          <w:spacing w:val="-28"/>
          <w:sz w:val="20"/>
        </w:rPr>
        <w:t xml:space="preserve"> </w:t>
      </w:r>
      <w:r>
        <w:rPr>
          <w:sz w:val="20"/>
        </w:rPr>
        <w:t>only</w:t>
      </w:r>
    </w:p>
    <w:p w:rsidR="00A335EE" w:rsidRDefault="00894A98">
      <w:pPr>
        <w:pStyle w:val="ListParagraph"/>
        <w:numPr>
          <w:ilvl w:val="0"/>
          <w:numId w:val="5"/>
        </w:numPr>
        <w:tabs>
          <w:tab w:val="left" w:pos="821"/>
        </w:tabs>
        <w:spacing w:before="34"/>
        <w:rPr>
          <w:sz w:val="20"/>
        </w:rPr>
      </w:pPr>
      <w:r>
        <w:rPr>
          <w:sz w:val="20"/>
        </w:rPr>
        <w:t>I</w:t>
      </w:r>
      <w:r>
        <w:rPr>
          <w:spacing w:val="-10"/>
          <w:sz w:val="20"/>
        </w:rPr>
        <w:t xml:space="preserve"> </w:t>
      </w:r>
      <w:r>
        <w:rPr>
          <w:sz w:val="20"/>
        </w:rPr>
        <w:t>understand</w:t>
      </w:r>
      <w:r>
        <w:rPr>
          <w:spacing w:val="-9"/>
          <w:sz w:val="20"/>
        </w:rPr>
        <w:t xml:space="preserve"> </w:t>
      </w:r>
      <w:r>
        <w:rPr>
          <w:sz w:val="20"/>
        </w:rPr>
        <w:t>that</w:t>
      </w:r>
      <w:r>
        <w:rPr>
          <w:spacing w:val="-8"/>
          <w:sz w:val="20"/>
        </w:rPr>
        <w:t xml:space="preserve"> </w:t>
      </w:r>
      <w:r>
        <w:rPr>
          <w:sz w:val="20"/>
        </w:rPr>
        <w:t>my</w:t>
      </w:r>
      <w:r>
        <w:rPr>
          <w:spacing w:val="-13"/>
          <w:sz w:val="20"/>
        </w:rPr>
        <w:t xml:space="preserve"> </w:t>
      </w:r>
      <w:r>
        <w:rPr>
          <w:sz w:val="20"/>
        </w:rPr>
        <w:t>individual</w:t>
      </w:r>
      <w:r>
        <w:rPr>
          <w:spacing w:val="-10"/>
          <w:sz w:val="20"/>
        </w:rPr>
        <w:t xml:space="preserve"> </w:t>
      </w:r>
      <w:r>
        <w:rPr>
          <w:sz w:val="20"/>
        </w:rPr>
        <w:t>identity</w:t>
      </w:r>
      <w:r>
        <w:rPr>
          <w:spacing w:val="-11"/>
          <w:sz w:val="20"/>
        </w:rPr>
        <w:t xml:space="preserve"> </w:t>
      </w:r>
      <w:r>
        <w:rPr>
          <w:sz w:val="20"/>
        </w:rPr>
        <w:t>will</w:t>
      </w:r>
      <w:r>
        <w:rPr>
          <w:spacing w:val="-10"/>
          <w:sz w:val="20"/>
        </w:rPr>
        <w:t xml:space="preserve"> </w:t>
      </w:r>
      <w:r>
        <w:rPr>
          <w:sz w:val="20"/>
        </w:rPr>
        <w:t>not</w:t>
      </w:r>
      <w:r>
        <w:rPr>
          <w:spacing w:val="-10"/>
          <w:sz w:val="20"/>
        </w:rPr>
        <w:t xml:space="preserve"> </w:t>
      </w:r>
      <w:r>
        <w:rPr>
          <w:sz w:val="20"/>
        </w:rPr>
        <w:t>be</w:t>
      </w:r>
      <w:r>
        <w:rPr>
          <w:spacing w:val="-10"/>
          <w:sz w:val="20"/>
        </w:rPr>
        <w:t xml:space="preserve"> </w:t>
      </w:r>
      <w:r>
        <w:rPr>
          <w:sz w:val="20"/>
        </w:rPr>
        <w:t>disclosed</w:t>
      </w:r>
      <w:r>
        <w:rPr>
          <w:spacing w:val="-11"/>
          <w:sz w:val="20"/>
        </w:rPr>
        <w:t xml:space="preserve"> </w:t>
      </w:r>
      <w:r>
        <w:rPr>
          <w:sz w:val="20"/>
        </w:rPr>
        <w:t>in</w:t>
      </w:r>
      <w:r>
        <w:rPr>
          <w:spacing w:val="-12"/>
          <w:sz w:val="20"/>
        </w:rPr>
        <w:t xml:space="preserve"> </w:t>
      </w:r>
      <w:r>
        <w:rPr>
          <w:sz w:val="20"/>
        </w:rPr>
        <w:t>any</w:t>
      </w:r>
      <w:r>
        <w:rPr>
          <w:spacing w:val="-9"/>
          <w:sz w:val="20"/>
        </w:rPr>
        <w:t xml:space="preserve"> </w:t>
      </w:r>
      <w:r>
        <w:rPr>
          <w:sz w:val="20"/>
        </w:rPr>
        <w:t>way,</w:t>
      </w:r>
      <w:r>
        <w:rPr>
          <w:spacing w:val="-10"/>
          <w:sz w:val="20"/>
        </w:rPr>
        <w:t xml:space="preserve"> </w:t>
      </w:r>
      <w:r>
        <w:rPr>
          <w:sz w:val="20"/>
        </w:rPr>
        <w:t>shape</w:t>
      </w:r>
      <w:r>
        <w:rPr>
          <w:spacing w:val="-10"/>
          <w:sz w:val="20"/>
        </w:rPr>
        <w:t xml:space="preserve"> </w:t>
      </w:r>
      <w:r>
        <w:rPr>
          <w:spacing w:val="3"/>
          <w:sz w:val="20"/>
        </w:rPr>
        <w:t>or</w:t>
      </w:r>
      <w:r>
        <w:rPr>
          <w:spacing w:val="-10"/>
          <w:sz w:val="20"/>
        </w:rPr>
        <w:t xml:space="preserve"> </w:t>
      </w:r>
      <w:r>
        <w:rPr>
          <w:sz w:val="20"/>
        </w:rPr>
        <w:t>form</w:t>
      </w:r>
      <w:r>
        <w:rPr>
          <w:spacing w:val="-13"/>
          <w:sz w:val="20"/>
        </w:rPr>
        <w:t xml:space="preserve"> </w:t>
      </w:r>
      <w:r>
        <w:rPr>
          <w:sz w:val="20"/>
        </w:rPr>
        <w:t>in</w:t>
      </w:r>
      <w:r>
        <w:rPr>
          <w:spacing w:val="-12"/>
          <w:sz w:val="20"/>
        </w:rPr>
        <w:t xml:space="preserve"> </w:t>
      </w:r>
      <w:r>
        <w:rPr>
          <w:sz w:val="20"/>
        </w:rPr>
        <w:t>the</w:t>
      </w:r>
      <w:r>
        <w:rPr>
          <w:spacing w:val="-10"/>
          <w:sz w:val="20"/>
        </w:rPr>
        <w:t xml:space="preserve"> </w:t>
      </w:r>
      <w:r>
        <w:rPr>
          <w:sz w:val="20"/>
        </w:rPr>
        <w:t>final</w:t>
      </w:r>
      <w:r>
        <w:rPr>
          <w:spacing w:val="-10"/>
          <w:sz w:val="20"/>
        </w:rPr>
        <w:t xml:space="preserve"> </w:t>
      </w:r>
      <w:r>
        <w:rPr>
          <w:sz w:val="20"/>
        </w:rPr>
        <w:t>report</w:t>
      </w:r>
    </w:p>
    <w:p w:rsidR="00A335EE" w:rsidRDefault="00894A98">
      <w:pPr>
        <w:pStyle w:val="ListParagraph"/>
        <w:numPr>
          <w:ilvl w:val="0"/>
          <w:numId w:val="5"/>
        </w:numPr>
        <w:tabs>
          <w:tab w:val="left" w:pos="821"/>
        </w:tabs>
        <w:spacing w:before="34" w:line="276" w:lineRule="auto"/>
        <w:ind w:right="1287"/>
        <w:rPr>
          <w:sz w:val="20"/>
        </w:rPr>
      </w:pPr>
      <w:r>
        <w:rPr>
          <w:sz w:val="20"/>
        </w:rPr>
        <w:t>I understand that I may withdraw myself, or any information I have provided from this project at any stage, without giving any reasons for doing</w:t>
      </w:r>
      <w:r>
        <w:rPr>
          <w:spacing w:val="-18"/>
          <w:sz w:val="20"/>
        </w:rPr>
        <w:t xml:space="preserve"> </w:t>
      </w:r>
      <w:r>
        <w:rPr>
          <w:sz w:val="20"/>
        </w:rPr>
        <w:t>so</w:t>
      </w:r>
    </w:p>
    <w:p w:rsidR="00A335EE" w:rsidRDefault="00894A98">
      <w:pPr>
        <w:pStyle w:val="ListParagraph"/>
        <w:numPr>
          <w:ilvl w:val="0"/>
          <w:numId w:val="5"/>
        </w:numPr>
        <w:tabs>
          <w:tab w:val="left" w:pos="821"/>
        </w:tabs>
        <w:spacing w:line="278" w:lineRule="auto"/>
        <w:ind w:right="1280"/>
        <w:rPr>
          <w:sz w:val="20"/>
        </w:rPr>
      </w:pPr>
      <w:r>
        <w:rPr>
          <w:sz w:val="20"/>
        </w:rPr>
        <w:t>I understand that the focus group will be recorded with an audio tape and that a summary of all information gathered, will be given back to</w:t>
      </w:r>
      <w:r>
        <w:rPr>
          <w:spacing w:val="-17"/>
          <w:sz w:val="20"/>
        </w:rPr>
        <w:t xml:space="preserve"> </w:t>
      </w:r>
      <w:r>
        <w:rPr>
          <w:sz w:val="20"/>
        </w:rPr>
        <w:t>me</w:t>
      </w:r>
    </w:p>
    <w:p w:rsidR="00A335EE" w:rsidRDefault="00894A98">
      <w:pPr>
        <w:pStyle w:val="ListParagraph"/>
        <w:numPr>
          <w:ilvl w:val="0"/>
          <w:numId w:val="5"/>
        </w:numPr>
        <w:tabs>
          <w:tab w:val="left" w:pos="821"/>
        </w:tabs>
        <w:spacing w:line="229" w:lineRule="exact"/>
        <w:rPr>
          <w:sz w:val="20"/>
        </w:rPr>
      </w:pPr>
      <w:r>
        <w:rPr>
          <w:sz w:val="20"/>
        </w:rPr>
        <w:t>I understand that an interpreter may be requested (see</w:t>
      </w:r>
      <w:r>
        <w:rPr>
          <w:spacing w:val="-22"/>
          <w:sz w:val="20"/>
        </w:rPr>
        <w:t xml:space="preserve"> </w:t>
      </w:r>
      <w:r>
        <w:rPr>
          <w:sz w:val="20"/>
        </w:rPr>
        <w:t>below)</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9"/>
        <w:rPr>
          <w:sz w:val="20"/>
        </w:rPr>
      </w:pPr>
    </w:p>
    <w:p w:rsidR="00A335EE" w:rsidRDefault="00894A98">
      <w:pPr>
        <w:spacing w:line="276" w:lineRule="auto"/>
        <w:ind w:left="100" w:right="1140"/>
        <w:rPr>
          <w:sz w:val="20"/>
        </w:rPr>
      </w:pPr>
      <w:r>
        <w:rPr>
          <w:sz w:val="20"/>
        </w:rPr>
        <w:t>I have read all of the above details and understand them fully. I agree to all of the above details and agree to participate in this project.</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7"/>
        <w:rPr>
          <w:sz w:val="18"/>
        </w:rPr>
      </w:pPr>
    </w:p>
    <w:p w:rsidR="00A335EE" w:rsidRDefault="00894A98">
      <w:pPr>
        <w:tabs>
          <w:tab w:val="left" w:pos="5140"/>
        </w:tabs>
        <w:ind w:left="100" w:right="1140"/>
        <w:rPr>
          <w:sz w:val="20"/>
        </w:rPr>
      </w:pPr>
      <w:r>
        <w:rPr>
          <w:sz w:val="20"/>
        </w:rPr>
        <w:t>Provider Signature</w:t>
      </w:r>
      <w:r>
        <w:rPr>
          <w:spacing w:val="-4"/>
          <w:sz w:val="20"/>
        </w:rPr>
        <w:t xml:space="preserve"> </w:t>
      </w:r>
      <w:r>
        <w:rPr>
          <w:sz w:val="20"/>
        </w:rPr>
        <w:t>&amp;</w:t>
      </w:r>
      <w:r>
        <w:rPr>
          <w:spacing w:val="-5"/>
          <w:sz w:val="20"/>
        </w:rPr>
        <w:t xml:space="preserve"> </w:t>
      </w:r>
      <w:r>
        <w:rPr>
          <w:sz w:val="20"/>
        </w:rPr>
        <w:t>Date</w:t>
      </w:r>
      <w:r>
        <w:rPr>
          <w:sz w:val="20"/>
        </w:rPr>
        <w:tab/>
        <w:t>Researcher Signature &amp;</w:t>
      </w:r>
      <w:r>
        <w:rPr>
          <w:spacing w:val="-11"/>
          <w:sz w:val="20"/>
        </w:rPr>
        <w:t xml:space="preserve"> </w:t>
      </w:r>
      <w:r>
        <w:rPr>
          <w:sz w:val="20"/>
        </w:rPr>
        <w:t>Date</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9"/>
        <w:rPr>
          <w:sz w:val="20"/>
        </w:rPr>
      </w:pPr>
    </w:p>
    <w:p w:rsidR="00A335EE" w:rsidRDefault="00894A98">
      <w:pPr>
        <w:ind w:left="100" w:right="1140"/>
        <w:rPr>
          <w:sz w:val="20"/>
        </w:rPr>
      </w:pPr>
      <w:r>
        <w:rPr>
          <w:sz w:val="20"/>
        </w:rPr>
        <w:t>REQUEST FOR INTERPRETER</w:t>
      </w:r>
    </w:p>
    <w:p w:rsidR="00A335EE" w:rsidRDefault="00A335EE">
      <w:pPr>
        <w:pStyle w:val="BodyText"/>
        <w:spacing w:before="9" w:after="1"/>
        <w:rPr>
          <w:sz w:val="2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7022"/>
        <w:gridCol w:w="1080"/>
        <w:gridCol w:w="989"/>
      </w:tblGrid>
      <w:tr w:rsidR="00A335EE">
        <w:trPr>
          <w:trHeight w:hRule="exact" w:val="473"/>
        </w:trPr>
        <w:tc>
          <w:tcPr>
            <w:tcW w:w="1099" w:type="dxa"/>
          </w:tcPr>
          <w:p w:rsidR="00A335EE" w:rsidRDefault="00894A98">
            <w:pPr>
              <w:pStyle w:val="TableParagraph"/>
              <w:rPr>
                <w:sz w:val="20"/>
              </w:rPr>
            </w:pPr>
            <w:r>
              <w:rPr>
                <w:sz w:val="20"/>
              </w:rPr>
              <w:t>English</w:t>
            </w:r>
          </w:p>
        </w:tc>
        <w:tc>
          <w:tcPr>
            <w:tcW w:w="7022" w:type="dxa"/>
          </w:tcPr>
          <w:p w:rsidR="00A335EE" w:rsidRDefault="00894A98">
            <w:pPr>
              <w:pStyle w:val="TableParagraph"/>
              <w:rPr>
                <w:sz w:val="20"/>
              </w:rPr>
            </w:pPr>
            <w:r>
              <w:rPr>
                <w:sz w:val="20"/>
              </w:rPr>
              <w:t>I wish to have an interpreter</w:t>
            </w:r>
          </w:p>
        </w:tc>
        <w:tc>
          <w:tcPr>
            <w:tcW w:w="1080" w:type="dxa"/>
          </w:tcPr>
          <w:p w:rsidR="00A335EE" w:rsidRDefault="00894A98">
            <w:pPr>
              <w:pStyle w:val="TableParagraph"/>
              <w:rPr>
                <w:sz w:val="20"/>
              </w:rPr>
            </w:pPr>
            <w:r>
              <w:rPr>
                <w:sz w:val="20"/>
              </w:rPr>
              <w:t>Yes</w:t>
            </w:r>
          </w:p>
        </w:tc>
        <w:tc>
          <w:tcPr>
            <w:tcW w:w="989" w:type="dxa"/>
          </w:tcPr>
          <w:p w:rsidR="00A335EE" w:rsidRDefault="00894A98">
            <w:pPr>
              <w:pStyle w:val="TableParagraph"/>
              <w:rPr>
                <w:sz w:val="20"/>
              </w:rPr>
            </w:pPr>
            <w:r>
              <w:rPr>
                <w:sz w:val="20"/>
              </w:rPr>
              <w:t>No</w:t>
            </w:r>
          </w:p>
        </w:tc>
      </w:tr>
      <w:tr w:rsidR="00A335EE">
        <w:trPr>
          <w:trHeight w:hRule="exact" w:val="475"/>
        </w:trPr>
        <w:tc>
          <w:tcPr>
            <w:tcW w:w="1099" w:type="dxa"/>
          </w:tcPr>
          <w:p w:rsidR="00A335EE" w:rsidRDefault="00894A98">
            <w:pPr>
              <w:pStyle w:val="TableParagraph"/>
              <w:rPr>
                <w:sz w:val="20"/>
              </w:rPr>
            </w:pPr>
            <w:r>
              <w:rPr>
                <w:sz w:val="20"/>
              </w:rPr>
              <w:t>Māori</w:t>
            </w:r>
          </w:p>
        </w:tc>
        <w:tc>
          <w:tcPr>
            <w:tcW w:w="7022" w:type="dxa"/>
          </w:tcPr>
          <w:p w:rsidR="00A335EE" w:rsidRDefault="00894A98">
            <w:pPr>
              <w:pStyle w:val="TableParagraph"/>
              <w:rPr>
                <w:sz w:val="20"/>
              </w:rPr>
            </w:pPr>
            <w:r>
              <w:rPr>
                <w:sz w:val="20"/>
              </w:rPr>
              <w:t>E hiahia ana ahau ki tētahi kaiwhakamāori/kaiwhaka pākehā kōrero</w:t>
            </w:r>
          </w:p>
        </w:tc>
        <w:tc>
          <w:tcPr>
            <w:tcW w:w="1080" w:type="dxa"/>
          </w:tcPr>
          <w:p w:rsidR="00A335EE" w:rsidRDefault="00894A98">
            <w:pPr>
              <w:pStyle w:val="TableParagraph"/>
              <w:rPr>
                <w:sz w:val="20"/>
              </w:rPr>
            </w:pPr>
            <w:r>
              <w:rPr>
                <w:sz w:val="20"/>
              </w:rPr>
              <w:t>Āe</w:t>
            </w:r>
          </w:p>
        </w:tc>
        <w:tc>
          <w:tcPr>
            <w:tcW w:w="989" w:type="dxa"/>
          </w:tcPr>
          <w:p w:rsidR="00A335EE" w:rsidRDefault="00894A98">
            <w:pPr>
              <w:pStyle w:val="TableParagraph"/>
              <w:rPr>
                <w:sz w:val="20"/>
              </w:rPr>
            </w:pPr>
            <w:r>
              <w:rPr>
                <w:sz w:val="20"/>
              </w:rPr>
              <w:t>Kāo</w:t>
            </w:r>
          </w:p>
        </w:tc>
      </w:tr>
    </w:tbl>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5"/>
        </w:rPr>
      </w:pPr>
    </w:p>
    <w:p w:rsidR="00A335EE" w:rsidRDefault="00894A98">
      <w:pPr>
        <w:spacing w:before="74"/>
        <w:ind w:left="2385" w:right="1140"/>
        <w:rPr>
          <w:sz w:val="20"/>
        </w:rPr>
      </w:pPr>
      <w:r>
        <w:rPr>
          <w:sz w:val="20"/>
        </w:rPr>
        <w:t>Pou Tuia Rangahau - Te Rūnanga o Kirikiriroa Trust Inc</w:t>
      </w:r>
    </w:p>
    <w:p w:rsidR="00A335EE" w:rsidRDefault="00894A98">
      <w:pPr>
        <w:ind w:left="100" w:right="1140"/>
        <w:rPr>
          <w:sz w:val="20"/>
        </w:rPr>
      </w:pPr>
      <w:r>
        <w:rPr>
          <w:sz w:val="20"/>
        </w:rPr>
        <w:t>151</w:t>
      </w:r>
    </w:p>
    <w:p w:rsidR="00A335EE" w:rsidRDefault="00A335EE">
      <w:pPr>
        <w:rPr>
          <w:sz w:val="20"/>
        </w:rPr>
        <w:sectPr w:rsidR="00A335EE">
          <w:pgSz w:w="11910" w:h="16840"/>
          <w:pgMar w:top="1580" w:right="160" w:bottom="280" w:left="1340" w:header="720" w:footer="720" w:gutter="0"/>
          <w:cols w:space="720"/>
        </w:sectPr>
      </w:pPr>
    </w:p>
    <w:p w:rsidR="00A335EE" w:rsidRDefault="004118F7">
      <w:pPr>
        <w:pStyle w:val="BodyText"/>
        <w:rPr>
          <w:sz w:val="20"/>
        </w:rPr>
      </w:pPr>
      <w:r>
        <w:pict>
          <v:group id="_x0000_s1043" style="position:absolute;margin-left:4.8pt;margin-top:0;width:590.55pt;height:841.2pt;z-index:-156184;mso-position-horizontal-relative:page;mso-position-vertical-relative:page" coordorigin="96" coordsize="11811,16824">
            <v:shape id="_x0000_s1045" type="#_x0000_t75" style="position:absolute;left:96;width:11810;height:16824">
              <v:imagedata r:id="rId10" o:title=""/>
            </v:shape>
            <v:line id="_x0000_s1044" style="position:absolute" from="4292,7131" to="10497,7131" strokeweight=".48pt"/>
            <w10:wrap anchorx="page" anchory="page"/>
          </v:group>
        </w:pic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5"/>
        <w:rPr>
          <w:sz w:val="19"/>
        </w:rPr>
      </w:pPr>
    </w:p>
    <w:p w:rsidR="00A335EE" w:rsidRDefault="00894A98">
      <w:pPr>
        <w:pStyle w:val="Heading1"/>
        <w:spacing w:line="505" w:lineRule="exact"/>
        <w:ind w:right="119"/>
      </w:pPr>
      <w:r>
        <w:t>APPENDIX 2</w:t>
      </w:r>
    </w:p>
    <w:p w:rsidR="00A335EE" w:rsidRDefault="00894A98">
      <w:pPr>
        <w:ind w:left="3382" w:right="121" w:firstLine="758"/>
        <w:jc w:val="right"/>
        <w:rPr>
          <w:b/>
          <w:i/>
          <w:sz w:val="44"/>
        </w:rPr>
      </w:pPr>
      <w:r>
        <w:rPr>
          <w:b/>
          <w:i/>
          <w:sz w:val="44"/>
        </w:rPr>
        <w:t>Community Focus Group</w:t>
      </w:r>
      <w:r>
        <w:rPr>
          <w:b/>
          <w:i/>
          <w:w w:val="99"/>
          <w:sz w:val="44"/>
        </w:rPr>
        <w:t xml:space="preserve"> </w:t>
      </w:r>
      <w:r>
        <w:rPr>
          <w:b/>
          <w:i/>
          <w:sz w:val="44"/>
        </w:rPr>
        <w:t>Information Sheet/Consent to</w:t>
      </w:r>
    </w:p>
    <w:p w:rsidR="00A335EE" w:rsidRDefault="00894A98">
      <w:pPr>
        <w:tabs>
          <w:tab w:val="left" w:pos="4195"/>
        </w:tabs>
        <w:spacing w:before="3"/>
        <w:ind w:right="117"/>
        <w:jc w:val="right"/>
        <w:rPr>
          <w:b/>
          <w:i/>
          <w:sz w:val="44"/>
        </w:rPr>
      </w:pPr>
      <w:r>
        <w:rPr>
          <w:b/>
          <w:i/>
          <w:w w:val="99"/>
          <w:sz w:val="44"/>
          <w:u w:val="single"/>
        </w:rPr>
        <w:t xml:space="preserve"> </w:t>
      </w:r>
      <w:r>
        <w:rPr>
          <w:b/>
          <w:i/>
          <w:sz w:val="44"/>
          <w:u w:val="single"/>
        </w:rPr>
        <w:tab/>
      </w:r>
      <w:r>
        <w:rPr>
          <w:b/>
          <w:i/>
          <w:w w:val="95"/>
          <w:sz w:val="44"/>
          <w:u w:val="single"/>
        </w:rPr>
        <w:t>Participate</w:t>
      </w: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spacing w:before="6"/>
        <w:rPr>
          <w:b/>
          <w:i/>
          <w:sz w:val="17"/>
        </w:rPr>
      </w:pPr>
    </w:p>
    <w:p w:rsidR="00A335EE" w:rsidRDefault="00894A98">
      <w:pPr>
        <w:spacing w:before="73"/>
        <w:ind w:left="2045"/>
        <w:rPr>
          <w:sz w:val="20"/>
        </w:rPr>
      </w:pPr>
      <w:r>
        <w:rPr>
          <w:sz w:val="20"/>
        </w:rPr>
        <w:t>Pou Tuia Rangahau - Te Rūnanga o Kirikiriroa Trust Inc</w:t>
      </w:r>
    </w:p>
    <w:p w:rsidR="00A335EE" w:rsidRDefault="00894A98">
      <w:pPr>
        <w:ind w:right="113"/>
        <w:jc w:val="right"/>
        <w:rPr>
          <w:sz w:val="20"/>
        </w:rPr>
      </w:pPr>
      <w:r>
        <w:rPr>
          <w:sz w:val="20"/>
        </w:rPr>
        <w:t>152</w:t>
      </w:r>
    </w:p>
    <w:p w:rsidR="00A335EE" w:rsidRDefault="00A335EE">
      <w:pPr>
        <w:jc w:val="right"/>
        <w:rPr>
          <w:sz w:val="20"/>
        </w:rPr>
        <w:sectPr w:rsidR="00A335EE">
          <w:pgSz w:w="11910" w:h="16840"/>
          <w:pgMar w:top="1580" w:right="1320" w:bottom="280" w:left="1680" w:header="720" w:footer="720" w:gutter="0"/>
          <w:cols w:space="720"/>
        </w:sectPr>
      </w:pPr>
    </w:p>
    <w:p w:rsidR="00A335EE" w:rsidRDefault="004118F7">
      <w:pPr>
        <w:pStyle w:val="BodyText"/>
        <w:spacing w:before="9"/>
        <w:rPr>
          <w:sz w:val="12"/>
        </w:rPr>
      </w:pPr>
      <w:r>
        <w:pict>
          <v:group id="_x0000_s1040" style="position:absolute;margin-left:0;margin-top:0;width:594pt;height:841.2pt;z-index:-156160;mso-position-horizontal-relative:page;mso-position-vertical-relative:page" coordsize="11880,16824">
            <v:shape id="_x0000_s1042" type="#_x0000_t75" style="position:absolute;width:11880;height:16824">
              <v:imagedata r:id="rId8" o:title=""/>
            </v:shape>
            <v:line id="_x0000_s1041" style="position:absolute" from="1440,4779" to="6481,4779" strokeweight=".48pt"/>
            <w10:wrap anchorx="page" anchory="page"/>
          </v:group>
        </w:pict>
      </w:r>
    </w:p>
    <w:p w:rsidR="00A335EE" w:rsidRDefault="00894A98">
      <w:pPr>
        <w:pStyle w:val="Heading3"/>
        <w:spacing w:before="66"/>
        <w:ind w:left="100" w:right="38" w:firstLine="0"/>
        <w:jc w:val="left"/>
      </w:pPr>
      <w:bookmarkStart w:id="98" w:name="_bookmark97"/>
      <w:bookmarkEnd w:id="98"/>
      <w:r>
        <w:t>Appendix 2: Community Focus Group Information Sheet/Consent to Participate</w:t>
      </w:r>
    </w:p>
    <w:p w:rsidR="00A335EE" w:rsidRDefault="00A335EE">
      <w:pPr>
        <w:pStyle w:val="BodyText"/>
        <w:rPr>
          <w:b/>
          <w:sz w:val="26"/>
        </w:rPr>
      </w:pPr>
    </w:p>
    <w:p w:rsidR="00A335EE" w:rsidRDefault="00894A98">
      <w:pPr>
        <w:spacing w:before="233"/>
        <w:ind w:left="100" w:right="38"/>
        <w:rPr>
          <w:sz w:val="20"/>
        </w:rPr>
      </w:pPr>
      <w:r>
        <w:rPr>
          <w:sz w:val="20"/>
        </w:rPr>
        <w:t>COMMUNITY FOCUS GROUPS: PARTICIPANT INFORMATION FORM-</w:t>
      </w:r>
    </w:p>
    <w:p w:rsidR="00A335EE" w:rsidRDefault="00A335EE">
      <w:pPr>
        <w:pStyle w:val="BodyText"/>
        <w:spacing w:before="5"/>
        <w:rPr>
          <w:sz w:val="20"/>
        </w:rPr>
      </w:pPr>
    </w:p>
    <w:p w:rsidR="00A335EE" w:rsidRDefault="00894A98">
      <w:pPr>
        <w:spacing w:line="276" w:lineRule="auto"/>
        <w:ind w:left="100" w:right="38"/>
        <w:rPr>
          <w:sz w:val="20"/>
        </w:rPr>
      </w:pPr>
      <w:r>
        <w:rPr>
          <w:sz w:val="20"/>
        </w:rPr>
        <w:t>“Impacts of Gambling for Māori Families and Communities: A Strengths-Based Approach to Achieving Whānau Ora”</w:t>
      </w:r>
    </w:p>
    <w:p w:rsidR="00A335EE" w:rsidRDefault="00A335EE">
      <w:pPr>
        <w:pStyle w:val="BodyText"/>
        <w:spacing w:before="4"/>
        <w:rPr>
          <w:sz w:val="17"/>
        </w:rPr>
      </w:pPr>
    </w:p>
    <w:p w:rsidR="00A335EE" w:rsidRDefault="00894A98">
      <w:pPr>
        <w:ind w:left="100" w:right="4765"/>
        <w:rPr>
          <w:sz w:val="20"/>
        </w:rPr>
      </w:pPr>
      <w:r>
        <w:rPr>
          <w:sz w:val="20"/>
        </w:rPr>
        <w:t>Tēnā koe</w:t>
      </w:r>
    </w:p>
    <w:p w:rsidR="00A335EE" w:rsidRDefault="00A335EE">
      <w:pPr>
        <w:pStyle w:val="BodyText"/>
        <w:spacing w:before="5"/>
        <w:rPr>
          <w:sz w:val="20"/>
        </w:rPr>
      </w:pPr>
    </w:p>
    <w:p w:rsidR="00A335EE" w:rsidRDefault="00894A98">
      <w:pPr>
        <w:tabs>
          <w:tab w:val="left" w:pos="5185"/>
          <w:tab w:val="left" w:pos="8786"/>
        </w:tabs>
        <w:ind w:left="100" w:right="38"/>
        <w:rPr>
          <w:sz w:val="20"/>
        </w:rPr>
      </w:pPr>
      <w:r>
        <w:rPr>
          <w:sz w:val="20"/>
        </w:rPr>
        <w:t>My</w:t>
      </w:r>
      <w:r>
        <w:rPr>
          <w:spacing w:val="-5"/>
          <w:sz w:val="20"/>
        </w:rPr>
        <w:t xml:space="preserve"> </w:t>
      </w:r>
      <w:r>
        <w:rPr>
          <w:sz w:val="20"/>
        </w:rPr>
        <w:t>name</w:t>
      </w:r>
      <w:r>
        <w:rPr>
          <w:spacing w:val="-1"/>
          <w:sz w:val="20"/>
        </w:rPr>
        <w:t xml:space="preserve"> </w:t>
      </w:r>
      <w:r>
        <w:rPr>
          <w:sz w:val="20"/>
        </w:rPr>
        <w:t>is</w:t>
      </w:r>
      <w:r>
        <w:rPr>
          <w:sz w:val="20"/>
          <w:u w:val="single"/>
        </w:rPr>
        <w:t xml:space="preserve"> </w:t>
      </w:r>
      <w:r>
        <w:rPr>
          <w:sz w:val="20"/>
          <w:u w:val="single"/>
        </w:rPr>
        <w:tab/>
      </w:r>
      <w:r>
        <w:rPr>
          <w:sz w:val="20"/>
        </w:rPr>
        <w:t>and I am a Researcher based</w:t>
      </w:r>
      <w:r>
        <w:rPr>
          <w:spacing w:val="-6"/>
          <w:sz w:val="20"/>
        </w:rPr>
        <w:t xml:space="preserve"> </w:t>
      </w:r>
      <w:r>
        <w:rPr>
          <w:sz w:val="20"/>
        </w:rPr>
        <w:t>at</w:t>
      </w:r>
      <w:r>
        <w:rPr>
          <w:spacing w:val="3"/>
          <w:sz w:val="20"/>
        </w:rPr>
        <w:t xml:space="preserve"> </w:t>
      </w:r>
      <w:r>
        <w:rPr>
          <w:w w:val="99"/>
          <w:sz w:val="20"/>
          <w:u w:val="single"/>
        </w:rPr>
        <w:t xml:space="preserve"> </w:t>
      </w:r>
      <w:r>
        <w:rPr>
          <w:sz w:val="20"/>
          <w:u w:val="single"/>
        </w:rPr>
        <w:tab/>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4"/>
        <w:rPr>
          <w:sz w:val="17"/>
        </w:rPr>
      </w:pPr>
    </w:p>
    <w:p w:rsidR="00A335EE" w:rsidRDefault="00894A98">
      <w:pPr>
        <w:spacing w:before="74"/>
        <w:ind w:left="100"/>
        <w:jc w:val="both"/>
        <w:rPr>
          <w:sz w:val="20"/>
        </w:rPr>
      </w:pPr>
      <w:r>
        <w:rPr>
          <w:sz w:val="20"/>
        </w:rPr>
        <w:t>What is the project about?</w:t>
      </w:r>
    </w:p>
    <w:p w:rsidR="00A335EE" w:rsidRDefault="00A335EE">
      <w:pPr>
        <w:pStyle w:val="BodyText"/>
        <w:spacing w:before="5"/>
        <w:rPr>
          <w:sz w:val="20"/>
        </w:rPr>
      </w:pPr>
    </w:p>
    <w:p w:rsidR="00A335EE" w:rsidRDefault="00894A98">
      <w:pPr>
        <w:spacing w:line="276" w:lineRule="auto"/>
        <w:ind w:left="100" w:right="119"/>
        <w:jc w:val="both"/>
        <w:rPr>
          <w:sz w:val="20"/>
        </w:rPr>
      </w:pPr>
      <w:r>
        <w:rPr>
          <w:sz w:val="20"/>
        </w:rPr>
        <w:t>This research project seeks to explore the impacts of gambling for Māori families and communities. We hope to explore</w:t>
      </w:r>
      <w:r>
        <w:rPr>
          <w:spacing w:val="-5"/>
          <w:sz w:val="20"/>
        </w:rPr>
        <w:t xml:space="preserve"> </w:t>
      </w:r>
      <w:r>
        <w:rPr>
          <w:sz w:val="20"/>
        </w:rPr>
        <w:t>how</w:t>
      </w:r>
      <w:r>
        <w:rPr>
          <w:spacing w:val="-10"/>
          <w:sz w:val="20"/>
        </w:rPr>
        <w:t xml:space="preserve"> </w:t>
      </w:r>
      <w:r>
        <w:rPr>
          <w:sz w:val="20"/>
        </w:rPr>
        <w:t>Māori</w:t>
      </w:r>
      <w:r>
        <w:rPr>
          <w:spacing w:val="-6"/>
          <w:sz w:val="20"/>
        </w:rPr>
        <w:t xml:space="preserve"> </w:t>
      </w:r>
      <w:r>
        <w:rPr>
          <w:sz w:val="20"/>
        </w:rPr>
        <w:t>families</w:t>
      </w:r>
      <w:r>
        <w:rPr>
          <w:spacing w:val="-6"/>
          <w:sz w:val="20"/>
        </w:rPr>
        <w:t xml:space="preserve"> </w:t>
      </w:r>
      <w:r>
        <w:rPr>
          <w:sz w:val="20"/>
        </w:rPr>
        <w:t>and</w:t>
      </w:r>
      <w:r>
        <w:rPr>
          <w:spacing w:val="-4"/>
          <w:sz w:val="20"/>
        </w:rPr>
        <w:t xml:space="preserve"> </w:t>
      </w:r>
      <w:r>
        <w:rPr>
          <w:sz w:val="20"/>
        </w:rPr>
        <w:t>communities</w:t>
      </w:r>
      <w:r>
        <w:rPr>
          <w:spacing w:val="-6"/>
          <w:sz w:val="20"/>
        </w:rPr>
        <w:t xml:space="preserve"> </w:t>
      </w:r>
      <w:r>
        <w:rPr>
          <w:sz w:val="20"/>
        </w:rPr>
        <w:t>experience</w:t>
      </w:r>
      <w:r>
        <w:rPr>
          <w:spacing w:val="-5"/>
          <w:sz w:val="20"/>
        </w:rPr>
        <w:t xml:space="preserve"> </w:t>
      </w:r>
      <w:r>
        <w:rPr>
          <w:sz w:val="20"/>
        </w:rPr>
        <w:t>gambling,</w:t>
      </w:r>
      <w:r>
        <w:rPr>
          <w:spacing w:val="-5"/>
          <w:sz w:val="20"/>
        </w:rPr>
        <w:t xml:space="preserve"> </w:t>
      </w:r>
      <w:r>
        <w:rPr>
          <w:sz w:val="20"/>
        </w:rPr>
        <w:t>and</w:t>
      </w:r>
      <w:r>
        <w:rPr>
          <w:spacing w:val="-4"/>
          <w:sz w:val="20"/>
        </w:rPr>
        <w:t xml:space="preserve"> </w:t>
      </w:r>
      <w:r>
        <w:rPr>
          <w:sz w:val="20"/>
        </w:rPr>
        <w:t>talk</w:t>
      </w:r>
      <w:r>
        <w:rPr>
          <w:spacing w:val="-7"/>
          <w:sz w:val="20"/>
        </w:rPr>
        <w:t xml:space="preserve"> </w:t>
      </w:r>
      <w:r>
        <w:rPr>
          <w:sz w:val="20"/>
        </w:rPr>
        <w:t>about</w:t>
      </w:r>
      <w:r>
        <w:rPr>
          <w:spacing w:val="-6"/>
          <w:sz w:val="20"/>
        </w:rPr>
        <w:t xml:space="preserve"> </w:t>
      </w:r>
      <w:r>
        <w:rPr>
          <w:sz w:val="20"/>
        </w:rPr>
        <w:t>perspectives</w:t>
      </w:r>
      <w:r>
        <w:rPr>
          <w:spacing w:val="-6"/>
          <w:sz w:val="20"/>
        </w:rPr>
        <w:t xml:space="preserve"> </w:t>
      </w:r>
      <w:r>
        <w:rPr>
          <w:sz w:val="20"/>
        </w:rPr>
        <w:t>on</w:t>
      </w:r>
      <w:r>
        <w:rPr>
          <w:spacing w:val="-7"/>
          <w:sz w:val="20"/>
        </w:rPr>
        <w:t xml:space="preserve"> </w:t>
      </w:r>
      <w:r>
        <w:rPr>
          <w:sz w:val="20"/>
        </w:rPr>
        <w:t>the</w:t>
      </w:r>
      <w:r>
        <w:rPr>
          <w:spacing w:val="-5"/>
          <w:sz w:val="20"/>
        </w:rPr>
        <w:t xml:space="preserve"> </w:t>
      </w:r>
      <w:r>
        <w:rPr>
          <w:sz w:val="20"/>
        </w:rPr>
        <w:t>concept</w:t>
      </w:r>
      <w:r>
        <w:rPr>
          <w:spacing w:val="-6"/>
          <w:sz w:val="20"/>
        </w:rPr>
        <w:t xml:space="preserve"> </w:t>
      </w:r>
      <w:r>
        <w:rPr>
          <w:sz w:val="20"/>
        </w:rPr>
        <w:t>of ‘risk-taking’.</w:t>
      </w:r>
    </w:p>
    <w:p w:rsidR="00A335EE" w:rsidRDefault="00A335EE">
      <w:pPr>
        <w:pStyle w:val="BodyText"/>
        <w:spacing w:before="6"/>
        <w:rPr>
          <w:sz w:val="17"/>
        </w:rPr>
      </w:pPr>
    </w:p>
    <w:p w:rsidR="00A335EE" w:rsidRDefault="00894A98">
      <w:pPr>
        <w:spacing w:before="1" w:line="276" w:lineRule="auto"/>
        <w:ind w:left="100" w:right="124"/>
        <w:jc w:val="both"/>
        <w:rPr>
          <w:sz w:val="20"/>
        </w:rPr>
      </w:pPr>
      <w:r>
        <w:rPr>
          <w:sz w:val="20"/>
        </w:rPr>
        <w:t>The information collected during this phase will provide a deeper understanding of the diverse relationships that Māori have with gambling, and provide more insight into why Māori gamble, and how gambling can impact on Māori families and communities. This type of information could help to enhance service provider practice, and provide</w:t>
      </w:r>
      <w:r>
        <w:rPr>
          <w:spacing w:val="-12"/>
          <w:sz w:val="20"/>
        </w:rPr>
        <w:t xml:space="preserve"> </w:t>
      </w:r>
      <w:r>
        <w:rPr>
          <w:sz w:val="20"/>
        </w:rPr>
        <w:t>ideas</w:t>
      </w:r>
      <w:r>
        <w:rPr>
          <w:spacing w:val="-13"/>
          <w:sz w:val="20"/>
        </w:rPr>
        <w:t xml:space="preserve"> </w:t>
      </w:r>
      <w:r>
        <w:rPr>
          <w:sz w:val="20"/>
        </w:rPr>
        <w:t>for</w:t>
      </w:r>
      <w:r>
        <w:rPr>
          <w:spacing w:val="-12"/>
          <w:sz w:val="20"/>
        </w:rPr>
        <w:t xml:space="preserve"> </w:t>
      </w:r>
      <w:r>
        <w:rPr>
          <w:sz w:val="20"/>
        </w:rPr>
        <w:t>strengths-based</w:t>
      </w:r>
      <w:r>
        <w:rPr>
          <w:spacing w:val="-11"/>
          <w:sz w:val="20"/>
        </w:rPr>
        <w:t xml:space="preserve"> </w:t>
      </w:r>
      <w:r>
        <w:rPr>
          <w:sz w:val="20"/>
        </w:rPr>
        <w:t>public</w:t>
      </w:r>
      <w:r>
        <w:rPr>
          <w:spacing w:val="-11"/>
          <w:sz w:val="20"/>
        </w:rPr>
        <w:t xml:space="preserve"> </w:t>
      </w:r>
      <w:r>
        <w:rPr>
          <w:sz w:val="20"/>
        </w:rPr>
        <w:t>health</w:t>
      </w:r>
      <w:r>
        <w:rPr>
          <w:spacing w:val="-14"/>
          <w:sz w:val="20"/>
        </w:rPr>
        <w:t xml:space="preserve"> </w:t>
      </w:r>
      <w:r>
        <w:rPr>
          <w:sz w:val="20"/>
        </w:rPr>
        <w:t>resources.</w:t>
      </w:r>
      <w:r>
        <w:rPr>
          <w:spacing w:val="-10"/>
          <w:sz w:val="20"/>
        </w:rPr>
        <w:t xml:space="preserve"> </w:t>
      </w:r>
      <w:r>
        <w:rPr>
          <w:sz w:val="20"/>
        </w:rPr>
        <w:t>Finally,</w:t>
      </w:r>
      <w:r>
        <w:rPr>
          <w:spacing w:val="-12"/>
          <w:sz w:val="20"/>
        </w:rPr>
        <w:t xml:space="preserve"> </w:t>
      </w:r>
      <w:r>
        <w:rPr>
          <w:sz w:val="20"/>
        </w:rPr>
        <w:t>it</w:t>
      </w:r>
      <w:r>
        <w:rPr>
          <w:spacing w:val="-13"/>
          <w:sz w:val="20"/>
        </w:rPr>
        <w:t xml:space="preserve"> </w:t>
      </w:r>
      <w:r>
        <w:rPr>
          <w:sz w:val="20"/>
        </w:rPr>
        <w:t>is</w:t>
      </w:r>
      <w:r>
        <w:rPr>
          <w:spacing w:val="-13"/>
          <w:sz w:val="20"/>
        </w:rPr>
        <w:t xml:space="preserve"> </w:t>
      </w:r>
      <w:r>
        <w:rPr>
          <w:sz w:val="20"/>
        </w:rPr>
        <w:t>hoped</w:t>
      </w:r>
      <w:r>
        <w:rPr>
          <w:spacing w:val="-11"/>
          <w:sz w:val="20"/>
        </w:rPr>
        <w:t xml:space="preserve"> </w:t>
      </w:r>
      <w:r>
        <w:rPr>
          <w:sz w:val="20"/>
        </w:rPr>
        <w:t>that</w:t>
      </w:r>
      <w:r>
        <w:rPr>
          <w:spacing w:val="-13"/>
          <w:sz w:val="20"/>
        </w:rPr>
        <w:t xml:space="preserve"> </w:t>
      </w:r>
      <w:r>
        <w:rPr>
          <w:sz w:val="20"/>
        </w:rPr>
        <w:t>the</w:t>
      </w:r>
      <w:r>
        <w:rPr>
          <w:spacing w:val="-12"/>
          <w:sz w:val="20"/>
        </w:rPr>
        <w:t xml:space="preserve"> </w:t>
      </w:r>
      <w:r>
        <w:rPr>
          <w:sz w:val="20"/>
        </w:rPr>
        <w:t>project</w:t>
      </w:r>
      <w:r>
        <w:rPr>
          <w:spacing w:val="-10"/>
          <w:sz w:val="20"/>
        </w:rPr>
        <w:t xml:space="preserve"> </w:t>
      </w:r>
      <w:r>
        <w:rPr>
          <w:sz w:val="20"/>
        </w:rPr>
        <w:t>will</w:t>
      </w:r>
      <w:r>
        <w:rPr>
          <w:spacing w:val="-13"/>
          <w:sz w:val="20"/>
        </w:rPr>
        <w:t xml:space="preserve"> </w:t>
      </w:r>
      <w:r>
        <w:rPr>
          <w:sz w:val="20"/>
        </w:rPr>
        <w:t>provide</w:t>
      </w:r>
      <w:r>
        <w:rPr>
          <w:spacing w:val="-12"/>
          <w:sz w:val="20"/>
        </w:rPr>
        <w:t xml:space="preserve"> </w:t>
      </w:r>
      <w:r>
        <w:rPr>
          <w:sz w:val="20"/>
        </w:rPr>
        <w:t>a</w:t>
      </w:r>
      <w:r>
        <w:rPr>
          <w:spacing w:val="-12"/>
          <w:sz w:val="20"/>
        </w:rPr>
        <w:t xml:space="preserve"> </w:t>
      </w:r>
      <w:r>
        <w:rPr>
          <w:sz w:val="20"/>
        </w:rPr>
        <w:t>vehicle by which whānau Māori voices and journeys are shared and listened to with regards to</w:t>
      </w:r>
      <w:r>
        <w:rPr>
          <w:spacing w:val="-34"/>
          <w:sz w:val="20"/>
        </w:rPr>
        <w:t xml:space="preserve"> </w:t>
      </w:r>
      <w:r>
        <w:rPr>
          <w:sz w:val="20"/>
        </w:rPr>
        <w:t>gambling.</w:t>
      </w:r>
    </w:p>
    <w:p w:rsidR="00A335EE" w:rsidRDefault="00A335EE">
      <w:pPr>
        <w:pStyle w:val="BodyText"/>
        <w:spacing w:before="4"/>
        <w:rPr>
          <w:sz w:val="17"/>
        </w:rPr>
      </w:pPr>
    </w:p>
    <w:p w:rsidR="00A335EE" w:rsidRDefault="00894A98">
      <w:pPr>
        <w:ind w:left="100"/>
        <w:jc w:val="both"/>
        <w:rPr>
          <w:sz w:val="20"/>
        </w:rPr>
      </w:pPr>
      <w:r>
        <w:rPr>
          <w:sz w:val="20"/>
        </w:rPr>
        <w:t>What am I being asked to do?</w:t>
      </w:r>
    </w:p>
    <w:p w:rsidR="00A335EE" w:rsidRDefault="00A335EE">
      <w:pPr>
        <w:pStyle w:val="BodyText"/>
        <w:spacing w:before="5"/>
        <w:rPr>
          <w:sz w:val="20"/>
        </w:rPr>
      </w:pPr>
    </w:p>
    <w:p w:rsidR="00A335EE" w:rsidRDefault="00894A98">
      <w:pPr>
        <w:spacing w:line="276" w:lineRule="auto"/>
        <w:ind w:left="100" w:right="121"/>
        <w:jc w:val="both"/>
        <w:rPr>
          <w:sz w:val="20"/>
        </w:rPr>
      </w:pPr>
      <w:r>
        <w:rPr>
          <w:sz w:val="20"/>
        </w:rPr>
        <w:t>We would like to invite you to be a participant in this project. The exercise we would like you to be involved in is a 1-2 hour focus group of 6-8 people, to discuss gambling in Māori whānau and communities.</w:t>
      </w:r>
    </w:p>
    <w:p w:rsidR="00A335EE" w:rsidRDefault="00A335EE">
      <w:pPr>
        <w:pStyle w:val="BodyText"/>
        <w:spacing w:before="4"/>
        <w:rPr>
          <w:sz w:val="17"/>
        </w:rPr>
      </w:pPr>
    </w:p>
    <w:p w:rsidR="00A335EE" w:rsidRDefault="00894A98">
      <w:pPr>
        <w:spacing w:before="1" w:line="276" w:lineRule="auto"/>
        <w:ind w:left="100" w:right="117"/>
        <w:jc w:val="both"/>
        <w:rPr>
          <w:sz w:val="20"/>
        </w:rPr>
      </w:pPr>
      <w:r>
        <w:rPr>
          <w:sz w:val="20"/>
        </w:rPr>
        <w:t>Your</w:t>
      </w:r>
      <w:r>
        <w:rPr>
          <w:spacing w:val="-8"/>
          <w:sz w:val="20"/>
        </w:rPr>
        <w:t xml:space="preserve"> </w:t>
      </w:r>
      <w:r>
        <w:rPr>
          <w:sz w:val="20"/>
        </w:rPr>
        <w:t>participation</w:t>
      </w:r>
      <w:r>
        <w:rPr>
          <w:spacing w:val="-9"/>
          <w:sz w:val="20"/>
        </w:rPr>
        <w:t xml:space="preserve"> </w:t>
      </w:r>
      <w:r>
        <w:rPr>
          <w:sz w:val="20"/>
        </w:rPr>
        <w:t>is</w:t>
      </w:r>
      <w:r>
        <w:rPr>
          <w:spacing w:val="-7"/>
          <w:sz w:val="20"/>
        </w:rPr>
        <w:t xml:space="preserve"> </w:t>
      </w:r>
      <w:r>
        <w:rPr>
          <w:sz w:val="20"/>
        </w:rPr>
        <w:t>entirely</w:t>
      </w:r>
      <w:r>
        <w:rPr>
          <w:spacing w:val="-9"/>
          <w:sz w:val="20"/>
        </w:rPr>
        <w:t xml:space="preserve"> </w:t>
      </w:r>
      <w:r>
        <w:rPr>
          <w:sz w:val="20"/>
        </w:rPr>
        <w:t>voluntary</w:t>
      </w:r>
      <w:r>
        <w:rPr>
          <w:spacing w:val="-9"/>
          <w:sz w:val="20"/>
        </w:rPr>
        <w:t xml:space="preserve"> </w:t>
      </w:r>
      <w:r>
        <w:rPr>
          <w:sz w:val="20"/>
        </w:rPr>
        <w:t>(your</w:t>
      </w:r>
      <w:r>
        <w:rPr>
          <w:spacing w:val="-8"/>
          <w:sz w:val="20"/>
        </w:rPr>
        <w:t xml:space="preserve"> </w:t>
      </w:r>
      <w:r>
        <w:rPr>
          <w:sz w:val="20"/>
        </w:rPr>
        <w:t>choice)</w:t>
      </w:r>
      <w:r>
        <w:rPr>
          <w:spacing w:val="-7"/>
          <w:sz w:val="20"/>
        </w:rPr>
        <w:t xml:space="preserve"> </w:t>
      </w:r>
      <w:r>
        <w:rPr>
          <w:sz w:val="20"/>
        </w:rPr>
        <w:t>and</w:t>
      </w:r>
      <w:r>
        <w:rPr>
          <w:spacing w:val="-5"/>
          <w:sz w:val="20"/>
        </w:rPr>
        <w:t xml:space="preserve"> </w:t>
      </w:r>
      <w:r>
        <w:rPr>
          <w:sz w:val="20"/>
        </w:rPr>
        <w:t>you</w:t>
      </w:r>
      <w:r>
        <w:rPr>
          <w:spacing w:val="-7"/>
          <w:sz w:val="20"/>
        </w:rPr>
        <w:t xml:space="preserve"> </w:t>
      </w:r>
      <w:r>
        <w:rPr>
          <w:sz w:val="20"/>
        </w:rPr>
        <w:t>do</w:t>
      </w:r>
      <w:r>
        <w:rPr>
          <w:spacing w:val="-7"/>
          <w:sz w:val="20"/>
        </w:rPr>
        <w:t xml:space="preserve"> </w:t>
      </w:r>
      <w:r>
        <w:rPr>
          <w:sz w:val="20"/>
        </w:rPr>
        <w:t>not</w:t>
      </w:r>
      <w:r>
        <w:rPr>
          <w:spacing w:val="-8"/>
          <w:sz w:val="20"/>
        </w:rPr>
        <w:t xml:space="preserve"> </w:t>
      </w:r>
      <w:r>
        <w:rPr>
          <w:sz w:val="20"/>
        </w:rPr>
        <w:t>have</w:t>
      </w:r>
      <w:r>
        <w:rPr>
          <w:spacing w:val="-8"/>
          <w:sz w:val="20"/>
        </w:rPr>
        <w:t xml:space="preserve"> </w:t>
      </w:r>
      <w:r>
        <w:rPr>
          <w:sz w:val="20"/>
        </w:rPr>
        <w:t>to</w:t>
      </w:r>
      <w:r>
        <w:rPr>
          <w:spacing w:val="-7"/>
          <w:sz w:val="20"/>
        </w:rPr>
        <w:t xml:space="preserve"> </w:t>
      </w:r>
      <w:r>
        <w:rPr>
          <w:sz w:val="20"/>
        </w:rPr>
        <w:t>take</w:t>
      </w:r>
      <w:r>
        <w:rPr>
          <w:spacing w:val="-8"/>
          <w:sz w:val="20"/>
        </w:rPr>
        <w:t xml:space="preserve"> </w:t>
      </w:r>
      <w:r>
        <w:rPr>
          <w:sz w:val="20"/>
        </w:rPr>
        <w:t>part</w:t>
      </w:r>
      <w:r>
        <w:rPr>
          <w:spacing w:val="-8"/>
          <w:sz w:val="20"/>
        </w:rPr>
        <w:t xml:space="preserve"> </w:t>
      </w:r>
      <w:r>
        <w:rPr>
          <w:sz w:val="20"/>
        </w:rPr>
        <w:t>in</w:t>
      </w:r>
      <w:r>
        <w:rPr>
          <w:spacing w:val="-7"/>
          <w:sz w:val="20"/>
        </w:rPr>
        <w:t xml:space="preserve"> </w:t>
      </w:r>
      <w:r>
        <w:rPr>
          <w:sz w:val="20"/>
        </w:rPr>
        <w:t>this</w:t>
      </w:r>
      <w:r>
        <w:rPr>
          <w:spacing w:val="-7"/>
          <w:sz w:val="20"/>
        </w:rPr>
        <w:t xml:space="preserve"> </w:t>
      </w:r>
      <w:r>
        <w:rPr>
          <w:sz w:val="20"/>
        </w:rPr>
        <w:t>project</w:t>
      </w:r>
      <w:r>
        <w:rPr>
          <w:spacing w:val="-8"/>
          <w:sz w:val="20"/>
        </w:rPr>
        <w:t xml:space="preserve"> </w:t>
      </w:r>
      <w:r>
        <w:rPr>
          <w:sz w:val="20"/>
        </w:rPr>
        <w:t>if</w:t>
      </w:r>
      <w:r>
        <w:rPr>
          <w:spacing w:val="-8"/>
          <w:sz w:val="20"/>
        </w:rPr>
        <w:t xml:space="preserve"> </w:t>
      </w:r>
      <w:r>
        <w:rPr>
          <w:sz w:val="20"/>
        </w:rPr>
        <w:t>you</w:t>
      </w:r>
      <w:r>
        <w:rPr>
          <w:spacing w:val="-9"/>
          <w:sz w:val="20"/>
        </w:rPr>
        <w:t xml:space="preserve"> </w:t>
      </w:r>
      <w:r>
        <w:rPr>
          <w:sz w:val="20"/>
        </w:rPr>
        <w:t>choose not to. You have the option to withdraw your participation at any time, without having to give any reasons for doing</w:t>
      </w:r>
      <w:r>
        <w:rPr>
          <w:spacing w:val="-4"/>
          <w:sz w:val="20"/>
        </w:rPr>
        <w:t xml:space="preserve"> </w:t>
      </w:r>
      <w:r>
        <w:rPr>
          <w:sz w:val="20"/>
        </w:rPr>
        <w:t>so.</w:t>
      </w:r>
    </w:p>
    <w:p w:rsidR="00A335EE" w:rsidRDefault="00A335EE">
      <w:pPr>
        <w:pStyle w:val="BodyText"/>
        <w:spacing w:before="4"/>
        <w:rPr>
          <w:sz w:val="17"/>
        </w:rPr>
      </w:pPr>
    </w:p>
    <w:p w:rsidR="00A335EE" w:rsidRDefault="00894A98">
      <w:pPr>
        <w:ind w:left="100"/>
        <w:jc w:val="both"/>
        <w:rPr>
          <w:sz w:val="20"/>
        </w:rPr>
      </w:pPr>
      <w:r>
        <w:rPr>
          <w:sz w:val="20"/>
        </w:rPr>
        <w:t>Your rights as a participant</w:t>
      </w:r>
    </w:p>
    <w:p w:rsidR="00A335EE" w:rsidRDefault="00A335EE">
      <w:pPr>
        <w:pStyle w:val="BodyText"/>
        <w:spacing w:before="5"/>
        <w:rPr>
          <w:sz w:val="20"/>
        </w:rPr>
      </w:pPr>
    </w:p>
    <w:p w:rsidR="00A335EE" w:rsidRDefault="00894A98">
      <w:pPr>
        <w:ind w:left="100"/>
        <w:jc w:val="both"/>
        <w:rPr>
          <w:sz w:val="20"/>
        </w:rPr>
      </w:pPr>
      <w:r>
        <w:rPr>
          <w:sz w:val="20"/>
        </w:rPr>
        <w:t>As a participant in this research project, you have the right to:</w:t>
      </w:r>
    </w:p>
    <w:p w:rsidR="00A335EE" w:rsidRDefault="00A335EE">
      <w:pPr>
        <w:pStyle w:val="BodyText"/>
        <w:spacing w:before="3"/>
        <w:rPr>
          <w:sz w:val="20"/>
        </w:rPr>
      </w:pPr>
    </w:p>
    <w:p w:rsidR="00A335EE" w:rsidRDefault="00894A98">
      <w:pPr>
        <w:pStyle w:val="ListParagraph"/>
        <w:numPr>
          <w:ilvl w:val="0"/>
          <w:numId w:val="4"/>
        </w:numPr>
        <w:tabs>
          <w:tab w:val="left" w:pos="621"/>
          <w:tab w:val="left" w:pos="622"/>
        </w:tabs>
        <w:rPr>
          <w:sz w:val="20"/>
        </w:rPr>
      </w:pPr>
      <w:r>
        <w:rPr>
          <w:sz w:val="20"/>
        </w:rPr>
        <w:t>know that participation is voluntary and a refusal to participate will not affect you in any</w:t>
      </w:r>
      <w:r>
        <w:rPr>
          <w:spacing w:val="-32"/>
          <w:sz w:val="20"/>
        </w:rPr>
        <w:t xml:space="preserve"> </w:t>
      </w:r>
      <w:r>
        <w:rPr>
          <w:sz w:val="20"/>
        </w:rPr>
        <w:t>way;</w:t>
      </w:r>
    </w:p>
    <w:p w:rsidR="00A335EE" w:rsidRDefault="00894A98">
      <w:pPr>
        <w:pStyle w:val="ListParagraph"/>
        <w:numPr>
          <w:ilvl w:val="0"/>
          <w:numId w:val="4"/>
        </w:numPr>
        <w:tabs>
          <w:tab w:val="left" w:pos="621"/>
          <w:tab w:val="left" w:pos="622"/>
        </w:tabs>
        <w:spacing w:before="33"/>
        <w:rPr>
          <w:sz w:val="20"/>
        </w:rPr>
      </w:pPr>
      <w:r>
        <w:rPr>
          <w:sz w:val="20"/>
        </w:rPr>
        <w:t>ask any questions about the project at any time during</w:t>
      </w:r>
      <w:r>
        <w:rPr>
          <w:spacing w:val="-28"/>
          <w:sz w:val="20"/>
        </w:rPr>
        <w:t xml:space="preserve"> </w:t>
      </w:r>
      <w:r>
        <w:rPr>
          <w:sz w:val="20"/>
        </w:rPr>
        <w:t>participation;</w:t>
      </w:r>
    </w:p>
    <w:p w:rsidR="00A335EE" w:rsidRDefault="00894A98">
      <w:pPr>
        <w:pStyle w:val="ListParagraph"/>
        <w:numPr>
          <w:ilvl w:val="0"/>
          <w:numId w:val="4"/>
        </w:numPr>
        <w:tabs>
          <w:tab w:val="left" w:pos="621"/>
          <w:tab w:val="left" w:pos="622"/>
        </w:tabs>
        <w:spacing w:before="35" w:line="273" w:lineRule="auto"/>
        <w:ind w:right="123"/>
        <w:rPr>
          <w:sz w:val="20"/>
        </w:rPr>
      </w:pPr>
      <w:r>
        <w:rPr>
          <w:sz w:val="20"/>
        </w:rPr>
        <w:t>provide</w:t>
      </w:r>
      <w:r>
        <w:rPr>
          <w:spacing w:val="-10"/>
          <w:sz w:val="20"/>
        </w:rPr>
        <w:t xml:space="preserve"> </w:t>
      </w:r>
      <w:r>
        <w:rPr>
          <w:sz w:val="20"/>
        </w:rPr>
        <w:t>information</w:t>
      </w:r>
      <w:r>
        <w:rPr>
          <w:spacing w:val="-11"/>
          <w:sz w:val="20"/>
        </w:rPr>
        <w:t xml:space="preserve"> </w:t>
      </w:r>
      <w:r>
        <w:rPr>
          <w:sz w:val="20"/>
        </w:rPr>
        <w:t>on</w:t>
      </w:r>
      <w:r>
        <w:rPr>
          <w:spacing w:val="-11"/>
          <w:sz w:val="20"/>
        </w:rPr>
        <w:t xml:space="preserve"> </w:t>
      </w:r>
      <w:r>
        <w:rPr>
          <w:sz w:val="20"/>
        </w:rPr>
        <w:t>the</w:t>
      </w:r>
      <w:r>
        <w:rPr>
          <w:spacing w:val="-10"/>
          <w:sz w:val="20"/>
        </w:rPr>
        <w:t xml:space="preserve"> </w:t>
      </w:r>
      <w:r>
        <w:rPr>
          <w:sz w:val="20"/>
        </w:rPr>
        <w:t>understanding</w:t>
      </w:r>
      <w:r>
        <w:rPr>
          <w:spacing w:val="-11"/>
          <w:sz w:val="20"/>
        </w:rPr>
        <w:t xml:space="preserve"> </w:t>
      </w:r>
      <w:r>
        <w:rPr>
          <w:sz w:val="20"/>
        </w:rPr>
        <w:t>that</w:t>
      </w:r>
      <w:r>
        <w:rPr>
          <w:spacing w:val="-8"/>
          <w:sz w:val="20"/>
        </w:rPr>
        <w:t xml:space="preserve"> </w:t>
      </w:r>
      <w:r>
        <w:rPr>
          <w:sz w:val="20"/>
        </w:rPr>
        <w:t>your</w:t>
      </w:r>
      <w:r>
        <w:rPr>
          <w:spacing w:val="-10"/>
          <w:sz w:val="20"/>
        </w:rPr>
        <w:t xml:space="preserve"> </w:t>
      </w:r>
      <w:r>
        <w:rPr>
          <w:sz w:val="20"/>
        </w:rPr>
        <w:t>identity</w:t>
      </w:r>
      <w:r>
        <w:rPr>
          <w:spacing w:val="-11"/>
          <w:sz w:val="20"/>
        </w:rPr>
        <w:t xml:space="preserve"> </w:t>
      </w:r>
      <w:r>
        <w:rPr>
          <w:sz w:val="20"/>
        </w:rPr>
        <w:t>will</w:t>
      </w:r>
      <w:r>
        <w:rPr>
          <w:spacing w:val="-10"/>
          <w:sz w:val="20"/>
        </w:rPr>
        <w:t xml:space="preserve"> </w:t>
      </w:r>
      <w:r>
        <w:rPr>
          <w:sz w:val="20"/>
        </w:rPr>
        <w:t>not</w:t>
      </w:r>
      <w:r>
        <w:rPr>
          <w:spacing w:val="-10"/>
          <w:sz w:val="20"/>
        </w:rPr>
        <w:t xml:space="preserve"> </w:t>
      </w:r>
      <w:r>
        <w:rPr>
          <w:sz w:val="20"/>
        </w:rPr>
        <w:t>be</w:t>
      </w:r>
      <w:r>
        <w:rPr>
          <w:spacing w:val="-10"/>
          <w:sz w:val="20"/>
        </w:rPr>
        <w:t xml:space="preserve"> </w:t>
      </w:r>
      <w:r>
        <w:rPr>
          <w:sz w:val="20"/>
        </w:rPr>
        <w:t>disclosed</w:t>
      </w:r>
      <w:r>
        <w:rPr>
          <w:spacing w:val="-11"/>
          <w:sz w:val="20"/>
        </w:rPr>
        <w:t xml:space="preserve"> </w:t>
      </w:r>
      <w:r>
        <w:rPr>
          <w:sz w:val="20"/>
        </w:rPr>
        <w:t>in</w:t>
      </w:r>
      <w:r>
        <w:rPr>
          <w:spacing w:val="-12"/>
          <w:sz w:val="20"/>
        </w:rPr>
        <w:t xml:space="preserve"> </w:t>
      </w:r>
      <w:r>
        <w:rPr>
          <w:sz w:val="20"/>
        </w:rPr>
        <w:t>any</w:t>
      </w:r>
      <w:r>
        <w:rPr>
          <w:spacing w:val="-11"/>
          <w:sz w:val="20"/>
        </w:rPr>
        <w:t xml:space="preserve"> </w:t>
      </w:r>
      <w:r>
        <w:rPr>
          <w:sz w:val="20"/>
        </w:rPr>
        <w:t>way,</w:t>
      </w:r>
      <w:r>
        <w:rPr>
          <w:spacing w:val="-10"/>
          <w:sz w:val="20"/>
        </w:rPr>
        <w:t xml:space="preserve"> </w:t>
      </w:r>
      <w:r>
        <w:rPr>
          <w:sz w:val="20"/>
        </w:rPr>
        <w:t>shape</w:t>
      </w:r>
      <w:r>
        <w:rPr>
          <w:spacing w:val="-10"/>
          <w:sz w:val="20"/>
        </w:rPr>
        <w:t xml:space="preserve"> </w:t>
      </w:r>
      <w:r>
        <w:rPr>
          <w:sz w:val="20"/>
        </w:rPr>
        <w:t>or</w:t>
      </w:r>
      <w:r>
        <w:rPr>
          <w:spacing w:val="-10"/>
          <w:sz w:val="20"/>
        </w:rPr>
        <w:t xml:space="preserve"> </w:t>
      </w:r>
      <w:r>
        <w:rPr>
          <w:sz w:val="20"/>
        </w:rPr>
        <w:t>form, or in the final report of the</w:t>
      </w:r>
      <w:r>
        <w:rPr>
          <w:spacing w:val="-13"/>
          <w:sz w:val="20"/>
        </w:rPr>
        <w:t xml:space="preserve"> </w:t>
      </w:r>
      <w:r>
        <w:rPr>
          <w:sz w:val="20"/>
        </w:rPr>
        <w:t>project;</w:t>
      </w:r>
    </w:p>
    <w:p w:rsidR="00A335EE" w:rsidRDefault="00894A98">
      <w:pPr>
        <w:pStyle w:val="ListParagraph"/>
        <w:numPr>
          <w:ilvl w:val="0"/>
          <w:numId w:val="4"/>
        </w:numPr>
        <w:tabs>
          <w:tab w:val="left" w:pos="621"/>
          <w:tab w:val="left" w:pos="622"/>
        </w:tabs>
        <w:spacing w:before="3"/>
        <w:rPr>
          <w:sz w:val="20"/>
        </w:rPr>
      </w:pPr>
      <w:r>
        <w:rPr>
          <w:sz w:val="20"/>
        </w:rPr>
        <w:t>decline to answer any particular question during the</w:t>
      </w:r>
      <w:r>
        <w:rPr>
          <w:spacing w:val="-20"/>
          <w:sz w:val="20"/>
        </w:rPr>
        <w:t xml:space="preserve"> </w:t>
      </w:r>
      <w:r>
        <w:rPr>
          <w:sz w:val="20"/>
        </w:rPr>
        <w:t>discussion;</w:t>
      </w:r>
    </w:p>
    <w:p w:rsidR="00A335EE" w:rsidRDefault="00894A98">
      <w:pPr>
        <w:pStyle w:val="ListParagraph"/>
        <w:numPr>
          <w:ilvl w:val="0"/>
          <w:numId w:val="4"/>
        </w:numPr>
        <w:tabs>
          <w:tab w:val="left" w:pos="621"/>
          <w:tab w:val="left" w:pos="622"/>
        </w:tabs>
        <w:spacing w:before="33"/>
        <w:rPr>
          <w:sz w:val="20"/>
        </w:rPr>
      </w:pPr>
      <w:r>
        <w:rPr>
          <w:sz w:val="20"/>
        </w:rPr>
        <w:t>withdraw</w:t>
      </w:r>
      <w:r>
        <w:rPr>
          <w:spacing w:val="-4"/>
          <w:sz w:val="20"/>
        </w:rPr>
        <w:t xml:space="preserve"> </w:t>
      </w:r>
      <w:r>
        <w:rPr>
          <w:sz w:val="20"/>
        </w:rPr>
        <w:t>from</w:t>
      </w:r>
      <w:r>
        <w:rPr>
          <w:spacing w:val="-4"/>
          <w:sz w:val="20"/>
        </w:rPr>
        <w:t xml:space="preserve"> </w:t>
      </w:r>
      <w:r>
        <w:rPr>
          <w:sz w:val="20"/>
        </w:rPr>
        <w:t>this</w:t>
      </w:r>
      <w:r>
        <w:rPr>
          <w:spacing w:val="-3"/>
          <w:sz w:val="20"/>
        </w:rPr>
        <w:t xml:space="preserve"> </w:t>
      </w:r>
      <w:r>
        <w:rPr>
          <w:sz w:val="20"/>
        </w:rPr>
        <w:t>project</w:t>
      </w:r>
      <w:r>
        <w:rPr>
          <w:spacing w:val="-3"/>
          <w:sz w:val="20"/>
        </w:rPr>
        <w:t xml:space="preserve"> </w:t>
      </w:r>
      <w:r>
        <w:rPr>
          <w:sz w:val="20"/>
        </w:rPr>
        <w:t>at</w:t>
      </w:r>
      <w:r>
        <w:rPr>
          <w:spacing w:val="-5"/>
          <w:sz w:val="20"/>
        </w:rPr>
        <w:t xml:space="preserve"> </w:t>
      </w:r>
      <w:r>
        <w:rPr>
          <w:sz w:val="20"/>
        </w:rPr>
        <w:t>any</w:t>
      </w:r>
      <w:r>
        <w:rPr>
          <w:spacing w:val="-6"/>
          <w:sz w:val="20"/>
        </w:rPr>
        <w:t xml:space="preserve"> </w:t>
      </w:r>
      <w:r>
        <w:rPr>
          <w:sz w:val="20"/>
        </w:rPr>
        <w:t>time, without</w:t>
      </w:r>
      <w:r>
        <w:rPr>
          <w:spacing w:val="-3"/>
          <w:sz w:val="20"/>
        </w:rPr>
        <w:t xml:space="preserve"> </w:t>
      </w:r>
      <w:r>
        <w:rPr>
          <w:sz w:val="20"/>
        </w:rPr>
        <w:t>giving</w:t>
      </w:r>
      <w:r>
        <w:rPr>
          <w:spacing w:val="-3"/>
          <w:sz w:val="20"/>
        </w:rPr>
        <w:t xml:space="preserve"> </w:t>
      </w:r>
      <w:r>
        <w:rPr>
          <w:sz w:val="20"/>
        </w:rPr>
        <w:t>reasons</w:t>
      </w:r>
      <w:r>
        <w:rPr>
          <w:spacing w:val="-1"/>
          <w:sz w:val="20"/>
        </w:rPr>
        <w:t xml:space="preserve"> </w:t>
      </w:r>
      <w:r>
        <w:rPr>
          <w:sz w:val="20"/>
        </w:rPr>
        <w:t>for</w:t>
      </w:r>
      <w:r>
        <w:rPr>
          <w:spacing w:val="-2"/>
          <w:sz w:val="20"/>
        </w:rPr>
        <w:t xml:space="preserve"> </w:t>
      </w:r>
      <w:r>
        <w:rPr>
          <w:sz w:val="20"/>
        </w:rPr>
        <w:t>doing</w:t>
      </w:r>
      <w:r>
        <w:rPr>
          <w:spacing w:val="-3"/>
          <w:sz w:val="20"/>
        </w:rPr>
        <w:t xml:space="preserve"> </w:t>
      </w:r>
      <w:r>
        <w:rPr>
          <w:sz w:val="20"/>
        </w:rPr>
        <w:t>so;</w:t>
      </w:r>
      <w:r>
        <w:rPr>
          <w:spacing w:val="-3"/>
          <w:sz w:val="20"/>
        </w:rPr>
        <w:t xml:space="preserve"> </w:t>
      </w:r>
      <w:r>
        <w:rPr>
          <w:sz w:val="20"/>
        </w:rPr>
        <w:t>and</w:t>
      </w:r>
    </w:p>
    <w:p w:rsidR="00A335EE" w:rsidRDefault="00894A98">
      <w:pPr>
        <w:pStyle w:val="ListParagraph"/>
        <w:numPr>
          <w:ilvl w:val="0"/>
          <w:numId w:val="4"/>
        </w:numPr>
        <w:tabs>
          <w:tab w:val="left" w:pos="621"/>
          <w:tab w:val="left" w:pos="622"/>
        </w:tabs>
        <w:spacing w:before="34"/>
        <w:rPr>
          <w:sz w:val="20"/>
        </w:rPr>
      </w:pPr>
      <w:r>
        <w:rPr>
          <w:sz w:val="20"/>
        </w:rPr>
        <w:t>receive a summary of your focus group</w:t>
      </w:r>
      <w:r>
        <w:rPr>
          <w:spacing w:val="-23"/>
          <w:sz w:val="20"/>
        </w:rPr>
        <w:t xml:space="preserve"> </w:t>
      </w:r>
      <w:r>
        <w:rPr>
          <w:sz w:val="20"/>
        </w:rPr>
        <w:t>discussion.</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8"/>
        <w:rPr>
          <w:sz w:val="20"/>
        </w:rPr>
      </w:pPr>
    </w:p>
    <w:p w:rsidR="00A335EE" w:rsidRDefault="00894A98">
      <w:pPr>
        <w:ind w:left="100"/>
        <w:jc w:val="both"/>
        <w:rPr>
          <w:sz w:val="20"/>
        </w:rPr>
      </w:pPr>
      <w:r>
        <w:rPr>
          <w:sz w:val="20"/>
        </w:rPr>
        <w:t>Who can I speak with about my participation in this project?</w:t>
      </w:r>
    </w:p>
    <w:p w:rsidR="00A335EE" w:rsidRDefault="00A335EE">
      <w:pPr>
        <w:pStyle w:val="BodyText"/>
        <w:spacing w:before="5"/>
        <w:rPr>
          <w:sz w:val="20"/>
        </w:rPr>
      </w:pPr>
    </w:p>
    <w:p w:rsidR="00A335EE" w:rsidRDefault="00894A98">
      <w:pPr>
        <w:ind w:left="100"/>
        <w:jc w:val="both"/>
        <w:rPr>
          <w:sz w:val="20"/>
        </w:rPr>
      </w:pPr>
      <w:r>
        <w:rPr>
          <w:sz w:val="20"/>
        </w:rPr>
        <w:t>If  you have any questions or  queries about the project or  your  participation,  you are  encouraged  to    contact</w:t>
      </w:r>
    </w:p>
    <w:p w:rsidR="00A335EE" w:rsidRDefault="00894A98">
      <w:pPr>
        <w:tabs>
          <w:tab w:val="left" w:pos="1244"/>
        </w:tabs>
        <w:spacing w:before="34"/>
        <w:ind w:left="100"/>
        <w:jc w:val="both"/>
        <w:rPr>
          <w:sz w:val="20"/>
        </w:rPr>
      </w:pPr>
      <w:r>
        <w:rPr>
          <w:w w:val="99"/>
          <w:sz w:val="20"/>
          <w:u w:val="single"/>
        </w:rPr>
        <w:t xml:space="preserve"> </w:t>
      </w:r>
      <w:r>
        <w:rPr>
          <w:sz w:val="20"/>
          <w:u w:val="single"/>
        </w:rPr>
        <w:tab/>
      </w:r>
      <w:r>
        <w:rPr>
          <w:sz w:val="20"/>
        </w:rPr>
        <w:t>as the researchers of Pou Tuia Rangahau at the Rūnanga in Hamilton, at the details</w:t>
      </w:r>
      <w:r>
        <w:rPr>
          <w:spacing w:val="-31"/>
          <w:sz w:val="20"/>
        </w:rPr>
        <w:t xml:space="preserve"> </w:t>
      </w:r>
      <w:r>
        <w:rPr>
          <w:sz w:val="20"/>
        </w:rPr>
        <w:t>below.</w:t>
      </w:r>
    </w:p>
    <w:p w:rsidR="00A335EE" w:rsidRDefault="00A335EE">
      <w:pPr>
        <w:pStyle w:val="BodyText"/>
        <w:rPr>
          <w:sz w:val="20"/>
        </w:rPr>
      </w:pPr>
    </w:p>
    <w:p w:rsidR="00A335EE" w:rsidRDefault="00A335EE">
      <w:pPr>
        <w:pStyle w:val="BodyText"/>
        <w:spacing w:before="1"/>
        <w:rPr>
          <w:sz w:val="18"/>
        </w:rPr>
      </w:pPr>
    </w:p>
    <w:p w:rsidR="00A335EE" w:rsidRDefault="00894A98">
      <w:pPr>
        <w:spacing w:before="73"/>
        <w:ind w:left="2385" w:right="38"/>
        <w:rPr>
          <w:sz w:val="20"/>
        </w:rPr>
      </w:pPr>
      <w:r>
        <w:rPr>
          <w:sz w:val="20"/>
        </w:rPr>
        <w:t>Pou Tuia Rangahau - Te Rūnanga o Kirikiriroa Trust Inc</w:t>
      </w:r>
    </w:p>
    <w:p w:rsidR="00A335EE" w:rsidRDefault="00894A98">
      <w:pPr>
        <w:ind w:left="100" w:right="4765"/>
        <w:rPr>
          <w:sz w:val="20"/>
        </w:rPr>
      </w:pPr>
      <w:r>
        <w:rPr>
          <w:sz w:val="20"/>
        </w:rPr>
        <w:t>153</w:t>
      </w:r>
    </w:p>
    <w:p w:rsidR="00A335EE" w:rsidRDefault="00A335EE">
      <w:pPr>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9319" behindDoc="1" locked="0" layoutInCell="1" allowOverlap="1">
            <wp:simplePos x="0" y="0"/>
            <wp:positionH relativeFrom="page">
              <wp:posOffset>60960</wp:posOffset>
            </wp:positionH>
            <wp:positionV relativeFrom="page">
              <wp:posOffset>0</wp:posOffset>
            </wp:positionV>
            <wp:extent cx="7499604" cy="10683238"/>
            <wp:effectExtent l="0" t="0" r="0" b="0"/>
            <wp:wrapNone/>
            <wp:docPr id="27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74" w:line="276" w:lineRule="auto"/>
        <w:ind w:left="100" w:right="118"/>
        <w:jc w:val="both"/>
        <w:rPr>
          <w:sz w:val="20"/>
        </w:rPr>
      </w:pPr>
      <w:r>
        <w:rPr>
          <w:sz w:val="20"/>
        </w:rPr>
        <w:t>This</w:t>
      </w:r>
      <w:r>
        <w:rPr>
          <w:spacing w:val="-8"/>
          <w:sz w:val="20"/>
        </w:rPr>
        <w:t xml:space="preserve"> </w:t>
      </w:r>
      <w:r>
        <w:rPr>
          <w:sz w:val="20"/>
        </w:rPr>
        <w:t>project</w:t>
      </w:r>
      <w:r>
        <w:rPr>
          <w:spacing w:val="-7"/>
          <w:sz w:val="20"/>
        </w:rPr>
        <w:t xml:space="preserve"> </w:t>
      </w:r>
      <w:r>
        <w:rPr>
          <w:sz w:val="20"/>
        </w:rPr>
        <w:t>has</w:t>
      </w:r>
      <w:r>
        <w:rPr>
          <w:spacing w:val="-7"/>
          <w:sz w:val="20"/>
        </w:rPr>
        <w:t xml:space="preserve"> </w:t>
      </w:r>
      <w:r>
        <w:rPr>
          <w:sz w:val="20"/>
        </w:rPr>
        <w:t>received</w:t>
      </w:r>
      <w:r>
        <w:rPr>
          <w:spacing w:val="-5"/>
          <w:sz w:val="20"/>
        </w:rPr>
        <w:t xml:space="preserve"> </w:t>
      </w:r>
      <w:r>
        <w:rPr>
          <w:sz w:val="20"/>
        </w:rPr>
        <w:t>ethical</w:t>
      </w:r>
      <w:r>
        <w:rPr>
          <w:spacing w:val="-7"/>
          <w:sz w:val="20"/>
        </w:rPr>
        <w:t xml:space="preserve"> </w:t>
      </w:r>
      <w:r>
        <w:rPr>
          <w:sz w:val="20"/>
        </w:rPr>
        <w:t>approval</w:t>
      </w:r>
      <w:r>
        <w:rPr>
          <w:spacing w:val="-7"/>
          <w:sz w:val="20"/>
        </w:rPr>
        <w:t xml:space="preserve"> </w:t>
      </w:r>
      <w:r>
        <w:rPr>
          <w:sz w:val="20"/>
        </w:rPr>
        <w:t>from</w:t>
      </w:r>
      <w:r>
        <w:rPr>
          <w:spacing w:val="-11"/>
          <w:sz w:val="20"/>
        </w:rPr>
        <w:t xml:space="preserve"> </w:t>
      </w:r>
      <w:r>
        <w:rPr>
          <w:sz w:val="20"/>
        </w:rPr>
        <w:t>the</w:t>
      </w:r>
      <w:r>
        <w:rPr>
          <w:spacing w:val="-4"/>
          <w:sz w:val="20"/>
        </w:rPr>
        <w:t xml:space="preserve"> </w:t>
      </w:r>
      <w:r>
        <w:rPr>
          <w:sz w:val="20"/>
        </w:rPr>
        <w:t>Multi-Region</w:t>
      </w:r>
      <w:r>
        <w:rPr>
          <w:spacing w:val="-8"/>
          <w:sz w:val="20"/>
        </w:rPr>
        <w:t xml:space="preserve"> </w:t>
      </w:r>
      <w:r>
        <w:rPr>
          <w:sz w:val="20"/>
        </w:rPr>
        <w:t>Ethics</w:t>
      </w:r>
      <w:r>
        <w:rPr>
          <w:spacing w:val="-5"/>
          <w:sz w:val="20"/>
        </w:rPr>
        <w:t xml:space="preserve"> </w:t>
      </w:r>
      <w:r>
        <w:rPr>
          <w:sz w:val="20"/>
        </w:rPr>
        <w:t>Committee,</w:t>
      </w:r>
      <w:r>
        <w:rPr>
          <w:spacing w:val="-6"/>
          <w:sz w:val="20"/>
        </w:rPr>
        <w:t xml:space="preserve"> </w:t>
      </w:r>
      <w:r>
        <w:rPr>
          <w:sz w:val="20"/>
        </w:rPr>
        <w:t>Wellington.</w:t>
      </w:r>
      <w:r>
        <w:rPr>
          <w:spacing w:val="37"/>
          <w:sz w:val="20"/>
        </w:rPr>
        <w:t xml:space="preserve"> </w:t>
      </w:r>
      <w:r>
        <w:rPr>
          <w:sz w:val="20"/>
        </w:rPr>
        <w:t>If</w:t>
      </w:r>
      <w:r>
        <w:rPr>
          <w:spacing w:val="-6"/>
          <w:sz w:val="20"/>
        </w:rPr>
        <w:t xml:space="preserve"> </w:t>
      </w:r>
      <w:r>
        <w:rPr>
          <w:sz w:val="20"/>
        </w:rPr>
        <w:t>you</w:t>
      </w:r>
      <w:r>
        <w:rPr>
          <w:spacing w:val="-6"/>
          <w:sz w:val="20"/>
        </w:rPr>
        <w:t xml:space="preserve"> </w:t>
      </w:r>
      <w:r>
        <w:rPr>
          <w:sz w:val="20"/>
        </w:rPr>
        <w:t>have</w:t>
      </w:r>
      <w:r>
        <w:rPr>
          <w:spacing w:val="-6"/>
          <w:sz w:val="20"/>
        </w:rPr>
        <w:t xml:space="preserve"> </w:t>
      </w:r>
      <w:r>
        <w:rPr>
          <w:sz w:val="20"/>
        </w:rPr>
        <w:t>any questions or concerns about your rights as a participant in this research study, you can contact an independent health</w:t>
      </w:r>
      <w:r>
        <w:rPr>
          <w:spacing w:val="-9"/>
          <w:sz w:val="20"/>
        </w:rPr>
        <w:t xml:space="preserve"> </w:t>
      </w:r>
      <w:r>
        <w:rPr>
          <w:sz w:val="20"/>
        </w:rPr>
        <w:t>and</w:t>
      </w:r>
      <w:r>
        <w:rPr>
          <w:spacing w:val="-7"/>
          <w:sz w:val="20"/>
        </w:rPr>
        <w:t xml:space="preserve"> </w:t>
      </w:r>
      <w:r>
        <w:rPr>
          <w:sz w:val="20"/>
        </w:rPr>
        <w:t>disability</w:t>
      </w:r>
      <w:r>
        <w:rPr>
          <w:spacing w:val="-11"/>
          <w:sz w:val="20"/>
        </w:rPr>
        <w:t xml:space="preserve"> </w:t>
      </w:r>
      <w:r>
        <w:rPr>
          <w:sz w:val="20"/>
        </w:rPr>
        <w:t>advocate.</w:t>
      </w:r>
      <w:r>
        <w:rPr>
          <w:spacing w:val="34"/>
          <w:sz w:val="20"/>
        </w:rPr>
        <w:t xml:space="preserve"> </w:t>
      </w:r>
      <w:r>
        <w:rPr>
          <w:sz w:val="20"/>
        </w:rPr>
        <w:t>This</w:t>
      </w:r>
      <w:r>
        <w:rPr>
          <w:spacing w:val="-6"/>
          <w:sz w:val="20"/>
        </w:rPr>
        <w:t xml:space="preserve"> </w:t>
      </w:r>
      <w:r>
        <w:rPr>
          <w:sz w:val="20"/>
        </w:rPr>
        <w:t>is</w:t>
      </w:r>
      <w:r>
        <w:rPr>
          <w:spacing w:val="-9"/>
          <w:sz w:val="20"/>
        </w:rPr>
        <w:t xml:space="preserve"> </w:t>
      </w:r>
      <w:r>
        <w:rPr>
          <w:sz w:val="20"/>
        </w:rPr>
        <w:t>a</w:t>
      </w:r>
      <w:r>
        <w:rPr>
          <w:spacing w:val="-7"/>
          <w:sz w:val="20"/>
        </w:rPr>
        <w:t xml:space="preserve"> </w:t>
      </w:r>
      <w:r>
        <w:rPr>
          <w:sz w:val="20"/>
        </w:rPr>
        <w:t>free</w:t>
      </w:r>
      <w:r>
        <w:rPr>
          <w:spacing w:val="-7"/>
          <w:sz w:val="20"/>
        </w:rPr>
        <w:t xml:space="preserve"> </w:t>
      </w:r>
      <w:r>
        <w:rPr>
          <w:sz w:val="20"/>
        </w:rPr>
        <w:t>service</w:t>
      </w:r>
      <w:r>
        <w:rPr>
          <w:spacing w:val="-7"/>
          <w:sz w:val="20"/>
        </w:rPr>
        <w:t xml:space="preserve"> </w:t>
      </w:r>
      <w:r>
        <w:rPr>
          <w:sz w:val="20"/>
        </w:rPr>
        <w:t>provided</w:t>
      </w:r>
      <w:r>
        <w:rPr>
          <w:spacing w:val="-7"/>
          <w:sz w:val="20"/>
        </w:rPr>
        <w:t xml:space="preserve"> </w:t>
      </w:r>
      <w:r>
        <w:rPr>
          <w:sz w:val="20"/>
        </w:rPr>
        <w:t>under</w:t>
      </w:r>
      <w:r>
        <w:rPr>
          <w:spacing w:val="-7"/>
          <w:sz w:val="20"/>
        </w:rPr>
        <w:t xml:space="preserve"> </w:t>
      </w:r>
      <w:r>
        <w:rPr>
          <w:sz w:val="20"/>
        </w:rPr>
        <w:t>the</w:t>
      </w:r>
      <w:r>
        <w:rPr>
          <w:spacing w:val="-7"/>
          <w:sz w:val="20"/>
        </w:rPr>
        <w:t xml:space="preserve"> </w:t>
      </w:r>
      <w:r>
        <w:rPr>
          <w:sz w:val="20"/>
        </w:rPr>
        <w:t>Health</w:t>
      </w:r>
      <w:r>
        <w:rPr>
          <w:spacing w:val="-9"/>
          <w:sz w:val="20"/>
        </w:rPr>
        <w:t xml:space="preserve"> </w:t>
      </w:r>
      <w:r>
        <w:rPr>
          <w:sz w:val="20"/>
        </w:rPr>
        <w:t>and</w:t>
      </w:r>
      <w:r>
        <w:rPr>
          <w:spacing w:val="-7"/>
          <w:sz w:val="20"/>
        </w:rPr>
        <w:t xml:space="preserve"> </w:t>
      </w:r>
      <w:r>
        <w:rPr>
          <w:sz w:val="20"/>
        </w:rPr>
        <w:t>Disability</w:t>
      </w:r>
      <w:r>
        <w:rPr>
          <w:spacing w:val="-11"/>
          <w:sz w:val="20"/>
        </w:rPr>
        <w:t xml:space="preserve"> </w:t>
      </w:r>
      <w:r>
        <w:rPr>
          <w:sz w:val="20"/>
        </w:rPr>
        <w:t>Commissioner</w:t>
      </w:r>
      <w:r>
        <w:rPr>
          <w:spacing w:val="-4"/>
          <w:sz w:val="20"/>
        </w:rPr>
        <w:t xml:space="preserve"> </w:t>
      </w:r>
      <w:r>
        <w:rPr>
          <w:sz w:val="20"/>
        </w:rPr>
        <w:t>Act.</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10"/>
        <w:rPr>
          <w:sz w:val="17"/>
        </w:rPr>
      </w:pPr>
    </w:p>
    <w:p w:rsidR="00A335EE" w:rsidRDefault="00894A98">
      <w:pPr>
        <w:ind w:left="100"/>
        <w:jc w:val="both"/>
        <w:rPr>
          <w:sz w:val="20"/>
        </w:rPr>
      </w:pPr>
      <w:r>
        <w:rPr>
          <w:sz w:val="20"/>
        </w:rPr>
        <w:t>Telephone (NZ Wide): 0800 555 050</w:t>
      </w:r>
    </w:p>
    <w:p w:rsidR="00A335EE" w:rsidRDefault="00A335EE">
      <w:pPr>
        <w:pStyle w:val="BodyText"/>
        <w:spacing w:before="3"/>
        <w:rPr>
          <w:sz w:val="20"/>
        </w:rPr>
      </w:pPr>
    </w:p>
    <w:p w:rsidR="00A335EE" w:rsidRDefault="00894A98">
      <w:pPr>
        <w:ind w:left="100"/>
        <w:jc w:val="both"/>
        <w:rPr>
          <w:sz w:val="20"/>
        </w:rPr>
      </w:pPr>
      <w:r>
        <w:rPr>
          <w:sz w:val="20"/>
        </w:rPr>
        <w:t>Free Fax (NZ Wide):  0800 27877678 (0800 2 SUPPORT)</w:t>
      </w:r>
    </w:p>
    <w:p w:rsidR="00A335EE" w:rsidRDefault="00A335EE">
      <w:pPr>
        <w:pStyle w:val="BodyText"/>
        <w:spacing w:before="7"/>
        <w:rPr>
          <w:sz w:val="20"/>
        </w:rPr>
      </w:pPr>
    </w:p>
    <w:p w:rsidR="00A335EE" w:rsidRDefault="00894A98">
      <w:pPr>
        <w:ind w:left="100"/>
        <w:jc w:val="both"/>
        <w:rPr>
          <w:rFonts w:ascii="Arial Narrow"/>
          <w:sz w:val="20"/>
        </w:rPr>
      </w:pPr>
      <w:r>
        <w:rPr>
          <w:rFonts w:ascii="Arial Narrow"/>
          <w:sz w:val="20"/>
        </w:rPr>
        <w:t xml:space="preserve">Email (NZ Wide) </w:t>
      </w:r>
      <w:hyperlink r:id="rId34">
        <w:r>
          <w:rPr>
            <w:rFonts w:ascii="Arial Narrow"/>
            <w:color w:val="0000FF"/>
            <w:sz w:val="20"/>
            <w:u w:val="single" w:color="0000FF"/>
          </w:rPr>
          <w:t>advocacy@hdc.org.nz</w:t>
        </w:r>
      </w:hyperlink>
    </w:p>
    <w:p w:rsidR="00A335EE" w:rsidRDefault="00A335EE">
      <w:pPr>
        <w:pStyle w:val="BodyText"/>
        <w:rPr>
          <w:rFonts w:ascii="Arial Narrow"/>
          <w:sz w:val="20"/>
        </w:rPr>
      </w:pPr>
    </w:p>
    <w:p w:rsidR="00A335EE" w:rsidRDefault="00A335EE">
      <w:pPr>
        <w:pStyle w:val="BodyText"/>
        <w:rPr>
          <w:rFonts w:ascii="Arial Narrow"/>
          <w:sz w:val="20"/>
        </w:rPr>
      </w:pPr>
    </w:p>
    <w:p w:rsidR="00A335EE" w:rsidRDefault="00A335EE">
      <w:pPr>
        <w:pStyle w:val="BodyText"/>
        <w:spacing w:before="9"/>
        <w:rPr>
          <w:rFonts w:ascii="Arial Narrow"/>
          <w:sz w:val="20"/>
        </w:rPr>
      </w:pPr>
    </w:p>
    <w:p w:rsidR="00A335EE" w:rsidRDefault="00894A98">
      <w:pPr>
        <w:spacing w:line="484" w:lineRule="auto"/>
        <w:ind w:left="100" w:right="4925"/>
        <w:rPr>
          <w:sz w:val="20"/>
        </w:rPr>
      </w:pPr>
      <w:r>
        <w:rPr>
          <w:sz w:val="20"/>
        </w:rPr>
        <w:t>We look forward to your participation in the project. Te Rūnanga O Kirikiriroa Trust Inc</w:t>
      </w:r>
    </w:p>
    <w:p w:rsidR="00A335EE" w:rsidRDefault="00894A98">
      <w:pPr>
        <w:spacing w:before="9" w:line="482" w:lineRule="auto"/>
        <w:ind w:left="100" w:right="7135"/>
        <w:rPr>
          <w:sz w:val="20"/>
        </w:rPr>
      </w:pPr>
      <w:r>
        <w:rPr>
          <w:sz w:val="20"/>
        </w:rPr>
        <w:t>PO Box 19165 Hamilton T:  07 846 1042</w:t>
      </w:r>
    </w:p>
    <w:p w:rsidR="00A335EE" w:rsidRDefault="00894A98">
      <w:pPr>
        <w:spacing w:before="12"/>
        <w:ind w:left="100" w:right="4765"/>
        <w:rPr>
          <w:sz w:val="20"/>
        </w:rPr>
      </w:pPr>
      <w:r>
        <w:rPr>
          <w:sz w:val="20"/>
        </w:rPr>
        <w:t>F:  07 846 7156</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8"/>
        <w:rPr>
          <w:sz w:val="20"/>
        </w:rPr>
      </w:pPr>
    </w:p>
    <w:p w:rsidR="00A335EE" w:rsidRDefault="00894A98">
      <w:pPr>
        <w:spacing w:before="1"/>
        <w:ind w:left="100" w:right="4765"/>
        <w:rPr>
          <w:sz w:val="20"/>
        </w:rPr>
      </w:pPr>
      <w:r>
        <w:rPr>
          <w:sz w:val="20"/>
        </w:rPr>
        <w:t>Kia ora</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9"/>
        <w:rPr>
          <w:sz w:val="27"/>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154</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9343" behindDoc="1" locked="0" layoutInCell="1" allowOverlap="1">
            <wp:simplePos x="0" y="0"/>
            <wp:positionH relativeFrom="page">
              <wp:posOffset>0</wp:posOffset>
            </wp:positionH>
            <wp:positionV relativeFrom="page">
              <wp:posOffset>0</wp:posOffset>
            </wp:positionV>
            <wp:extent cx="7543800" cy="10683238"/>
            <wp:effectExtent l="0" t="0" r="0" b="0"/>
            <wp:wrapNone/>
            <wp:docPr id="27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4"/>
        <w:ind w:left="100" w:right="1140"/>
        <w:rPr>
          <w:sz w:val="20"/>
        </w:rPr>
      </w:pPr>
      <w:r>
        <w:rPr>
          <w:sz w:val="20"/>
        </w:rPr>
        <w:t>COMMUNITY FOCUS GROUPS: CONSENT TO PARTICIPATE FORM-</w:t>
      </w:r>
    </w:p>
    <w:p w:rsidR="00A335EE" w:rsidRDefault="00A335EE">
      <w:pPr>
        <w:pStyle w:val="BodyText"/>
        <w:spacing w:before="5"/>
        <w:rPr>
          <w:sz w:val="20"/>
        </w:rPr>
      </w:pPr>
    </w:p>
    <w:p w:rsidR="00A335EE" w:rsidRDefault="00894A98">
      <w:pPr>
        <w:spacing w:line="276" w:lineRule="auto"/>
        <w:ind w:left="100" w:right="1140"/>
        <w:rPr>
          <w:sz w:val="20"/>
        </w:rPr>
      </w:pPr>
      <w:r>
        <w:rPr>
          <w:sz w:val="20"/>
        </w:rPr>
        <w:t>“Impacts of Gambling for Māori Families and Communities: A Strengths-Based Approach to Achieving Whānau Ora”</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10"/>
        <w:rPr>
          <w:sz w:val="17"/>
        </w:rPr>
      </w:pPr>
    </w:p>
    <w:p w:rsidR="00A335EE" w:rsidRDefault="00894A98">
      <w:pPr>
        <w:ind w:left="100" w:right="1140"/>
        <w:rPr>
          <w:sz w:val="20"/>
        </w:rPr>
      </w:pPr>
      <w:r>
        <w:rPr>
          <w:sz w:val="20"/>
        </w:rPr>
        <w:t>Name:</w:t>
      </w:r>
    </w:p>
    <w:p w:rsidR="00A335EE" w:rsidRDefault="00A335EE">
      <w:pPr>
        <w:pStyle w:val="BodyText"/>
        <w:spacing w:before="5"/>
        <w:rPr>
          <w:sz w:val="20"/>
        </w:rPr>
      </w:pPr>
    </w:p>
    <w:p w:rsidR="00A335EE" w:rsidRDefault="00894A98">
      <w:pPr>
        <w:tabs>
          <w:tab w:val="left" w:pos="7346"/>
        </w:tabs>
        <w:ind w:left="100" w:right="1140"/>
        <w:rPr>
          <w:sz w:val="20"/>
        </w:rPr>
      </w:pPr>
      <w:r>
        <w:rPr>
          <w:sz w:val="20"/>
        </w:rPr>
        <w:t>Organisation:</w:t>
      </w:r>
      <w:r>
        <w:rPr>
          <w:sz w:val="20"/>
          <w:u w:val="single"/>
        </w:rPr>
        <w:t xml:space="preserve"> </w:t>
      </w:r>
      <w:r>
        <w:rPr>
          <w:sz w:val="20"/>
          <w:u w:val="single"/>
        </w:rPr>
        <w:tab/>
      </w:r>
    </w:p>
    <w:p w:rsidR="00A335EE" w:rsidRDefault="00A335EE">
      <w:pPr>
        <w:pStyle w:val="BodyText"/>
        <w:spacing w:before="10"/>
        <w:rPr>
          <w:sz w:val="13"/>
        </w:rPr>
      </w:pPr>
    </w:p>
    <w:p w:rsidR="00A335EE" w:rsidRDefault="00894A98">
      <w:pPr>
        <w:tabs>
          <w:tab w:val="left" w:pos="7346"/>
        </w:tabs>
        <w:spacing w:before="73"/>
        <w:ind w:left="100" w:right="1140"/>
        <w:rPr>
          <w:sz w:val="20"/>
        </w:rPr>
      </w:pPr>
      <w:r>
        <w:rPr>
          <w:sz w:val="20"/>
        </w:rPr>
        <w:t>Contact</w:t>
      </w:r>
      <w:r>
        <w:rPr>
          <w:spacing w:val="-6"/>
          <w:sz w:val="20"/>
        </w:rPr>
        <w:t xml:space="preserve"> </w:t>
      </w:r>
      <w:r>
        <w:rPr>
          <w:sz w:val="20"/>
        </w:rPr>
        <w:t>Number(s):</w:t>
      </w:r>
      <w:r>
        <w:rPr>
          <w:sz w:val="20"/>
          <w:u w:val="single"/>
        </w:rPr>
        <w:t xml:space="preserve"> </w:t>
      </w:r>
      <w:r>
        <w:rPr>
          <w:sz w:val="20"/>
          <w:u w:val="single"/>
        </w:rPr>
        <w:tab/>
      </w:r>
    </w:p>
    <w:p w:rsidR="00A335EE" w:rsidRDefault="00A335EE">
      <w:pPr>
        <w:pStyle w:val="BodyText"/>
        <w:spacing w:before="1"/>
        <w:rPr>
          <w:sz w:val="14"/>
        </w:rPr>
      </w:pPr>
    </w:p>
    <w:p w:rsidR="00A335EE" w:rsidRDefault="00894A98">
      <w:pPr>
        <w:tabs>
          <w:tab w:val="left" w:pos="7346"/>
        </w:tabs>
        <w:spacing w:before="73"/>
        <w:ind w:left="100" w:right="1140"/>
        <w:rPr>
          <w:sz w:val="20"/>
        </w:rPr>
      </w:pPr>
      <w:r>
        <w:rPr>
          <w:sz w:val="20"/>
        </w:rPr>
        <w:t>Iwi</w:t>
      </w:r>
      <w:r>
        <w:rPr>
          <w:spacing w:val="-6"/>
          <w:sz w:val="20"/>
        </w:rPr>
        <w:t xml:space="preserve"> </w:t>
      </w:r>
      <w:r>
        <w:rPr>
          <w:sz w:val="20"/>
        </w:rPr>
        <w:t>Affiliation(s):</w:t>
      </w:r>
      <w:r>
        <w:rPr>
          <w:sz w:val="20"/>
          <w:u w:val="single"/>
        </w:rPr>
        <w:t xml:space="preserve"> </w:t>
      </w:r>
      <w:r>
        <w:rPr>
          <w:sz w:val="20"/>
          <w:u w:val="single"/>
        </w:rPr>
        <w:tab/>
      </w:r>
    </w:p>
    <w:p w:rsidR="00A335EE" w:rsidRDefault="00A335EE">
      <w:pPr>
        <w:pStyle w:val="BodyText"/>
        <w:rPr>
          <w:sz w:val="20"/>
        </w:rPr>
      </w:pPr>
    </w:p>
    <w:p w:rsidR="00A335EE" w:rsidRDefault="00A335EE">
      <w:pPr>
        <w:pStyle w:val="BodyText"/>
        <w:rPr>
          <w:sz w:val="20"/>
        </w:rPr>
      </w:pPr>
    </w:p>
    <w:p w:rsidR="00A335EE" w:rsidRDefault="00A335EE">
      <w:pPr>
        <w:pStyle w:val="BodyText"/>
        <w:spacing w:before="9"/>
        <w:rPr>
          <w:sz w:val="20"/>
        </w:rPr>
      </w:pPr>
    </w:p>
    <w:p w:rsidR="00A335EE" w:rsidRDefault="00894A98">
      <w:pPr>
        <w:ind w:left="100" w:right="1140"/>
        <w:rPr>
          <w:sz w:val="20"/>
        </w:rPr>
      </w:pPr>
      <w:r>
        <w:rPr>
          <w:sz w:val="20"/>
        </w:rPr>
        <w:t>Disclosure details:  Please read the following:</w:t>
      </w:r>
    </w:p>
    <w:p w:rsidR="00A335EE" w:rsidRDefault="00A335EE">
      <w:pPr>
        <w:pStyle w:val="BodyText"/>
        <w:spacing w:before="3"/>
        <w:rPr>
          <w:sz w:val="20"/>
        </w:rPr>
      </w:pPr>
    </w:p>
    <w:p w:rsidR="00A335EE" w:rsidRDefault="00894A98">
      <w:pPr>
        <w:pStyle w:val="ListParagraph"/>
        <w:numPr>
          <w:ilvl w:val="0"/>
          <w:numId w:val="3"/>
        </w:numPr>
        <w:tabs>
          <w:tab w:val="left" w:pos="821"/>
        </w:tabs>
        <w:rPr>
          <w:sz w:val="20"/>
        </w:rPr>
      </w:pPr>
      <w:r>
        <w:rPr>
          <w:sz w:val="20"/>
        </w:rPr>
        <w:t>I have been given an explanation of this</w:t>
      </w:r>
      <w:r>
        <w:rPr>
          <w:spacing w:val="-13"/>
          <w:sz w:val="20"/>
        </w:rPr>
        <w:t xml:space="preserve"> </w:t>
      </w:r>
      <w:r>
        <w:rPr>
          <w:sz w:val="20"/>
        </w:rPr>
        <w:t>project</w:t>
      </w:r>
    </w:p>
    <w:p w:rsidR="00A335EE" w:rsidRDefault="00894A98">
      <w:pPr>
        <w:pStyle w:val="ListParagraph"/>
        <w:numPr>
          <w:ilvl w:val="0"/>
          <w:numId w:val="3"/>
        </w:numPr>
        <w:tabs>
          <w:tab w:val="left" w:pos="821"/>
        </w:tabs>
        <w:spacing w:before="36"/>
        <w:rPr>
          <w:sz w:val="20"/>
        </w:rPr>
      </w:pPr>
      <w:r>
        <w:rPr>
          <w:sz w:val="20"/>
        </w:rPr>
        <w:t>I understand the information I have been provided about the</w:t>
      </w:r>
      <w:r>
        <w:rPr>
          <w:spacing w:val="-20"/>
          <w:sz w:val="20"/>
        </w:rPr>
        <w:t xml:space="preserve"> </w:t>
      </w:r>
      <w:r>
        <w:rPr>
          <w:sz w:val="20"/>
        </w:rPr>
        <w:t>project</w:t>
      </w:r>
    </w:p>
    <w:p w:rsidR="00A335EE" w:rsidRDefault="00894A98">
      <w:pPr>
        <w:pStyle w:val="ListParagraph"/>
        <w:numPr>
          <w:ilvl w:val="0"/>
          <w:numId w:val="3"/>
        </w:numPr>
        <w:tabs>
          <w:tab w:val="left" w:pos="821"/>
        </w:tabs>
        <w:spacing w:before="34"/>
        <w:rPr>
          <w:sz w:val="20"/>
        </w:rPr>
      </w:pPr>
      <w:r>
        <w:rPr>
          <w:sz w:val="20"/>
        </w:rPr>
        <w:t>I have had an opportunity to ask any questions and had them answered to my</w:t>
      </w:r>
      <w:r>
        <w:rPr>
          <w:spacing w:val="-31"/>
          <w:sz w:val="20"/>
        </w:rPr>
        <w:t xml:space="preserve"> </w:t>
      </w:r>
      <w:r>
        <w:rPr>
          <w:sz w:val="20"/>
        </w:rPr>
        <w:t>satisfaction</w:t>
      </w:r>
    </w:p>
    <w:p w:rsidR="00A335EE" w:rsidRDefault="00894A98">
      <w:pPr>
        <w:pStyle w:val="ListParagraph"/>
        <w:numPr>
          <w:ilvl w:val="0"/>
          <w:numId w:val="3"/>
        </w:numPr>
        <w:tabs>
          <w:tab w:val="left" w:pos="821"/>
        </w:tabs>
        <w:spacing w:before="34"/>
        <w:rPr>
          <w:sz w:val="20"/>
        </w:rPr>
      </w:pPr>
      <w:r>
        <w:rPr>
          <w:sz w:val="20"/>
        </w:rPr>
        <w:t>I understand that any information I provide will be restricted to this project</w:t>
      </w:r>
      <w:r>
        <w:rPr>
          <w:spacing w:val="-28"/>
          <w:sz w:val="20"/>
        </w:rPr>
        <w:t xml:space="preserve"> </w:t>
      </w:r>
      <w:r>
        <w:rPr>
          <w:sz w:val="20"/>
        </w:rPr>
        <w:t>only</w:t>
      </w:r>
    </w:p>
    <w:p w:rsidR="00A335EE" w:rsidRDefault="00894A98">
      <w:pPr>
        <w:pStyle w:val="ListParagraph"/>
        <w:numPr>
          <w:ilvl w:val="0"/>
          <w:numId w:val="3"/>
        </w:numPr>
        <w:tabs>
          <w:tab w:val="left" w:pos="821"/>
        </w:tabs>
        <w:spacing w:before="34"/>
        <w:rPr>
          <w:sz w:val="20"/>
        </w:rPr>
      </w:pPr>
      <w:r>
        <w:rPr>
          <w:sz w:val="20"/>
        </w:rPr>
        <w:t>I</w:t>
      </w:r>
      <w:r>
        <w:rPr>
          <w:spacing w:val="-10"/>
          <w:sz w:val="20"/>
        </w:rPr>
        <w:t xml:space="preserve"> </w:t>
      </w:r>
      <w:r>
        <w:rPr>
          <w:sz w:val="20"/>
        </w:rPr>
        <w:t>understand</w:t>
      </w:r>
      <w:r>
        <w:rPr>
          <w:spacing w:val="-9"/>
          <w:sz w:val="20"/>
        </w:rPr>
        <w:t xml:space="preserve"> </w:t>
      </w:r>
      <w:r>
        <w:rPr>
          <w:sz w:val="20"/>
        </w:rPr>
        <w:t>that</w:t>
      </w:r>
      <w:r>
        <w:rPr>
          <w:spacing w:val="-8"/>
          <w:sz w:val="20"/>
        </w:rPr>
        <w:t xml:space="preserve"> </w:t>
      </w:r>
      <w:r>
        <w:rPr>
          <w:sz w:val="20"/>
        </w:rPr>
        <w:t>my</w:t>
      </w:r>
      <w:r>
        <w:rPr>
          <w:spacing w:val="-13"/>
          <w:sz w:val="20"/>
        </w:rPr>
        <w:t xml:space="preserve"> </w:t>
      </w:r>
      <w:r>
        <w:rPr>
          <w:sz w:val="20"/>
        </w:rPr>
        <w:t>individual</w:t>
      </w:r>
      <w:r>
        <w:rPr>
          <w:spacing w:val="-10"/>
          <w:sz w:val="20"/>
        </w:rPr>
        <w:t xml:space="preserve"> </w:t>
      </w:r>
      <w:r>
        <w:rPr>
          <w:sz w:val="20"/>
        </w:rPr>
        <w:t>identity</w:t>
      </w:r>
      <w:r>
        <w:rPr>
          <w:spacing w:val="-10"/>
          <w:sz w:val="20"/>
        </w:rPr>
        <w:t xml:space="preserve"> </w:t>
      </w:r>
      <w:r>
        <w:rPr>
          <w:sz w:val="20"/>
        </w:rPr>
        <w:t>will</w:t>
      </w:r>
      <w:r>
        <w:rPr>
          <w:spacing w:val="-10"/>
          <w:sz w:val="20"/>
        </w:rPr>
        <w:t xml:space="preserve"> </w:t>
      </w:r>
      <w:r>
        <w:rPr>
          <w:sz w:val="20"/>
        </w:rPr>
        <w:t>not</w:t>
      </w:r>
      <w:r>
        <w:rPr>
          <w:spacing w:val="-10"/>
          <w:sz w:val="20"/>
        </w:rPr>
        <w:t xml:space="preserve"> </w:t>
      </w:r>
      <w:r>
        <w:rPr>
          <w:sz w:val="20"/>
        </w:rPr>
        <w:t>be</w:t>
      </w:r>
      <w:r>
        <w:rPr>
          <w:spacing w:val="-10"/>
          <w:sz w:val="20"/>
        </w:rPr>
        <w:t xml:space="preserve"> </w:t>
      </w:r>
      <w:r>
        <w:rPr>
          <w:sz w:val="20"/>
        </w:rPr>
        <w:t>disclosed</w:t>
      </w:r>
      <w:r>
        <w:rPr>
          <w:spacing w:val="-10"/>
          <w:sz w:val="20"/>
        </w:rPr>
        <w:t xml:space="preserve"> </w:t>
      </w:r>
      <w:r>
        <w:rPr>
          <w:sz w:val="20"/>
        </w:rPr>
        <w:t>in</w:t>
      </w:r>
      <w:r>
        <w:rPr>
          <w:spacing w:val="-11"/>
          <w:sz w:val="20"/>
        </w:rPr>
        <w:t xml:space="preserve"> </w:t>
      </w:r>
      <w:r>
        <w:rPr>
          <w:sz w:val="20"/>
        </w:rPr>
        <w:t>any</w:t>
      </w:r>
      <w:r>
        <w:rPr>
          <w:spacing w:val="-9"/>
          <w:sz w:val="20"/>
        </w:rPr>
        <w:t xml:space="preserve"> </w:t>
      </w:r>
      <w:r>
        <w:rPr>
          <w:sz w:val="20"/>
        </w:rPr>
        <w:t>way,</w:t>
      </w:r>
      <w:r>
        <w:rPr>
          <w:spacing w:val="-10"/>
          <w:sz w:val="20"/>
        </w:rPr>
        <w:t xml:space="preserve"> </w:t>
      </w:r>
      <w:r>
        <w:rPr>
          <w:sz w:val="20"/>
        </w:rPr>
        <w:t>shape</w:t>
      </w:r>
      <w:r>
        <w:rPr>
          <w:spacing w:val="-10"/>
          <w:sz w:val="20"/>
        </w:rPr>
        <w:t xml:space="preserve"> </w:t>
      </w:r>
      <w:r>
        <w:rPr>
          <w:sz w:val="20"/>
        </w:rPr>
        <w:t>or</w:t>
      </w:r>
      <w:r>
        <w:rPr>
          <w:spacing w:val="-10"/>
          <w:sz w:val="20"/>
        </w:rPr>
        <w:t xml:space="preserve"> </w:t>
      </w:r>
      <w:r>
        <w:rPr>
          <w:sz w:val="20"/>
        </w:rPr>
        <w:t>form</w:t>
      </w:r>
      <w:r>
        <w:rPr>
          <w:spacing w:val="-13"/>
          <w:sz w:val="20"/>
        </w:rPr>
        <w:t xml:space="preserve"> </w:t>
      </w:r>
      <w:r>
        <w:rPr>
          <w:sz w:val="20"/>
        </w:rPr>
        <w:t>in</w:t>
      </w:r>
      <w:r>
        <w:rPr>
          <w:spacing w:val="-11"/>
          <w:sz w:val="20"/>
        </w:rPr>
        <w:t xml:space="preserve"> </w:t>
      </w:r>
      <w:r>
        <w:rPr>
          <w:sz w:val="20"/>
        </w:rPr>
        <w:t>the</w:t>
      </w:r>
      <w:r>
        <w:rPr>
          <w:spacing w:val="-10"/>
          <w:sz w:val="20"/>
        </w:rPr>
        <w:t xml:space="preserve"> </w:t>
      </w:r>
      <w:r>
        <w:rPr>
          <w:sz w:val="20"/>
        </w:rPr>
        <w:t>final</w:t>
      </w:r>
      <w:r>
        <w:rPr>
          <w:spacing w:val="-10"/>
          <w:sz w:val="20"/>
        </w:rPr>
        <w:t xml:space="preserve"> </w:t>
      </w:r>
      <w:r>
        <w:rPr>
          <w:sz w:val="20"/>
        </w:rPr>
        <w:t>report</w:t>
      </w:r>
    </w:p>
    <w:p w:rsidR="00A335EE" w:rsidRDefault="00894A98">
      <w:pPr>
        <w:pStyle w:val="ListParagraph"/>
        <w:numPr>
          <w:ilvl w:val="0"/>
          <w:numId w:val="3"/>
        </w:numPr>
        <w:tabs>
          <w:tab w:val="left" w:pos="821"/>
        </w:tabs>
        <w:spacing w:before="34" w:line="278" w:lineRule="auto"/>
        <w:ind w:right="1287"/>
        <w:rPr>
          <w:sz w:val="20"/>
        </w:rPr>
      </w:pPr>
      <w:r>
        <w:rPr>
          <w:sz w:val="20"/>
        </w:rPr>
        <w:t>I understand that I may withdraw myself, or any information I have provided from this project at any stage, without giving any reasons for doing</w:t>
      </w:r>
      <w:r>
        <w:rPr>
          <w:spacing w:val="-18"/>
          <w:sz w:val="20"/>
        </w:rPr>
        <w:t xml:space="preserve"> </w:t>
      </w:r>
      <w:r>
        <w:rPr>
          <w:sz w:val="20"/>
        </w:rPr>
        <w:t>so</w:t>
      </w:r>
    </w:p>
    <w:p w:rsidR="00A335EE" w:rsidRDefault="00894A98">
      <w:pPr>
        <w:pStyle w:val="ListParagraph"/>
        <w:numPr>
          <w:ilvl w:val="0"/>
          <w:numId w:val="3"/>
        </w:numPr>
        <w:tabs>
          <w:tab w:val="left" w:pos="821"/>
        </w:tabs>
        <w:spacing w:line="276" w:lineRule="auto"/>
        <w:ind w:right="1286"/>
        <w:rPr>
          <w:sz w:val="20"/>
        </w:rPr>
      </w:pPr>
      <w:r>
        <w:rPr>
          <w:sz w:val="20"/>
        </w:rPr>
        <w:t>I understand that the focus group will be recorded with an audio tape and that a summary of all information gathered, will be given back to</w:t>
      </w:r>
      <w:r>
        <w:rPr>
          <w:spacing w:val="-17"/>
          <w:sz w:val="20"/>
        </w:rPr>
        <w:t xml:space="preserve"> </w:t>
      </w:r>
      <w:r>
        <w:rPr>
          <w:sz w:val="20"/>
        </w:rPr>
        <w:t>me</w:t>
      </w:r>
    </w:p>
    <w:p w:rsidR="00A335EE" w:rsidRDefault="00894A98">
      <w:pPr>
        <w:pStyle w:val="ListParagraph"/>
        <w:numPr>
          <w:ilvl w:val="0"/>
          <w:numId w:val="3"/>
        </w:numPr>
        <w:tabs>
          <w:tab w:val="left" w:pos="821"/>
        </w:tabs>
        <w:rPr>
          <w:sz w:val="20"/>
        </w:rPr>
      </w:pPr>
      <w:r>
        <w:rPr>
          <w:sz w:val="20"/>
        </w:rPr>
        <w:t>I understand that an interpreter may be requested (see</w:t>
      </w:r>
      <w:r>
        <w:rPr>
          <w:spacing w:val="-22"/>
          <w:sz w:val="20"/>
        </w:rPr>
        <w:t xml:space="preserve"> </w:t>
      </w:r>
      <w:r>
        <w:rPr>
          <w:sz w:val="20"/>
        </w:rPr>
        <w:t>below)</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9"/>
        <w:rPr>
          <w:sz w:val="20"/>
        </w:rPr>
      </w:pPr>
    </w:p>
    <w:p w:rsidR="00A335EE" w:rsidRDefault="00894A98">
      <w:pPr>
        <w:spacing w:line="276" w:lineRule="auto"/>
        <w:ind w:left="100" w:right="1140"/>
        <w:rPr>
          <w:sz w:val="20"/>
        </w:rPr>
      </w:pPr>
      <w:r>
        <w:rPr>
          <w:sz w:val="20"/>
        </w:rPr>
        <w:t>I have read all of the above details and understand them fully. I agree to all of the above details and agree to participate in this project.</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4"/>
        <w:rPr>
          <w:sz w:val="18"/>
        </w:rPr>
      </w:pPr>
    </w:p>
    <w:p w:rsidR="00A335EE" w:rsidRDefault="00894A98">
      <w:pPr>
        <w:tabs>
          <w:tab w:val="left" w:pos="5861"/>
        </w:tabs>
        <w:ind w:left="100" w:right="1140"/>
        <w:rPr>
          <w:sz w:val="20"/>
        </w:rPr>
      </w:pPr>
      <w:r>
        <w:rPr>
          <w:sz w:val="20"/>
        </w:rPr>
        <w:t>Participant Signature</w:t>
      </w:r>
      <w:r>
        <w:rPr>
          <w:spacing w:val="-5"/>
          <w:sz w:val="20"/>
        </w:rPr>
        <w:t xml:space="preserve"> </w:t>
      </w:r>
      <w:r>
        <w:rPr>
          <w:sz w:val="20"/>
        </w:rPr>
        <w:t>&amp;</w:t>
      </w:r>
      <w:r>
        <w:rPr>
          <w:spacing w:val="-4"/>
          <w:sz w:val="20"/>
        </w:rPr>
        <w:t xml:space="preserve"> </w:t>
      </w:r>
      <w:r>
        <w:rPr>
          <w:sz w:val="20"/>
        </w:rPr>
        <w:t>Date</w:t>
      </w:r>
      <w:r>
        <w:rPr>
          <w:sz w:val="20"/>
        </w:rPr>
        <w:tab/>
        <w:t>Researcher Signature &amp;</w:t>
      </w:r>
      <w:r>
        <w:rPr>
          <w:spacing w:val="-11"/>
          <w:sz w:val="20"/>
        </w:rPr>
        <w:t xml:space="preserve"> </w:t>
      </w:r>
      <w:r>
        <w:rPr>
          <w:sz w:val="20"/>
        </w:rPr>
        <w:t>Date</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8"/>
        <w:rPr>
          <w:sz w:val="20"/>
        </w:rPr>
      </w:pPr>
    </w:p>
    <w:p w:rsidR="00A335EE" w:rsidRDefault="00894A98">
      <w:pPr>
        <w:spacing w:before="1"/>
        <w:ind w:left="100" w:right="1140"/>
        <w:rPr>
          <w:sz w:val="20"/>
        </w:rPr>
      </w:pPr>
      <w:r>
        <w:rPr>
          <w:sz w:val="20"/>
        </w:rPr>
        <w:t>REQUEST FOR INTERPRETER</w:t>
      </w:r>
    </w:p>
    <w:p w:rsidR="00A335EE" w:rsidRDefault="00A335EE">
      <w:pPr>
        <w:pStyle w:val="BodyText"/>
        <w:spacing w:before="7"/>
        <w:rPr>
          <w:sz w:val="2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7022"/>
        <w:gridCol w:w="1080"/>
        <w:gridCol w:w="989"/>
      </w:tblGrid>
      <w:tr w:rsidR="00A335EE">
        <w:trPr>
          <w:trHeight w:hRule="exact" w:val="475"/>
        </w:trPr>
        <w:tc>
          <w:tcPr>
            <w:tcW w:w="1099" w:type="dxa"/>
          </w:tcPr>
          <w:p w:rsidR="00A335EE" w:rsidRDefault="00894A98">
            <w:pPr>
              <w:pStyle w:val="TableParagraph"/>
              <w:spacing w:line="228" w:lineRule="exact"/>
              <w:rPr>
                <w:sz w:val="20"/>
              </w:rPr>
            </w:pPr>
            <w:r>
              <w:rPr>
                <w:sz w:val="20"/>
              </w:rPr>
              <w:t>English</w:t>
            </w:r>
          </w:p>
        </w:tc>
        <w:tc>
          <w:tcPr>
            <w:tcW w:w="7022" w:type="dxa"/>
          </w:tcPr>
          <w:p w:rsidR="00A335EE" w:rsidRDefault="00894A98">
            <w:pPr>
              <w:pStyle w:val="TableParagraph"/>
              <w:spacing w:line="228" w:lineRule="exact"/>
              <w:rPr>
                <w:sz w:val="20"/>
              </w:rPr>
            </w:pPr>
            <w:r>
              <w:rPr>
                <w:sz w:val="20"/>
              </w:rPr>
              <w:t>I wish to have an interpreter</w:t>
            </w:r>
          </w:p>
        </w:tc>
        <w:tc>
          <w:tcPr>
            <w:tcW w:w="1080" w:type="dxa"/>
          </w:tcPr>
          <w:p w:rsidR="00A335EE" w:rsidRDefault="00894A98">
            <w:pPr>
              <w:pStyle w:val="TableParagraph"/>
              <w:spacing w:line="228" w:lineRule="exact"/>
              <w:rPr>
                <w:sz w:val="20"/>
              </w:rPr>
            </w:pPr>
            <w:r>
              <w:rPr>
                <w:sz w:val="20"/>
              </w:rPr>
              <w:t>Yes</w:t>
            </w:r>
          </w:p>
        </w:tc>
        <w:tc>
          <w:tcPr>
            <w:tcW w:w="989" w:type="dxa"/>
          </w:tcPr>
          <w:p w:rsidR="00A335EE" w:rsidRDefault="00894A98">
            <w:pPr>
              <w:pStyle w:val="TableParagraph"/>
              <w:spacing w:line="228" w:lineRule="exact"/>
              <w:rPr>
                <w:sz w:val="20"/>
              </w:rPr>
            </w:pPr>
            <w:r>
              <w:rPr>
                <w:sz w:val="20"/>
              </w:rPr>
              <w:t>No</w:t>
            </w:r>
          </w:p>
        </w:tc>
      </w:tr>
      <w:tr w:rsidR="00A335EE">
        <w:trPr>
          <w:trHeight w:hRule="exact" w:val="476"/>
        </w:trPr>
        <w:tc>
          <w:tcPr>
            <w:tcW w:w="1099" w:type="dxa"/>
          </w:tcPr>
          <w:p w:rsidR="00A335EE" w:rsidRDefault="00894A98">
            <w:pPr>
              <w:pStyle w:val="TableParagraph"/>
              <w:rPr>
                <w:sz w:val="20"/>
              </w:rPr>
            </w:pPr>
            <w:r>
              <w:rPr>
                <w:sz w:val="20"/>
              </w:rPr>
              <w:t>Māori</w:t>
            </w:r>
          </w:p>
        </w:tc>
        <w:tc>
          <w:tcPr>
            <w:tcW w:w="7022" w:type="dxa"/>
          </w:tcPr>
          <w:p w:rsidR="00A335EE" w:rsidRDefault="00894A98">
            <w:pPr>
              <w:pStyle w:val="TableParagraph"/>
              <w:rPr>
                <w:sz w:val="20"/>
              </w:rPr>
            </w:pPr>
            <w:r>
              <w:rPr>
                <w:sz w:val="20"/>
              </w:rPr>
              <w:t>E hiahia ana ahau ki tētahi kaiwhakamāori/kaiwhaka pākehā kōrero</w:t>
            </w:r>
          </w:p>
        </w:tc>
        <w:tc>
          <w:tcPr>
            <w:tcW w:w="1080" w:type="dxa"/>
          </w:tcPr>
          <w:p w:rsidR="00A335EE" w:rsidRDefault="00894A98">
            <w:pPr>
              <w:pStyle w:val="TableParagraph"/>
              <w:rPr>
                <w:sz w:val="20"/>
              </w:rPr>
            </w:pPr>
            <w:r>
              <w:rPr>
                <w:sz w:val="20"/>
              </w:rPr>
              <w:t>Āe</w:t>
            </w:r>
          </w:p>
        </w:tc>
        <w:tc>
          <w:tcPr>
            <w:tcW w:w="989" w:type="dxa"/>
          </w:tcPr>
          <w:p w:rsidR="00A335EE" w:rsidRDefault="00894A98">
            <w:pPr>
              <w:pStyle w:val="TableParagraph"/>
              <w:rPr>
                <w:sz w:val="20"/>
              </w:rPr>
            </w:pPr>
            <w:r>
              <w:rPr>
                <w:sz w:val="20"/>
              </w:rPr>
              <w:t>Kāo</w:t>
            </w:r>
          </w:p>
        </w:tc>
      </w:tr>
    </w:tbl>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4"/>
        <w:rPr>
          <w:sz w:val="21"/>
        </w:rPr>
      </w:pPr>
    </w:p>
    <w:p w:rsidR="00A335EE" w:rsidRDefault="00894A98">
      <w:pPr>
        <w:ind w:left="2385" w:right="1140"/>
        <w:rPr>
          <w:sz w:val="20"/>
        </w:rPr>
      </w:pPr>
      <w:r>
        <w:rPr>
          <w:sz w:val="20"/>
        </w:rPr>
        <w:t>Pou Tuia Rangahau - Te Rūnanga o Kirikiriroa Trust Inc</w:t>
      </w:r>
    </w:p>
    <w:p w:rsidR="00A335EE" w:rsidRDefault="00894A98">
      <w:pPr>
        <w:ind w:left="100" w:right="1140"/>
        <w:rPr>
          <w:sz w:val="20"/>
        </w:rPr>
      </w:pPr>
      <w:r>
        <w:rPr>
          <w:sz w:val="20"/>
        </w:rPr>
        <w:t>155</w:t>
      </w:r>
    </w:p>
    <w:p w:rsidR="00A335EE" w:rsidRDefault="00A335EE">
      <w:pPr>
        <w:rPr>
          <w:sz w:val="20"/>
        </w:rPr>
        <w:sectPr w:rsidR="00A335EE">
          <w:pgSz w:w="11910" w:h="16840"/>
          <w:pgMar w:top="1580" w:right="160" w:bottom="280" w:left="1340" w:header="720" w:footer="720" w:gutter="0"/>
          <w:cols w:space="720"/>
        </w:sectPr>
      </w:pPr>
    </w:p>
    <w:p w:rsidR="00A335EE" w:rsidRDefault="004118F7">
      <w:pPr>
        <w:pStyle w:val="BodyText"/>
        <w:rPr>
          <w:sz w:val="20"/>
        </w:rPr>
      </w:pPr>
      <w:r>
        <w:pict>
          <v:group id="_x0000_s1037" style="position:absolute;margin-left:4.8pt;margin-top:0;width:590.55pt;height:841.2pt;z-index:-156088;mso-position-horizontal-relative:page;mso-position-vertical-relative:page" coordorigin="96" coordsize="11811,16824">
            <v:shape id="_x0000_s1039" type="#_x0000_t75" style="position:absolute;left:96;width:11810;height:16824">
              <v:imagedata r:id="rId10" o:title=""/>
            </v:shape>
            <v:line id="_x0000_s1038" style="position:absolute" from="4292,7383" to="10497,7383" strokeweight=".48pt"/>
            <w10:wrap anchorx="page" anchory="page"/>
          </v:group>
        </w:pic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4"/>
        <w:rPr>
          <w:sz w:val="21"/>
        </w:rPr>
      </w:pPr>
    </w:p>
    <w:p w:rsidR="00A335EE" w:rsidRDefault="00894A98">
      <w:pPr>
        <w:pStyle w:val="Heading1"/>
        <w:ind w:right="119"/>
      </w:pPr>
      <w:r>
        <w:t>APPENDIX 3</w:t>
      </w:r>
    </w:p>
    <w:p w:rsidR="00A335EE" w:rsidRDefault="00894A98">
      <w:pPr>
        <w:ind w:left="3382" w:right="117" w:firstLine="1406"/>
        <w:jc w:val="right"/>
        <w:rPr>
          <w:b/>
          <w:i/>
          <w:sz w:val="44"/>
        </w:rPr>
      </w:pPr>
      <w:r>
        <w:rPr>
          <w:b/>
          <w:i/>
          <w:sz w:val="44"/>
        </w:rPr>
        <w:t>Community Wananga</w:t>
      </w:r>
      <w:r>
        <w:rPr>
          <w:b/>
          <w:i/>
          <w:w w:val="99"/>
          <w:sz w:val="44"/>
        </w:rPr>
        <w:t xml:space="preserve"> </w:t>
      </w:r>
      <w:r>
        <w:rPr>
          <w:b/>
          <w:i/>
          <w:sz w:val="44"/>
        </w:rPr>
        <w:t>Information Sheet/Consent to</w:t>
      </w:r>
    </w:p>
    <w:p w:rsidR="00A335EE" w:rsidRDefault="00894A98">
      <w:pPr>
        <w:tabs>
          <w:tab w:val="left" w:pos="4195"/>
        </w:tabs>
        <w:spacing w:before="3"/>
        <w:ind w:right="117"/>
        <w:jc w:val="right"/>
        <w:rPr>
          <w:b/>
          <w:i/>
          <w:sz w:val="44"/>
        </w:rPr>
      </w:pPr>
      <w:r>
        <w:rPr>
          <w:b/>
          <w:i/>
          <w:w w:val="99"/>
          <w:sz w:val="44"/>
          <w:u w:val="single"/>
        </w:rPr>
        <w:t xml:space="preserve"> </w:t>
      </w:r>
      <w:r>
        <w:rPr>
          <w:b/>
          <w:i/>
          <w:sz w:val="44"/>
          <w:u w:val="single"/>
        </w:rPr>
        <w:tab/>
      </w:r>
      <w:r>
        <w:rPr>
          <w:b/>
          <w:i/>
          <w:w w:val="95"/>
          <w:sz w:val="44"/>
          <w:u w:val="single"/>
        </w:rPr>
        <w:t>Participate</w:t>
      </w: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sz w:val="20"/>
        </w:rPr>
      </w:pPr>
    </w:p>
    <w:p w:rsidR="00A335EE" w:rsidRDefault="00A335EE">
      <w:pPr>
        <w:pStyle w:val="BodyText"/>
        <w:rPr>
          <w:b/>
          <w:i/>
        </w:rPr>
      </w:pPr>
    </w:p>
    <w:p w:rsidR="00A335EE" w:rsidRDefault="00894A98">
      <w:pPr>
        <w:ind w:left="2045"/>
        <w:rPr>
          <w:sz w:val="20"/>
        </w:rPr>
      </w:pPr>
      <w:r>
        <w:rPr>
          <w:sz w:val="20"/>
        </w:rPr>
        <w:t>Pou Tuia Rangahau - Te Rūnanga o Kirikiriroa Trust Inc</w:t>
      </w:r>
    </w:p>
    <w:p w:rsidR="00A335EE" w:rsidRDefault="00894A98">
      <w:pPr>
        <w:ind w:right="113"/>
        <w:jc w:val="right"/>
        <w:rPr>
          <w:sz w:val="20"/>
        </w:rPr>
      </w:pPr>
      <w:r>
        <w:rPr>
          <w:sz w:val="20"/>
        </w:rPr>
        <w:t>156</w:t>
      </w:r>
    </w:p>
    <w:p w:rsidR="00A335EE" w:rsidRDefault="00A335EE">
      <w:pPr>
        <w:jc w:val="right"/>
        <w:rPr>
          <w:sz w:val="20"/>
        </w:rPr>
        <w:sectPr w:rsidR="00A335EE">
          <w:pgSz w:w="11910" w:h="16840"/>
          <w:pgMar w:top="1580" w:right="1320" w:bottom="280" w:left="1680" w:header="720" w:footer="720" w:gutter="0"/>
          <w:cols w:space="720"/>
        </w:sectPr>
      </w:pPr>
    </w:p>
    <w:p w:rsidR="00A335EE" w:rsidRDefault="004118F7">
      <w:pPr>
        <w:pStyle w:val="BodyText"/>
        <w:spacing w:before="9"/>
        <w:rPr>
          <w:sz w:val="12"/>
        </w:rPr>
      </w:pPr>
      <w:r>
        <w:pict>
          <v:group id="_x0000_s1034" style="position:absolute;margin-left:0;margin-top:0;width:594pt;height:841.2pt;z-index:-156064;mso-position-horizontal-relative:page;mso-position-vertical-relative:page" coordsize="11880,16824">
            <v:shape id="_x0000_s1036" type="#_x0000_t75" style="position:absolute;width:11880;height:16824">
              <v:imagedata r:id="rId8" o:title=""/>
            </v:shape>
            <v:line id="_x0000_s1035" style="position:absolute" from="1440,4779" to="6481,4779" strokeweight=".48pt"/>
            <w10:wrap anchorx="page" anchory="page"/>
          </v:group>
        </w:pict>
      </w:r>
    </w:p>
    <w:p w:rsidR="00A335EE" w:rsidRDefault="00894A98">
      <w:pPr>
        <w:pStyle w:val="Heading3"/>
        <w:spacing w:before="66"/>
        <w:ind w:left="100" w:firstLine="0"/>
        <w:jc w:val="left"/>
      </w:pPr>
      <w:bookmarkStart w:id="99" w:name="_bookmark98"/>
      <w:bookmarkEnd w:id="99"/>
      <w:r>
        <w:t>Appendix 3: Community Wananga Information Sheet/Consent to Participate</w:t>
      </w:r>
    </w:p>
    <w:p w:rsidR="00A335EE" w:rsidRDefault="00A335EE">
      <w:pPr>
        <w:pStyle w:val="BodyText"/>
        <w:rPr>
          <w:b/>
          <w:sz w:val="26"/>
        </w:rPr>
      </w:pPr>
    </w:p>
    <w:p w:rsidR="00A335EE" w:rsidRDefault="00894A98">
      <w:pPr>
        <w:spacing w:before="233"/>
        <w:ind w:left="100"/>
        <w:rPr>
          <w:sz w:val="20"/>
        </w:rPr>
      </w:pPr>
      <w:r>
        <w:rPr>
          <w:sz w:val="20"/>
        </w:rPr>
        <w:t>ONE DAY COMMUNITY WĀNANGA: PARTICIPANT INFORMATION FORM-</w:t>
      </w:r>
    </w:p>
    <w:p w:rsidR="00A335EE" w:rsidRDefault="00A335EE">
      <w:pPr>
        <w:pStyle w:val="BodyText"/>
        <w:spacing w:before="5"/>
        <w:rPr>
          <w:sz w:val="20"/>
        </w:rPr>
      </w:pPr>
    </w:p>
    <w:p w:rsidR="00A335EE" w:rsidRDefault="00894A98">
      <w:pPr>
        <w:spacing w:line="276" w:lineRule="auto"/>
        <w:ind w:left="100"/>
        <w:rPr>
          <w:sz w:val="20"/>
        </w:rPr>
      </w:pPr>
      <w:r>
        <w:rPr>
          <w:sz w:val="20"/>
        </w:rPr>
        <w:t>“Impacts of Gambling for Māori Families and Communities: A Strengths-Based Approach to Achieving Whānau Ora”</w:t>
      </w:r>
    </w:p>
    <w:p w:rsidR="00A335EE" w:rsidRDefault="00A335EE">
      <w:pPr>
        <w:pStyle w:val="BodyText"/>
        <w:spacing w:before="4"/>
        <w:rPr>
          <w:sz w:val="17"/>
        </w:rPr>
      </w:pPr>
    </w:p>
    <w:p w:rsidR="00A335EE" w:rsidRDefault="00894A98">
      <w:pPr>
        <w:ind w:left="100"/>
        <w:rPr>
          <w:sz w:val="20"/>
        </w:rPr>
      </w:pPr>
      <w:r>
        <w:rPr>
          <w:sz w:val="20"/>
        </w:rPr>
        <w:t>Tēnā koe</w:t>
      </w:r>
    </w:p>
    <w:p w:rsidR="00A335EE" w:rsidRDefault="00A335EE">
      <w:pPr>
        <w:pStyle w:val="BodyText"/>
        <w:spacing w:before="5"/>
        <w:rPr>
          <w:sz w:val="20"/>
        </w:rPr>
      </w:pPr>
    </w:p>
    <w:p w:rsidR="00A335EE" w:rsidRDefault="00894A98">
      <w:pPr>
        <w:tabs>
          <w:tab w:val="left" w:pos="5185"/>
          <w:tab w:val="left" w:pos="8786"/>
        </w:tabs>
        <w:ind w:left="100"/>
        <w:rPr>
          <w:sz w:val="20"/>
        </w:rPr>
      </w:pPr>
      <w:r>
        <w:rPr>
          <w:sz w:val="20"/>
        </w:rPr>
        <w:t>My</w:t>
      </w:r>
      <w:r>
        <w:rPr>
          <w:spacing w:val="-5"/>
          <w:sz w:val="20"/>
        </w:rPr>
        <w:t xml:space="preserve"> </w:t>
      </w:r>
      <w:r>
        <w:rPr>
          <w:sz w:val="20"/>
        </w:rPr>
        <w:t>name</w:t>
      </w:r>
      <w:r>
        <w:rPr>
          <w:spacing w:val="-1"/>
          <w:sz w:val="20"/>
        </w:rPr>
        <w:t xml:space="preserve"> </w:t>
      </w:r>
      <w:r>
        <w:rPr>
          <w:sz w:val="20"/>
        </w:rPr>
        <w:t>is</w:t>
      </w:r>
      <w:r>
        <w:rPr>
          <w:sz w:val="20"/>
          <w:u w:val="single"/>
        </w:rPr>
        <w:t xml:space="preserve"> </w:t>
      </w:r>
      <w:r>
        <w:rPr>
          <w:sz w:val="20"/>
          <w:u w:val="single"/>
        </w:rPr>
        <w:tab/>
      </w:r>
      <w:r>
        <w:rPr>
          <w:sz w:val="20"/>
        </w:rPr>
        <w:t>and I am a Researcher based</w:t>
      </w:r>
      <w:r>
        <w:rPr>
          <w:spacing w:val="-6"/>
          <w:sz w:val="20"/>
        </w:rPr>
        <w:t xml:space="preserve"> </w:t>
      </w:r>
      <w:r>
        <w:rPr>
          <w:sz w:val="20"/>
        </w:rPr>
        <w:t>at</w:t>
      </w:r>
      <w:r>
        <w:rPr>
          <w:spacing w:val="3"/>
          <w:sz w:val="20"/>
        </w:rPr>
        <w:t xml:space="preserve"> </w:t>
      </w:r>
      <w:r>
        <w:rPr>
          <w:w w:val="99"/>
          <w:sz w:val="20"/>
          <w:u w:val="single"/>
        </w:rPr>
        <w:t xml:space="preserve"> </w:t>
      </w:r>
      <w:r>
        <w:rPr>
          <w:sz w:val="20"/>
          <w:u w:val="single"/>
        </w:rPr>
        <w:tab/>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4"/>
        <w:rPr>
          <w:sz w:val="17"/>
        </w:rPr>
      </w:pPr>
    </w:p>
    <w:p w:rsidR="00A335EE" w:rsidRDefault="00894A98">
      <w:pPr>
        <w:spacing w:before="74"/>
        <w:ind w:left="100"/>
        <w:jc w:val="both"/>
        <w:rPr>
          <w:sz w:val="20"/>
        </w:rPr>
      </w:pPr>
      <w:r>
        <w:rPr>
          <w:sz w:val="20"/>
        </w:rPr>
        <w:t>What is the project about?</w:t>
      </w:r>
    </w:p>
    <w:p w:rsidR="00A335EE" w:rsidRDefault="00A335EE">
      <w:pPr>
        <w:pStyle w:val="BodyText"/>
        <w:spacing w:before="5"/>
        <w:rPr>
          <w:sz w:val="20"/>
        </w:rPr>
      </w:pPr>
    </w:p>
    <w:p w:rsidR="00A335EE" w:rsidRDefault="00894A98">
      <w:pPr>
        <w:spacing w:line="276" w:lineRule="auto"/>
        <w:ind w:left="100" w:right="102"/>
        <w:jc w:val="both"/>
        <w:rPr>
          <w:sz w:val="20"/>
        </w:rPr>
      </w:pPr>
      <w:r>
        <w:rPr>
          <w:sz w:val="20"/>
        </w:rPr>
        <w:t>This research project seeks to explore the impacts of gambling for Māori families and communities. We hope to explore</w:t>
      </w:r>
      <w:r>
        <w:rPr>
          <w:spacing w:val="-5"/>
          <w:sz w:val="20"/>
        </w:rPr>
        <w:t xml:space="preserve"> </w:t>
      </w:r>
      <w:r>
        <w:rPr>
          <w:sz w:val="20"/>
        </w:rPr>
        <w:t>how</w:t>
      </w:r>
      <w:r>
        <w:rPr>
          <w:spacing w:val="-10"/>
          <w:sz w:val="20"/>
        </w:rPr>
        <w:t xml:space="preserve"> </w:t>
      </w:r>
      <w:r>
        <w:rPr>
          <w:sz w:val="20"/>
        </w:rPr>
        <w:t>Māori</w:t>
      </w:r>
      <w:r>
        <w:rPr>
          <w:spacing w:val="-6"/>
          <w:sz w:val="20"/>
        </w:rPr>
        <w:t xml:space="preserve"> </w:t>
      </w:r>
      <w:r>
        <w:rPr>
          <w:sz w:val="20"/>
        </w:rPr>
        <w:t>families</w:t>
      </w:r>
      <w:r>
        <w:rPr>
          <w:spacing w:val="-6"/>
          <w:sz w:val="20"/>
        </w:rPr>
        <w:t xml:space="preserve"> </w:t>
      </w:r>
      <w:r>
        <w:rPr>
          <w:sz w:val="20"/>
        </w:rPr>
        <w:t>and</w:t>
      </w:r>
      <w:r>
        <w:rPr>
          <w:spacing w:val="-4"/>
          <w:sz w:val="20"/>
        </w:rPr>
        <w:t xml:space="preserve"> </w:t>
      </w:r>
      <w:r>
        <w:rPr>
          <w:sz w:val="20"/>
        </w:rPr>
        <w:t>communities</w:t>
      </w:r>
      <w:r>
        <w:rPr>
          <w:spacing w:val="-6"/>
          <w:sz w:val="20"/>
        </w:rPr>
        <w:t xml:space="preserve"> </w:t>
      </w:r>
      <w:r>
        <w:rPr>
          <w:sz w:val="20"/>
        </w:rPr>
        <w:t>experience</w:t>
      </w:r>
      <w:r>
        <w:rPr>
          <w:spacing w:val="-5"/>
          <w:sz w:val="20"/>
        </w:rPr>
        <w:t xml:space="preserve"> </w:t>
      </w:r>
      <w:r>
        <w:rPr>
          <w:sz w:val="20"/>
        </w:rPr>
        <w:t>gambling,</w:t>
      </w:r>
      <w:r>
        <w:rPr>
          <w:spacing w:val="-5"/>
          <w:sz w:val="20"/>
        </w:rPr>
        <w:t xml:space="preserve"> </w:t>
      </w:r>
      <w:r>
        <w:rPr>
          <w:sz w:val="20"/>
        </w:rPr>
        <w:t>and</w:t>
      </w:r>
      <w:r>
        <w:rPr>
          <w:spacing w:val="-4"/>
          <w:sz w:val="20"/>
        </w:rPr>
        <w:t xml:space="preserve"> </w:t>
      </w:r>
      <w:r>
        <w:rPr>
          <w:sz w:val="20"/>
        </w:rPr>
        <w:t>talk</w:t>
      </w:r>
      <w:r>
        <w:rPr>
          <w:spacing w:val="-7"/>
          <w:sz w:val="20"/>
        </w:rPr>
        <w:t xml:space="preserve"> </w:t>
      </w:r>
      <w:r>
        <w:rPr>
          <w:sz w:val="20"/>
        </w:rPr>
        <w:t>about</w:t>
      </w:r>
      <w:r>
        <w:rPr>
          <w:spacing w:val="-6"/>
          <w:sz w:val="20"/>
        </w:rPr>
        <w:t xml:space="preserve"> </w:t>
      </w:r>
      <w:r>
        <w:rPr>
          <w:sz w:val="20"/>
        </w:rPr>
        <w:t>perspectives</w:t>
      </w:r>
      <w:r>
        <w:rPr>
          <w:spacing w:val="-6"/>
          <w:sz w:val="20"/>
        </w:rPr>
        <w:t xml:space="preserve"> </w:t>
      </w:r>
      <w:r>
        <w:rPr>
          <w:sz w:val="20"/>
        </w:rPr>
        <w:t>on</w:t>
      </w:r>
      <w:r>
        <w:rPr>
          <w:spacing w:val="-7"/>
          <w:sz w:val="20"/>
        </w:rPr>
        <w:t xml:space="preserve"> </w:t>
      </w:r>
      <w:r>
        <w:rPr>
          <w:sz w:val="20"/>
        </w:rPr>
        <w:t>the</w:t>
      </w:r>
      <w:r>
        <w:rPr>
          <w:spacing w:val="-5"/>
          <w:sz w:val="20"/>
        </w:rPr>
        <w:t xml:space="preserve"> </w:t>
      </w:r>
      <w:r>
        <w:rPr>
          <w:sz w:val="20"/>
        </w:rPr>
        <w:t>concept</w:t>
      </w:r>
      <w:r>
        <w:rPr>
          <w:spacing w:val="-6"/>
          <w:sz w:val="20"/>
        </w:rPr>
        <w:t xml:space="preserve"> </w:t>
      </w:r>
      <w:r>
        <w:rPr>
          <w:sz w:val="20"/>
        </w:rPr>
        <w:t>of ‘risk</w:t>
      </w:r>
      <w:r>
        <w:rPr>
          <w:spacing w:val="-6"/>
          <w:sz w:val="20"/>
        </w:rPr>
        <w:t xml:space="preserve"> </w:t>
      </w:r>
      <w:r>
        <w:rPr>
          <w:sz w:val="20"/>
        </w:rPr>
        <w:t>taking’.</w:t>
      </w:r>
    </w:p>
    <w:p w:rsidR="00A335EE" w:rsidRDefault="00A335EE">
      <w:pPr>
        <w:pStyle w:val="BodyText"/>
        <w:spacing w:before="6"/>
        <w:rPr>
          <w:sz w:val="17"/>
        </w:rPr>
      </w:pPr>
    </w:p>
    <w:p w:rsidR="00A335EE" w:rsidRDefault="00894A98">
      <w:pPr>
        <w:spacing w:before="1" w:line="276" w:lineRule="auto"/>
        <w:ind w:left="100" w:right="99"/>
        <w:jc w:val="both"/>
        <w:rPr>
          <w:sz w:val="20"/>
        </w:rPr>
      </w:pPr>
      <w:r>
        <w:rPr>
          <w:sz w:val="20"/>
        </w:rPr>
        <w:t>The information collected during this phase will provide a deeper understanding of the diverse relationships that Māori have with gambling, and provide more insight into why Māori gamble, and how gambling can impact on Māori families and communities. This type of information could help to enhance service provider practice, and provide</w:t>
      </w:r>
      <w:r>
        <w:rPr>
          <w:spacing w:val="-12"/>
          <w:sz w:val="20"/>
        </w:rPr>
        <w:t xml:space="preserve"> </w:t>
      </w:r>
      <w:r>
        <w:rPr>
          <w:sz w:val="20"/>
        </w:rPr>
        <w:t>ideas</w:t>
      </w:r>
      <w:r>
        <w:rPr>
          <w:spacing w:val="-13"/>
          <w:sz w:val="20"/>
        </w:rPr>
        <w:t xml:space="preserve"> </w:t>
      </w:r>
      <w:r>
        <w:rPr>
          <w:sz w:val="20"/>
        </w:rPr>
        <w:t>for</w:t>
      </w:r>
      <w:r>
        <w:rPr>
          <w:spacing w:val="-12"/>
          <w:sz w:val="20"/>
        </w:rPr>
        <w:t xml:space="preserve"> </w:t>
      </w:r>
      <w:r>
        <w:rPr>
          <w:sz w:val="20"/>
        </w:rPr>
        <w:t>strengths-based</w:t>
      </w:r>
      <w:r>
        <w:rPr>
          <w:spacing w:val="-11"/>
          <w:sz w:val="20"/>
        </w:rPr>
        <w:t xml:space="preserve"> </w:t>
      </w:r>
      <w:r>
        <w:rPr>
          <w:sz w:val="20"/>
        </w:rPr>
        <w:t>public</w:t>
      </w:r>
      <w:r>
        <w:rPr>
          <w:spacing w:val="-13"/>
          <w:sz w:val="20"/>
        </w:rPr>
        <w:t xml:space="preserve"> </w:t>
      </w:r>
      <w:r>
        <w:rPr>
          <w:sz w:val="20"/>
        </w:rPr>
        <w:t>health</w:t>
      </w:r>
      <w:r>
        <w:rPr>
          <w:spacing w:val="-14"/>
          <w:sz w:val="20"/>
        </w:rPr>
        <w:t xml:space="preserve"> </w:t>
      </w:r>
      <w:r>
        <w:rPr>
          <w:sz w:val="20"/>
        </w:rPr>
        <w:t>resources.</w:t>
      </w:r>
      <w:r>
        <w:rPr>
          <w:spacing w:val="-10"/>
          <w:sz w:val="20"/>
        </w:rPr>
        <w:t xml:space="preserve"> </w:t>
      </w:r>
      <w:r>
        <w:rPr>
          <w:sz w:val="20"/>
        </w:rPr>
        <w:t>Finally,</w:t>
      </w:r>
      <w:r>
        <w:rPr>
          <w:spacing w:val="-12"/>
          <w:sz w:val="20"/>
        </w:rPr>
        <w:t xml:space="preserve"> </w:t>
      </w:r>
      <w:r>
        <w:rPr>
          <w:sz w:val="20"/>
        </w:rPr>
        <w:t>it</w:t>
      </w:r>
      <w:r>
        <w:rPr>
          <w:spacing w:val="-13"/>
          <w:sz w:val="20"/>
        </w:rPr>
        <w:t xml:space="preserve"> </w:t>
      </w:r>
      <w:r>
        <w:rPr>
          <w:sz w:val="20"/>
        </w:rPr>
        <w:t>is</w:t>
      </w:r>
      <w:r>
        <w:rPr>
          <w:spacing w:val="-13"/>
          <w:sz w:val="20"/>
        </w:rPr>
        <w:t xml:space="preserve"> </w:t>
      </w:r>
      <w:r>
        <w:rPr>
          <w:sz w:val="20"/>
        </w:rPr>
        <w:t>hoped</w:t>
      </w:r>
      <w:r>
        <w:rPr>
          <w:spacing w:val="-11"/>
          <w:sz w:val="20"/>
        </w:rPr>
        <w:t xml:space="preserve"> </w:t>
      </w:r>
      <w:r>
        <w:rPr>
          <w:sz w:val="20"/>
        </w:rPr>
        <w:t>that</w:t>
      </w:r>
      <w:r>
        <w:rPr>
          <w:spacing w:val="-13"/>
          <w:sz w:val="20"/>
        </w:rPr>
        <w:t xml:space="preserve"> </w:t>
      </w:r>
      <w:r>
        <w:rPr>
          <w:sz w:val="20"/>
        </w:rPr>
        <w:t>the</w:t>
      </w:r>
      <w:r>
        <w:rPr>
          <w:spacing w:val="-12"/>
          <w:sz w:val="20"/>
        </w:rPr>
        <w:t xml:space="preserve"> </w:t>
      </w:r>
      <w:r>
        <w:rPr>
          <w:sz w:val="20"/>
        </w:rPr>
        <w:t>project</w:t>
      </w:r>
      <w:r>
        <w:rPr>
          <w:spacing w:val="-10"/>
          <w:sz w:val="20"/>
        </w:rPr>
        <w:t xml:space="preserve"> </w:t>
      </w:r>
      <w:r>
        <w:rPr>
          <w:sz w:val="20"/>
        </w:rPr>
        <w:t>will</w:t>
      </w:r>
      <w:r>
        <w:rPr>
          <w:spacing w:val="-13"/>
          <w:sz w:val="20"/>
        </w:rPr>
        <w:t xml:space="preserve"> </w:t>
      </w:r>
      <w:r>
        <w:rPr>
          <w:sz w:val="20"/>
        </w:rPr>
        <w:t>provide</w:t>
      </w:r>
      <w:r>
        <w:rPr>
          <w:spacing w:val="-12"/>
          <w:sz w:val="20"/>
        </w:rPr>
        <w:t xml:space="preserve"> </w:t>
      </w:r>
      <w:r>
        <w:rPr>
          <w:sz w:val="20"/>
        </w:rPr>
        <w:t>a</w:t>
      </w:r>
      <w:r>
        <w:rPr>
          <w:spacing w:val="-12"/>
          <w:sz w:val="20"/>
        </w:rPr>
        <w:t xml:space="preserve"> </w:t>
      </w:r>
      <w:r>
        <w:rPr>
          <w:sz w:val="20"/>
        </w:rPr>
        <w:t>vehicle by which whānau Māori voices and journeys are shared and listened to with regards to</w:t>
      </w:r>
      <w:r>
        <w:rPr>
          <w:spacing w:val="-34"/>
          <w:sz w:val="20"/>
        </w:rPr>
        <w:t xml:space="preserve"> </w:t>
      </w:r>
      <w:r>
        <w:rPr>
          <w:sz w:val="20"/>
        </w:rPr>
        <w:t>gambling.</w:t>
      </w:r>
    </w:p>
    <w:p w:rsidR="00A335EE" w:rsidRDefault="00A335EE">
      <w:pPr>
        <w:pStyle w:val="BodyText"/>
        <w:spacing w:before="4"/>
        <w:rPr>
          <w:sz w:val="17"/>
        </w:rPr>
      </w:pPr>
    </w:p>
    <w:p w:rsidR="00A335EE" w:rsidRDefault="00894A98">
      <w:pPr>
        <w:ind w:left="100"/>
        <w:jc w:val="both"/>
        <w:rPr>
          <w:sz w:val="20"/>
        </w:rPr>
      </w:pPr>
      <w:r>
        <w:rPr>
          <w:sz w:val="20"/>
        </w:rPr>
        <w:t>What am I being asked to do?</w:t>
      </w:r>
    </w:p>
    <w:p w:rsidR="00A335EE" w:rsidRDefault="00A335EE">
      <w:pPr>
        <w:pStyle w:val="BodyText"/>
        <w:spacing w:before="5"/>
        <w:rPr>
          <w:sz w:val="20"/>
        </w:rPr>
      </w:pPr>
    </w:p>
    <w:p w:rsidR="00A335EE" w:rsidRDefault="00894A98">
      <w:pPr>
        <w:spacing w:line="276" w:lineRule="auto"/>
        <w:ind w:left="100" w:right="103"/>
        <w:jc w:val="both"/>
        <w:rPr>
          <w:sz w:val="20"/>
        </w:rPr>
      </w:pPr>
      <w:r>
        <w:rPr>
          <w:sz w:val="20"/>
        </w:rPr>
        <w:t>We would like to invite you to be a participant in this project. The exercise we would like you to be involved in is a one day community wānanga, to discuss gambling in Māori whānau and communities. You will need to complete a registration form to take part in this wānanga, and there are only 30 places available. It will be a workshop day with team building, brainstorming, and group exercises. It will be an opportunity to:</w:t>
      </w:r>
    </w:p>
    <w:p w:rsidR="00A335EE" w:rsidRDefault="00A335EE">
      <w:pPr>
        <w:pStyle w:val="BodyText"/>
        <w:spacing w:before="6"/>
        <w:rPr>
          <w:sz w:val="17"/>
        </w:rPr>
      </w:pPr>
    </w:p>
    <w:p w:rsidR="00A335EE" w:rsidRDefault="00894A98">
      <w:pPr>
        <w:pStyle w:val="ListParagraph"/>
        <w:numPr>
          <w:ilvl w:val="0"/>
          <w:numId w:val="2"/>
        </w:numPr>
        <w:tabs>
          <w:tab w:val="left" w:pos="820"/>
          <w:tab w:val="left" w:pos="821"/>
        </w:tabs>
        <w:spacing w:before="1"/>
        <w:rPr>
          <w:sz w:val="20"/>
        </w:rPr>
      </w:pPr>
      <w:r>
        <w:rPr>
          <w:sz w:val="20"/>
        </w:rPr>
        <w:t>Meet and/or reconnect with people in your community to discuss gambling kaupapa in your</w:t>
      </w:r>
      <w:r>
        <w:rPr>
          <w:spacing w:val="-25"/>
          <w:sz w:val="20"/>
        </w:rPr>
        <w:t xml:space="preserve"> </w:t>
      </w:r>
      <w:r>
        <w:rPr>
          <w:sz w:val="20"/>
        </w:rPr>
        <w:t>area</w:t>
      </w:r>
    </w:p>
    <w:p w:rsidR="00A335EE" w:rsidRDefault="00894A98">
      <w:pPr>
        <w:pStyle w:val="ListParagraph"/>
        <w:numPr>
          <w:ilvl w:val="0"/>
          <w:numId w:val="2"/>
        </w:numPr>
        <w:tabs>
          <w:tab w:val="left" w:pos="820"/>
          <w:tab w:val="left" w:pos="821"/>
        </w:tabs>
        <w:spacing w:before="33"/>
        <w:rPr>
          <w:sz w:val="20"/>
        </w:rPr>
      </w:pPr>
      <w:r>
        <w:rPr>
          <w:sz w:val="20"/>
        </w:rPr>
        <w:t>Give feedback on whānau photovoice stories from your</w:t>
      </w:r>
      <w:r>
        <w:rPr>
          <w:spacing w:val="-28"/>
          <w:sz w:val="20"/>
        </w:rPr>
        <w:t xml:space="preserve"> </w:t>
      </w:r>
      <w:r>
        <w:rPr>
          <w:sz w:val="20"/>
        </w:rPr>
        <w:t>community</w:t>
      </w:r>
    </w:p>
    <w:p w:rsidR="00A335EE" w:rsidRDefault="00894A98">
      <w:pPr>
        <w:pStyle w:val="ListParagraph"/>
        <w:numPr>
          <w:ilvl w:val="0"/>
          <w:numId w:val="2"/>
        </w:numPr>
        <w:tabs>
          <w:tab w:val="left" w:pos="820"/>
          <w:tab w:val="left" w:pos="821"/>
        </w:tabs>
        <w:spacing w:before="33"/>
        <w:rPr>
          <w:sz w:val="20"/>
        </w:rPr>
      </w:pPr>
      <w:r>
        <w:rPr>
          <w:sz w:val="20"/>
        </w:rPr>
        <w:t>Develop research capacity – being involved in creating a survey that will be used</w:t>
      </w:r>
      <w:r>
        <w:rPr>
          <w:spacing w:val="-30"/>
          <w:sz w:val="20"/>
        </w:rPr>
        <w:t xml:space="preserve"> </w:t>
      </w:r>
      <w:r>
        <w:rPr>
          <w:sz w:val="20"/>
        </w:rPr>
        <w:t>nationally</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8"/>
        <w:rPr>
          <w:sz w:val="20"/>
        </w:rPr>
      </w:pPr>
    </w:p>
    <w:p w:rsidR="00A335EE" w:rsidRDefault="00894A98">
      <w:pPr>
        <w:spacing w:line="276" w:lineRule="auto"/>
        <w:ind w:left="100" w:right="99"/>
        <w:jc w:val="both"/>
        <w:rPr>
          <w:sz w:val="20"/>
        </w:rPr>
      </w:pPr>
      <w:r>
        <w:rPr>
          <w:sz w:val="20"/>
        </w:rPr>
        <w:t>Your</w:t>
      </w:r>
      <w:r>
        <w:rPr>
          <w:spacing w:val="-8"/>
          <w:sz w:val="20"/>
        </w:rPr>
        <w:t xml:space="preserve"> </w:t>
      </w:r>
      <w:r>
        <w:rPr>
          <w:sz w:val="20"/>
        </w:rPr>
        <w:t>participation</w:t>
      </w:r>
      <w:r>
        <w:rPr>
          <w:spacing w:val="-9"/>
          <w:sz w:val="20"/>
        </w:rPr>
        <w:t xml:space="preserve"> </w:t>
      </w:r>
      <w:r>
        <w:rPr>
          <w:sz w:val="20"/>
        </w:rPr>
        <w:t>is</w:t>
      </w:r>
      <w:r>
        <w:rPr>
          <w:spacing w:val="-7"/>
          <w:sz w:val="20"/>
        </w:rPr>
        <w:t xml:space="preserve"> </w:t>
      </w:r>
      <w:r>
        <w:rPr>
          <w:sz w:val="20"/>
        </w:rPr>
        <w:t>entirely</w:t>
      </w:r>
      <w:r>
        <w:rPr>
          <w:spacing w:val="-9"/>
          <w:sz w:val="20"/>
        </w:rPr>
        <w:t xml:space="preserve"> </w:t>
      </w:r>
      <w:r>
        <w:rPr>
          <w:sz w:val="20"/>
        </w:rPr>
        <w:t>voluntary</w:t>
      </w:r>
      <w:r>
        <w:rPr>
          <w:spacing w:val="-9"/>
          <w:sz w:val="20"/>
        </w:rPr>
        <w:t xml:space="preserve"> </w:t>
      </w:r>
      <w:r>
        <w:rPr>
          <w:sz w:val="20"/>
        </w:rPr>
        <w:t>(your</w:t>
      </w:r>
      <w:r>
        <w:rPr>
          <w:spacing w:val="-8"/>
          <w:sz w:val="20"/>
        </w:rPr>
        <w:t xml:space="preserve"> </w:t>
      </w:r>
      <w:r>
        <w:rPr>
          <w:sz w:val="20"/>
        </w:rPr>
        <w:t>choice)</w:t>
      </w:r>
      <w:r>
        <w:rPr>
          <w:spacing w:val="-7"/>
          <w:sz w:val="20"/>
        </w:rPr>
        <w:t xml:space="preserve"> </w:t>
      </w:r>
      <w:r>
        <w:rPr>
          <w:sz w:val="20"/>
        </w:rPr>
        <w:t>and</w:t>
      </w:r>
      <w:r>
        <w:rPr>
          <w:spacing w:val="-5"/>
          <w:sz w:val="20"/>
        </w:rPr>
        <w:t xml:space="preserve"> </w:t>
      </w:r>
      <w:r>
        <w:rPr>
          <w:sz w:val="20"/>
        </w:rPr>
        <w:t>you</w:t>
      </w:r>
      <w:r>
        <w:rPr>
          <w:spacing w:val="-7"/>
          <w:sz w:val="20"/>
        </w:rPr>
        <w:t xml:space="preserve"> </w:t>
      </w:r>
      <w:r>
        <w:rPr>
          <w:sz w:val="20"/>
        </w:rPr>
        <w:t>do</w:t>
      </w:r>
      <w:r>
        <w:rPr>
          <w:spacing w:val="-7"/>
          <w:sz w:val="20"/>
        </w:rPr>
        <w:t xml:space="preserve"> </w:t>
      </w:r>
      <w:r>
        <w:rPr>
          <w:sz w:val="20"/>
        </w:rPr>
        <w:t>not</w:t>
      </w:r>
      <w:r>
        <w:rPr>
          <w:spacing w:val="-8"/>
          <w:sz w:val="20"/>
        </w:rPr>
        <w:t xml:space="preserve"> </w:t>
      </w:r>
      <w:r>
        <w:rPr>
          <w:sz w:val="20"/>
        </w:rPr>
        <w:t>have</w:t>
      </w:r>
      <w:r>
        <w:rPr>
          <w:spacing w:val="-8"/>
          <w:sz w:val="20"/>
        </w:rPr>
        <w:t xml:space="preserve"> </w:t>
      </w:r>
      <w:r>
        <w:rPr>
          <w:sz w:val="20"/>
        </w:rPr>
        <w:t>to</w:t>
      </w:r>
      <w:r>
        <w:rPr>
          <w:spacing w:val="-7"/>
          <w:sz w:val="20"/>
        </w:rPr>
        <w:t xml:space="preserve"> </w:t>
      </w:r>
      <w:r>
        <w:rPr>
          <w:sz w:val="20"/>
        </w:rPr>
        <w:t>take</w:t>
      </w:r>
      <w:r>
        <w:rPr>
          <w:spacing w:val="-8"/>
          <w:sz w:val="20"/>
        </w:rPr>
        <w:t xml:space="preserve"> </w:t>
      </w:r>
      <w:r>
        <w:rPr>
          <w:sz w:val="20"/>
        </w:rPr>
        <w:t>part</w:t>
      </w:r>
      <w:r>
        <w:rPr>
          <w:spacing w:val="-8"/>
          <w:sz w:val="20"/>
        </w:rPr>
        <w:t xml:space="preserve"> </w:t>
      </w:r>
      <w:r>
        <w:rPr>
          <w:sz w:val="20"/>
        </w:rPr>
        <w:t>in</w:t>
      </w:r>
      <w:r>
        <w:rPr>
          <w:spacing w:val="-7"/>
          <w:sz w:val="20"/>
        </w:rPr>
        <w:t xml:space="preserve"> </w:t>
      </w:r>
      <w:r>
        <w:rPr>
          <w:sz w:val="20"/>
        </w:rPr>
        <w:t>this</w:t>
      </w:r>
      <w:r>
        <w:rPr>
          <w:spacing w:val="-7"/>
          <w:sz w:val="20"/>
        </w:rPr>
        <w:t xml:space="preserve"> </w:t>
      </w:r>
      <w:r>
        <w:rPr>
          <w:sz w:val="20"/>
        </w:rPr>
        <w:t>project</w:t>
      </w:r>
      <w:r>
        <w:rPr>
          <w:spacing w:val="-8"/>
          <w:sz w:val="20"/>
        </w:rPr>
        <w:t xml:space="preserve"> </w:t>
      </w:r>
      <w:r>
        <w:rPr>
          <w:sz w:val="20"/>
        </w:rPr>
        <w:t>if</w:t>
      </w:r>
      <w:r>
        <w:rPr>
          <w:spacing w:val="-8"/>
          <w:sz w:val="20"/>
        </w:rPr>
        <w:t xml:space="preserve"> </w:t>
      </w:r>
      <w:r>
        <w:rPr>
          <w:sz w:val="20"/>
        </w:rPr>
        <w:t>you</w:t>
      </w:r>
      <w:r>
        <w:rPr>
          <w:spacing w:val="-9"/>
          <w:sz w:val="20"/>
        </w:rPr>
        <w:t xml:space="preserve"> </w:t>
      </w:r>
      <w:r>
        <w:rPr>
          <w:sz w:val="20"/>
        </w:rPr>
        <w:t>choose not to. You have the option to withdraw your participation at any time, without having to give any reasons for doing</w:t>
      </w:r>
      <w:r>
        <w:rPr>
          <w:spacing w:val="-4"/>
          <w:sz w:val="20"/>
        </w:rPr>
        <w:t xml:space="preserve"> </w:t>
      </w:r>
      <w:r>
        <w:rPr>
          <w:sz w:val="20"/>
        </w:rPr>
        <w:t>so.</w:t>
      </w:r>
    </w:p>
    <w:p w:rsidR="00A335EE" w:rsidRDefault="00A335EE">
      <w:pPr>
        <w:pStyle w:val="BodyText"/>
        <w:spacing w:before="4"/>
        <w:rPr>
          <w:sz w:val="17"/>
        </w:rPr>
      </w:pPr>
    </w:p>
    <w:p w:rsidR="00A335EE" w:rsidRDefault="00894A98">
      <w:pPr>
        <w:ind w:left="100"/>
        <w:jc w:val="both"/>
        <w:rPr>
          <w:sz w:val="20"/>
        </w:rPr>
      </w:pPr>
      <w:r>
        <w:rPr>
          <w:sz w:val="20"/>
        </w:rPr>
        <w:t>Your rights as a participant</w:t>
      </w:r>
    </w:p>
    <w:p w:rsidR="00A335EE" w:rsidRDefault="00A335EE">
      <w:pPr>
        <w:pStyle w:val="BodyText"/>
        <w:spacing w:before="6"/>
        <w:rPr>
          <w:sz w:val="20"/>
        </w:rPr>
      </w:pPr>
    </w:p>
    <w:p w:rsidR="00A335EE" w:rsidRDefault="00894A98">
      <w:pPr>
        <w:ind w:left="100"/>
        <w:jc w:val="both"/>
        <w:rPr>
          <w:sz w:val="20"/>
        </w:rPr>
      </w:pPr>
      <w:r>
        <w:rPr>
          <w:sz w:val="20"/>
        </w:rPr>
        <w:t>As a participant in this research project, you have the right to:</w:t>
      </w:r>
    </w:p>
    <w:p w:rsidR="00A335EE" w:rsidRDefault="00A335EE">
      <w:pPr>
        <w:pStyle w:val="BodyText"/>
        <w:spacing w:before="3"/>
        <w:rPr>
          <w:sz w:val="20"/>
        </w:rPr>
      </w:pPr>
    </w:p>
    <w:p w:rsidR="00A335EE" w:rsidRDefault="00894A98">
      <w:pPr>
        <w:pStyle w:val="ListParagraph"/>
        <w:numPr>
          <w:ilvl w:val="0"/>
          <w:numId w:val="1"/>
        </w:numPr>
        <w:tabs>
          <w:tab w:val="left" w:pos="621"/>
          <w:tab w:val="left" w:pos="622"/>
        </w:tabs>
        <w:rPr>
          <w:sz w:val="20"/>
        </w:rPr>
      </w:pPr>
      <w:r>
        <w:rPr>
          <w:sz w:val="20"/>
        </w:rPr>
        <w:t>know that participation is voluntary and a refusal to participate will not affect you in any</w:t>
      </w:r>
      <w:r>
        <w:rPr>
          <w:spacing w:val="-33"/>
          <w:sz w:val="20"/>
        </w:rPr>
        <w:t xml:space="preserve"> </w:t>
      </w:r>
      <w:r>
        <w:rPr>
          <w:sz w:val="20"/>
        </w:rPr>
        <w:t>way;</w:t>
      </w:r>
    </w:p>
    <w:p w:rsidR="00A335EE" w:rsidRDefault="00894A98">
      <w:pPr>
        <w:pStyle w:val="ListParagraph"/>
        <w:numPr>
          <w:ilvl w:val="0"/>
          <w:numId w:val="1"/>
        </w:numPr>
        <w:tabs>
          <w:tab w:val="left" w:pos="621"/>
          <w:tab w:val="left" w:pos="622"/>
        </w:tabs>
        <w:spacing w:before="33"/>
        <w:rPr>
          <w:sz w:val="20"/>
        </w:rPr>
      </w:pPr>
      <w:r>
        <w:rPr>
          <w:sz w:val="20"/>
        </w:rPr>
        <w:t>ask any questions about the project at any time during</w:t>
      </w:r>
      <w:r>
        <w:rPr>
          <w:spacing w:val="-28"/>
          <w:sz w:val="20"/>
        </w:rPr>
        <w:t xml:space="preserve"> </w:t>
      </w:r>
      <w:r>
        <w:rPr>
          <w:sz w:val="20"/>
        </w:rPr>
        <w:t>participation;</w:t>
      </w:r>
    </w:p>
    <w:p w:rsidR="00A335EE" w:rsidRDefault="00894A98">
      <w:pPr>
        <w:pStyle w:val="ListParagraph"/>
        <w:numPr>
          <w:ilvl w:val="0"/>
          <w:numId w:val="1"/>
        </w:numPr>
        <w:tabs>
          <w:tab w:val="left" w:pos="621"/>
          <w:tab w:val="left" w:pos="622"/>
        </w:tabs>
        <w:spacing w:before="33" w:line="276" w:lineRule="auto"/>
        <w:ind w:right="98"/>
        <w:rPr>
          <w:sz w:val="20"/>
        </w:rPr>
      </w:pPr>
      <w:r>
        <w:rPr>
          <w:sz w:val="20"/>
        </w:rPr>
        <w:t>provide</w:t>
      </w:r>
      <w:r>
        <w:rPr>
          <w:spacing w:val="-10"/>
          <w:sz w:val="20"/>
        </w:rPr>
        <w:t xml:space="preserve"> </w:t>
      </w:r>
      <w:r>
        <w:rPr>
          <w:sz w:val="20"/>
        </w:rPr>
        <w:t>information</w:t>
      </w:r>
      <w:r>
        <w:rPr>
          <w:spacing w:val="-11"/>
          <w:sz w:val="20"/>
        </w:rPr>
        <w:t xml:space="preserve"> </w:t>
      </w:r>
      <w:r>
        <w:rPr>
          <w:sz w:val="20"/>
        </w:rPr>
        <w:t>on</w:t>
      </w:r>
      <w:r>
        <w:rPr>
          <w:spacing w:val="-11"/>
          <w:sz w:val="20"/>
        </w:rPr>
        <w:t xml:space="preserve"> </w:t>
      </w:r>
      <w:r>
        <w:rPr>
          <w:sz w:val="20"/>
        </w:rPr>
        <w:t>the</w:t>
      </w:r>
      <w:r>
        <w:rPr>
          <w:spacing w:val="-10"/>
          <w:sz w:val="20"/>
        </w:rPr>
        <w:t xml:space="preserve"> </w:t>
      </w:r>
      <w:r>
        <w:rPr>
          <w:sz w:val="20"/>
        </w:rPr>
        <w:t>understanding</w:t>
      </w:r>
      <w:r>
        <w:rPr>
          <w:spacing w:val="-11"/>
          <w:sz w:val="20"/>
        </w:rPr>
        <w:t xml:space="preserve"> </w:t>
      </w:r>
      <w:r>
        <w:rPr>
          <w:sz w:val="20"/>
        </w:rPr>
        <w:t>that</w:t>
      </w:r>
      <w:r>
        <w:rPr>
          <w:spacing w:val="-8"/>
          <w:sz w:val="20"/>
        </w:rPr>
        <w:t xml:space="preserve"> </w:t>
      </w:r>
      <w:r>
        <w:rPr>
          <w:sz w:val="20"/>
        </w:rPr>
        <w:t>your</w:t>
      </w:r>
      <w:r>
        <w:rPr>
          <w:spacing w:val="-10"/>
          <w:sz w:val="20"/>
        </w:rPr>
        <w:t xml:space="preserve"> </w:t>
      </w:r>
      <w:r>
        <w:rPr>
          <w:sz w:val="20"/>
        </w:rPr>
        <w:t>identity</w:t>
      </w:r>
      <w:r>
        <w:rPr>
          <w:spacing w:val="-11"/>
          <w:sz w:val="20"/>
        </w:rPr>
        <w:t xml:space="preserve"> </w:t>
      </w:r>
      <w:r>
        <w:rPr>
          <w:sz w:val="20"/>
        </w:rPr>
        <w:t>will</w:t>
      </w:r>
      <w:r>
        <w:rPr>
          <w:spacing w:val="-10"/>
          <w:sz w:val="20"/>
        </w:rPr>
        <w:t xml:space="preserve"> </w:t>
      </w:r>
      <w:r>
        <w:rPr>
          <w:sz w:val="20"/>
        </w:rPr>
        <w:t>not</w:t>
      </w:r>
      <w:r>
        <w:rPr>
          <w:spacing w:val="-10"/>
          <w:sz w:val="20"/>
        </w:rPr>
        <w:t xml:space="preserve"> </w:t>
      </w:r>
      <w:r>
        <w:rPr>
          <w:sz w:val="20"/>
        </w:rPr>
        <w:t>be</w:t>
      </w:r>
      <w:r>
        <w:rPr>
          <w:spacing w:val="-10"/>
          <w:sz w:val="20"/>
        </w:rPr>
        <w:t xml:space="preserve"> </w:t>
      </w:r>
      <w:r>
        <w:rPr>
          <w:sz w:val="20"/>
        </w:rPr>
        <w:t>disclosed</w:t>
      </w:r>
      <w:r>
        <w:rPr>
          <w:spacing w:val="-11"/>
          <w:sz w:val="20"/>
        </w:rPr>
        <w:t xml:space="preserve"> </w:t>
      </w:r>
      <w:r>
        <w:rPr>
          <w:sz w:val="20"/>
        </w:rPr>
        <w:t>in</w:t>
      </w:r>
      <w:r>
        <w:rPr>
          <w:spacing w:val="-12"/>
          <w:sz w:val="20"/>
        </w:rPr>
        <w:t xml:space="preserve"> </w:t>
      </w:r>
      <w:r>
        <w:rPr>
          <w:sz w:val="20"/>
        </w:rPr>
        <w:t>any</w:t>
      </w:r>
      <w:r>
        <w:rPr>
          <w:spacing w:val="-11"/>
          <w:sz w:val="20"/>
        </w:rPr>
        <w:t xml:space="preserve"> </w:t>
      </w:r>
      <w:r>
        <w:rPr>
          <w:sz w:val="20"/>
        </w:rPr>
        <w:t>way,</w:t>
      </w:r>
      <w:r>
        <w:rPr>
          <w:spacing w:val="-10"/>
          <w:sz w:val="20"/>
        </w:rPr>
        <w:t xml:space="preserve"> </w:t>
      </w:r>
      <w:r>
        <w:rPr>
          <w:sz w:val="20"/>
        </w:rPr>
        <w:t>shape</w:t>
      </w:r>
      <w:r>
        <w:rPr>
          <w:spacing w:val="-10"/>
          <w:sz w:val="20"/>
        </w:rPr>
        <w:t xml:space="preserve"> </w:t>
      </w:r>
      <w:r>
        <w:rPr>
          <w:sz w:val="20"/>
        </w:rPr>
        <w:t>or</w:t>
      </w:r>
      <w:r>
        <w:rPr>
          <w:spacing w:val="-10"/>
          <w:sz w:val="20"/>
        </w:rPr>
        <w:t xml:space="preserve"> </w:t>
      </w:r>
      <w:r>
        <w:rPr>
          <w:sz w:val="20"/>
        </w:rPr>
        <w:t>form, or in the final report of the</w:t>
      </w:r>
      <w:r>
        <w:rPr>
          <w:spacing w:val="-13"/>
          <w:sz w:val="20"/>
        </w:rPr>
        <w:t xml:space="preserve"> </w:t>
      </w:r>
      <w:r>
        <w:rPr>
          <w:sz w:val="20"/>
        </w:rPr>
        <w:t>project;</w:t>
      </w:r>
    </w:p>
    <w:p w:rsidR="00A335EE" w:rsidRDefault="00894A98">
      <w:pPr>
        <w:pStyle w:val="ListParagraph"/>
        <w:numPr>
          <w:ilvl w:val="0"/>
          <w:numId w:val="1"/>
        </w:numPr>
        <w:tabs>
          <w:tab w:val="left" w:pos="621"/>
          <w:tab w:val="left" w:pos="622"/>
        </w:tabs>
        <w:rPr>
          <w:sz w:val="20"/>
        </w:rPr>
      </w:pPr>
      <w:r>
        <w:rPr>
          <w:sz w:val="20"/>
        </w:rPr>
        <w:t>decline to answer any particular question during data collection exercises;</w:t>
      </w:r>
      <w:r>
        <w:rPr>
          <w:spacing w:val="-25"/>
          <w:sz w:val="20"/>
        </w:rPr>
        <w:t xml:space="preserve"> </w:t>
      </w:r>
      <w:r>
        <w:rPr>
          <w:sz w:val="20"/>
        </w:rPr>
        <w:t>and</w:t>
      </w:r>
    </w:p>
    <w:p w:rsidR="00A335EE" w:rsidRDefault="00894A98">
      <w:pPr>
        <w:pStyle w:val="ListParagraph"/>
        <w:numPr>
          <w:ilvl w:val="0"/>
          <w:numId w:val="1"/>
        </w:numPr>
        <w:tabs>
          <w:tab w:val="left" w:pos="621"/>
          <w:tab w:val="left" w:pos="622"/>
        </w:tabs>
        <w:spacing w:before="33"/>
        <w:rPr>
          <w:sz w:val="20"/>
        </w:rPr>
      </w:pPr>
      <w:r>
        <w:rPr>
          <w:sz w:val="20"/>
        </w:rPr>
        <w:t>withdraw from this project at any time, without giving reasons for doing</w:t>
      </w:r>
      <w:r>
        <w:rPr>
          <w:spacing w:val="-34"/>
          <w:sz w:val="20"/>
        </w:rPr>
        <w:t xml:space="preserve"> </w:t>
      </w:r>
      <w:r>
        <w:rPr>
          <w:sz w:val="20"/>
        </w:rPr>
        <w:t>so.</w:t>
      </w:r>
    </w:p>
    <w:p w:rsidR="00A335EE" w:rsidRDefault="00A335EE">
      <w:pPr>
        <w:pStyle w:val="BodyText"/>
        <w:spacing w:before="10"/>
        <w:rPr>
          <w:sz w:val="29"/>
        </w:rPr>
      </w:pPr>
    </w:p>
    <w:p w:rsidR="00A335EE" w:rsidRDefault="00894A98">
      <w:pPr>
        <w:spacing w:before="74"/>
        <w:ind w:left="2385"/>
        <w:rPr>
          <w:sz w:val="20"/>
        </w:rPr>
      </w:pPr>
      <w:r>
        <w:rPr>
          <w:sz w:val="20"/>
        </w:rPr>
        <w:t>Pou Tuia Rangahau - Te Rūnanga o Kirikiriroa Trust Inc</w:t>
      </w:r>
    </w:p>
    <w:p w:rsidR="00A335EE" w:rsidRDefault="00894A98">
      <w:pPr>
        <w:ind w:left="100"/>
        <w:rPr>
          <w:sz w:val="20"/>
        </w:rPr>
      </w:pPr>
      <w:r>
        <w:rPr>
          <w:sz w:val="20"/>
        </w:rPr>
        <w:t>157</w:t>
      </w:r>
    </w:p>
    <w:p w:rsidR="00A335EE" w:rsidRDefault="00A335EE">
      <w:pPr>
        <w:rPr>
          <w:sz w:val="20"/>
        </w:rPr>
        <w:sectPr w:rsidR="00A335EE">
          <w:pgSz w:w="11910" w:h="16840"/>
          <w:pgMar w:top="1580" w:right="134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9415" behindDoc="1" locked="0" layoutInCell="1" allowOverlap="1">
            <wp:simplePos x="0" y="0"/>
            <wp:positionH relativeFrom="page">
              <wp:posOffset>60960</wp:posOffset>
            </wp:positionH>
            <wp:positionV relativeFrom="page">
              <wp:posOffset>0</wp:posOffset>
            </wp:positionV>
            <wp:extent cx="7499604" cy="10683238"/>
            <wp:effectExtent l="0" t="0" r="0" b="0"/>
            <wp:wrapNone/>
            <wp:docPr id="27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jpeg"/>
                    <pic:cNvPicPr/>
                  </pic:nvPicPr>
                  <pic:blipFill>
                    <a:blip r:embed="rId7" cstate="print"/>
                    <a:stretch>
                      <a:fillRect/>
                    </a:stretch>
                  </pic:blipFill>
                  <pic:spPr>
                    <a:xfrm>
                      <a:off x="0" y="0"/>
                      <a:ext cx="7499604" cy="10683238"/>
                    </a:xfrm>
                    <a:prstGeom prst="rect">
                      <a:avLst/>
                    </a:prstGeom>
                  </pic:spPr>
                </pic:pic>
              </a:graphicData>
            </a:graphic>
          </wp:anchor>
        </w:drawing>
      </w:r>
    </w:p>
    <w:p w:rsidR="00A335EE" w:rsidRDefault="00894A98">
      <w:pPr>
        <w:spacing w:before="74"/>
        <w:ind w:left="100"/>
        <w:jc w:val="both"/>
        <w:rPr>
          <w:sz w:val="20"/>
        </w:rPr>
      </w:pPr>
      <w:r>
        <w:rPr>
          <w:sz w:val="20"/>
        </w:rPr>
        <w:t>Who can I speak with about my participation in this project?</w:t>
      </w:r>
    </w:p>
    <w:p w:rsidR="00A335EE" w:rsidRDefault="00A335EE">
      <w:pPr>
        <w:pStyle w:val="BodyText"/>
        <w:spacing w:before="5"/>
        <w:rPr>
          <w:sz w:val="20"/>
        </w:rPr>
      </w:pPr>
    </w:p>
    <w:p w:rsidR="00A335EE" w:rsidRDefault="00894A98">
      <w:pPr>
        <w:ind w:left="100"/>
        <w:jc w:val="both"/>
        <w:rPr>
          <w:sz w:val="20"/>
        </w:rPr>
      </w:pPr>
      <w:r>
        <w:rPr>
          <w:sz w:val="20"/>
        </w:rPr>
        <w:t>If  you have any questions or  queries about the project or  your  participation,  you are  encouraged  to    contact</w:t>
      </w:r>
    </w:p>
    <w:p w:rsidR="00A335EE" w:rsidRDefault="00894A98">
      <w:pPr>
        <w:tabs>
          <w:tab w:val="left" w:pos="1145"/>
        </w:tabs>
        <w:spacing w:before="34"/>
        <w:ind w:left="100"/>
        <w:jc w:val="both"/>
        <w:rPr>
          <w:sz w:val="20"/>
        </w:rPr>
      </w:pPr>
      <w:r>
        <w:rPr>
          <w:w w:val="99"/>
          <w:sz w:val="20"/>
          <w:u w:val="single"/>
        </w:rPr>
        <w:t xml:space="preserve"> </w:t>
      </w:r>
      <w:r>
        <w:rPr>
          <w:sz w:val="20"/>
          <w:u w:val="single"/>
        </w:rPr>
        <w:tab/>
      </w:r>
      <w:r>
        <w:rPr>
          <w:sz w:val="20"/>
        </w:rPr>
        <w:t>as the researchers of Pou Tuia Rangahau at the Rūnanga in Hamilton, at the details</w:t>
      </w:r>
      <w:r>
        <w:rPr>
          <w:spacing w:val="-31"/>
          <w:sz w:val="20"/>
        </w:rPr>
        <w:t xml:space="preserve"> </w:t>
      </w:r>
      <w:r>
        <w:rPr>
          <w:sz w:val="20"/>
        </w:rPr>
        <w:t>below.</w:t>
      </w:r>
    </w:p>
    <w:p w:rsidR="00A335EE" w:rsidRDefault="00A335EE">
      <w:pPr>
        <w:pStyle w:val="BodyText"/>
        <w:spacing w:before="5"/>
        <w:rPr>
          <w:sz w:val="20"/>
        </w:rPr>
      </w:pPr>
    </w:p>
    <w:p w:rsidR="00A335EE" w:rsidRDefault="00894A98">
      <w:pPr>
        <w:spacing w:line="276" w:lineRule="auto"/>
        <w:ind w:left="100" w:right="118"/>
        <w:jc w:val="both"/>
        <w:rPr>
          <w:sz w:val="20"/>
        </w:rPr>
      </w:pPr>
      <w:r>
        <w:rPr>
          <w:sz w:val="20"/>
        </w:rPr>
        <w:t>This</w:t>
      </w:r>
      <w:r>
        <w:rPr>
          <w:spacing w:val="-8"/>
          <w:sz w:val="20"/>
        </w:rPr>
        <w:t xml:space="preserve"> </w:t>
      </w:r>
      <w:r>
        <w:rPr>
          <w:sz w:val="20"/>
        </w:rPr>
        <w:t>project</w:t>
      </w:r>
      <w:r>
        <w:rPr>
          <w:spacing w:val="-7"/>
          <w:sz w:val="20"/>
        </w:rPr>
        <w:t xml:space="preserve"> </w:t>
      </w:r>
      <w:r>
        <w:rPr>
          <w:sz w:val="20"/>
        </w:rPr>
        <w:t>has</w:t>
      </w:r>
      <w:r>
        <w:rPr>
          <w:spacing w:val="-7"/>
          <w:sz w:val="20"/>
        </w:rPr>
        <w:t xml:space="preserve"> </w:t>
      </w:r>
      <w:r>
        <w:rPr>
          <w:sz w:val="20"/>
        </w:rPr>
        <w:t>received</w:t>
      </w:r>
      <w:r>
        <w:rPr>
          <w:spacing w:val="-4"/>
          <w:sz w:val="20"/>
        </w:rPr>
        <w:t xml:space="preserve"> </w:t>
      </w:r>
      <w:r>
        <w:rPr>
          <w:sz w:val="20"/>
        </w:rPr>
        <w:t>ethical</w:t>
      </w:r>
      <w:r>
        <w:rPr>
          <w:spacing w:val="-7"/>
          <w:sz w:val="20"/>
        </w:rPr>
        <w:t xml:space="preserve"> </w:t>
      </w:r>
      <w:r>
        <w:rPr>
          <w:sz w:val="20"/>
        </w:rPr>
        <w:t>approval</w:t>
      </w:r>
      <w:r>
        <w:rPr>
          <w:spacing w:val="-7"/>
          <w:sz w:val="20"/>
        </w:rPr>
        <w:t xml:space="preserve"> </w:t>
      </w:r>
      <w:r>
        <w:rPr>
          <w:sz w:val="20"/>
        </w:rPr>
        <w:t>from</w:t>
      </w:r>
      <w:r>
        <w:rPr>
          <w:spacing w:val="-11"/>
          <w:sz w:val="20"/>
        </w:rPr>
        <w:t xml:space="preserve"> </w:t>
      </w:r>
      <w:r>
        <w:rPr>
          <w:sz w:val="20"/>
        </w:rPr>
        <w:t>the</w:t>
      </w:r>
      <w:r>
        <w:rPr>
          <w:spacing w:val="-4"/>
          <w:sz w:val="20"/>
        </w:rPr>
        <w:t xml:space="preserve"> </w:t>
      </w:r>
      <w:r>
        <w:rPr>
          <w:sz w:val="20"/>
        </w:rPr>
        <w:t>Multi-Region</w:t>
      </w:r>
      <w:r>
        <w:rPr>
          <w:spacing w:val="-8"/>
          <w:sz w:val="20"/>
        </w:rPr>
        <w:t xml:space="preserve"> </w:t>
      </w:r>
      <w:r>
        <w:rPr>
          <w:sz w:val="20"/>
        </w:rPr>
        <w:t>Ethics</w:t>
      </w:r>
      <w:r>
        <w:rPr>
          <w:spacing w:val="-5"/>
          <w:sz w:val="20"/>
        </w:rPr>
        <w:t xml:space="preserve"> </w:t>
      </w:r>
      <w:r>
        <w:rPr>
          <w:sz w:val="20"/>
        </w:rPr>
        <w:t>Committee,</w:t>
      </w:r>
      <w:r>
        <w:rPr>
          <w:spacing w:val="-6"/>
          <w:sz w:val="20"/>
        </w:rPr>
        <w:t xml:space="preserve"> </w:t>
      </w:r>
      <w:r>
        <w:rPr>
          <w:sz w:val="20"/>
        </w:rPr>
        <w:t>Wellington.</w:t>
      </w:r>
      <w:r>
        <w:rPr>
          <w:spacing w:val="37"/>
          <w:sz w:val="20"/>
        </w:rPr>
        <w:t xml:space="preserve"> </w:t>
      </w:r>
      <w:r>
        <w:rPr>
          <w:sz w:val="20"/>
        </w:rPr>
        <w:t>If</w:t>
      </w:r>
      <w:r>
        <w:rPr>
          <w:spacing w:val="-6"/>
          <w:sz w:val="20"/>
        </w:rPr>
        <w:t xml:space="preserve"> </w:t>
      </w:r>
      <w:r>
        <w:rPr>
          <w:sz w:val="20"/>
        </w:rPr>
        <w:t>you</w:t>
      </w:r>
      <w:r>
        <w:rPr>
          <w:spacing w:val="-6"/>
          <w:sz w:val="20"/>
        </w:rPr>
        <w:t xml:space="preserve"> </w:t>
      </w:r>
      <w:r>
        <w:rPr>
          <w:sz w:val="20"/>
        </w:rPr>
        <w:t>have</w:t>
      </w:r>
      <w:r>
        <w:rPr>
          <w:spacing w:val="-6"/>
          <w:sz w:val="20"/>
        </w:rPr>
        <w:t xml:space="preserve"> </w:t>
      </w:r>
      <w:r>
        <w:rPr>
          <w:sz w:val="20"/>
        </w:rPr>
        <w:t>any questions or concerns about your rights as a participant in this research study, you can contact an independent health</w:t>
      </w:r>
      <w:r>
        <w:rPr>
          <w:spacing w:val="-9"/>
          <w:sz w:val="20"/>
        </w:rPr>
        <w:t xml:space="preserve"> </w:t>
      </w:r>
      <w:r>
        <w:rPr>
          <w:sz w:val="20"/>
        </w:rPr>
        <w:t>and</w:t>
      </w:r>
      <w:r>
        <w:rPr>
          <w:spacing w:val="-7"/>
          <w:sz w:val="20"/>
        </w:rPr>
        <w:t xml:space="preserve"> </w:t>
      </w:r>
      <w:r>
        <w:rPr>
          <w:sz w:val="20"/>
        </w:rPr>
        <w:t>disability</w:t>
      </w:r>
      <w:r>
        <w:rPr>
          <w:spacing w:val="-11"/>
          <w:sz w:val="20"/>
        </w:rPr>
        <w:t xml:space="preserve"> </w:t>
      </w:r>
      <w:r>
        <w:rPr>
          <w:sz w:val="20"/>
        </w:rPr>
        <w:t>advocate.</w:t>
      </w:r>
      <w:r>
        <w:rPr>
          <w:spacing w:val="34"/>
          <w:sz w:val="20"/>
        </w:rPr>
        <w:t xml:space="preserve"> </w:t>
      </w:r>
      <w:r>
        <w:rPr>
          <w:sz w:val="20"/>
        </w:rPr>
        <w:t>This</w:t>
      </w:r>
      <w:r>
        <w:rPr>
          <w:spacing w:val="-9"/>
          <w:sz w:val="20"/>
        </w:rPr>
        <w:t xml:space="preserve"> </w:t>
      </w:r>
      <w:r>
        <w:rPr>
          <w:sz w:val="20"/>
        </w:rPr>
        <w:t>is</w:t>
      </w:r>
      <w:r>
        <w:rPr>
          <w:spacing w:val="-9"/>
          <w:sz w:val="20"/>
        </w:rPr>
        <w:t xml:space="preserve"> </w:t>
      </w:r>
      <w:r>
        <w:rPr>
          <w:sz w:val="20"/>
        </w:rPr>
        <w:t>a</w:t>
      </w:r>
      <w:r>
        <w:rPr>
          <w:spacing w:val="-7"/>
          <w:sz w:val="20"/>
        </w:rPr>
        <w:t xml:space="preserve"> </w:t>
      </w:r>
      <w:r>
        <w:rPr>
          <w:sz w:val="20"/>
        </w:rPr>
        <w:t>free</w:t>
      </w:r>
      <w:r>
        <w:rPr>
          <w:spacing w:val="-7"/>
          <w:sz w:val="20"/>
        </w:rPr>
        <w:t xml:space="preserve"> </w:t>
      </w:r>
      <w:r>
        <w:rPr>
          <w:sz w:val="20"/>
        </w:rPr>
        <w:t>service</w:t>
      </w:r>
      <w:r>
        <w:rPr>
          <w:spacing w:val="-7"/>
          <w:sz w:val="20"/>
        </w:rPr>
        <w:t xml:space="preserve"> </w:t>
      </w:r>
      <w:r>
        <w:rPr>
          <w:sz w:val="20"/>
        </w:rPr>
        <w:t>provided</w:t>
      </w:r>
      <w:r>
        <w:rPr>
          <w:spacing w:val="-7"/>
          <w:sz w:val="20"/>
        </w:rPr>
        <w:t xml:space="preserve"> </w:t>
      </w:r>
      <w:r>
        <w:rPr>
          <w:sz w:val="20"/>
        </w:rPr>
        <w:t>under</w:t>
      </w:r>
      <w:r>
        <w:rPr>
          <w:spacing w:val="-7"/>
          <w:sz w:val="20"/>
        </w:rPr>
        <w:t xml:space="preserve"> </w:t>
      </w:r>
      <w:r>
        <w:rPr>
          <w:sz w:val="20"/>
        </w:rPr>
        <w:t>the</w:t>
      </w:r>
      <w:r>
        <w:rPr>
          <w:spacing w:val="-7"/>
          <w:sz w:val="20"/>
        </w:rPr>
        <w:t xml:space="preserve"> </w:t>
      </w:r>
      <w:r>
        <w:rPr>
          <w:sz w:val="20"/>
        </w:rPr>
        <w:t>Health</w:t>
      </w:r>
      <w:r>
        <w:rPr>
          <w:spacing w:val="-9"/>
          <w:sz w:val="20"/>
        </w:rPr>
        <w:t xml:space="preserve"> </w:t>
      </w:r>
      <w:r>
        <w:rPr>
          <w:sz w:val="20"/>
        </w:rPr>
        <w:t>and</w:t>
      </w:r>
      <w:r>
        <w:rPr>
          <w:spacing w:val="-7"/>
          <w:sz w:val="20"/>
        </w:rPr>
        <w:t xml:space="preserve"> </w:t>
      </w:r>
      <w:r>
        <w:rPr>
          <w:sz w:val="20"/>
        </w:rPr>
        <w:t>Disability</w:t>
      </w:r>
      <w:r>
        <w:rPr>
          <w:spacing w:val="-11"/>
          <w:sz w:val="20"/>
        </w:rPr>
        <w:t xml:space="preserve"> </w:t>
      </w:r>
      <w:r>
        <w:rPr>
          <w:sz w:val="20"/>
        </w:rPr>
        <w:t>Commissioner</w:t>
      </w:r>
      <w:r>
        <w:rPr>
          <w:spacing w:val="-4"/>
          <w:sz w:val="20"/>
        </w:rPr>
        <w:t xml:space="preserve"> </w:t>
      </w:r>
      <w:r>
        <w:rPr>
          <w:sz w:val="20"/>
        </w:rPr>
        <w:t>Act.</w:t>
      </w:r>
    </w:p>
    <w:p w:rsidR="00A335EE" w:rsidRDefault="00A335EE">
      <w:pPr>
        <w:pStyle w:val="BodyText"/>
        <w:spacing w:before="6"/>
        <w:rPr>
          <w:sz w:val="17"/>
        </w:rPr>
      </w:pPr>
    </w:p>
    <w:p w:rsidR="00A335EE" w:rsidRDefault="00894A98">
      <w:pPr>
        <w:spacing w:before="1"/>
        <w:ind w:left="100"/>
        <w:jc w:val="both"/>
        <w:rPr>
          <w:sz w:val="20"/>
        </w:rPr>
      </w:pPr>
      <w:r>
        <w:rPr>
          <w:sz w:val="20"/>
        </w:rPr>
        <w:t>Telephone (NZ Wide): 0800 555 050</w:t>
      </w:r>
    </w:p>
    <w:p w:rsidR="00A335EE" w:rsidRDefault="00A335EE">
      <w:pPr>
        <w:pStyle w:val="BodyText"/>
        <w:spacing w:before="3"/>
        <w:rPr>
          <w:sz w:val="20"/>
        </w:rPr>
      </w:pPr>
    </w:p>
    <w:p w:rsidR="00A335EE" w:rsidRDefault="00894A98">
      <w:pPr>
        <w:ind w:left="100"/>
        <w:jc w:val="both"/>
        <w:rPr>
          <w:sz w:val="20"/>
        </w:rPr>
      </w:pPr>
      <w:r>
        <w:rPr>
          <w:sz w:val="20"/>
        </w:rPr>
        <w:t>Free Fax (NZ Wide):  0800 27877678 (0800 2 SUPPORT)</w:t>
      </w:r>
    </w:p>
    <w:p w:rsidR="00A335EE" w:rsidRDefault="00A335EE">
      <w:pPr>
        <w:pStyle w:val="BodyText"/>
        <w:spacing w:before="7"/>
        <w:rPr>
          <w:sz w:val="20"/>
        </w:rPr>
      </w:pPr>
    </w:p>
    <w:p w:rsidR="00A335EE" w:rsidRDefault="00894A98">
      <w:pPr>
        <w:ind w:left="100"/>
        <w:jc w:val="both"/>
        <w:rPr>
          <w:rFonts w:ascii="Arial Narrow"/>
          <w:sz w:val="20"/>
        </w:rPr>
      </w:pPr>
      <w:r>
        <w:rPr>
          <w:rFonts w:ascii="Arial Narrow"/>
          <w:sz w:val="20"/>
        </w:rPr>
        <w:t xml:space="preserve">Email (NZ Wide) </w:t>
      </w:r>
      <w:hyperlink r:id="rId35">
        <w:r>
          <w:rPr>
            <w:rFonts w:ascii="Arial Narrow"/>
            <w:color w:val="0000FF"/>
            <w:sz w:val="20"/>
            <w:u w:val="single" w:color="0000FF"/>
          </w:rPr>
          <w:t>advocacy@hdc.org.nz</w:t>
        </w:r>
      </w:hyperlink>
    </w:p>
    <w:p w:rsidR="00A335EE" w:rsidRDefault="00A335EE">
      <w:pPr>
        <w:pStyle w:val="BodyText"/>
        <w:rPr>
          <w:rFonts w:ascii="Arial Narrow"/>
          <w:sz w:val="20"/>
        </w:rPr>
      </w:pPr>
    </w:p>
    <w:p w:rsidR="00A335EE" w:rsidRDefault="00A335EE">
      <w:pPr>
        <w:pStyle w:val="BodyText"/>
        <w:rPr>
          <w:rFonts w:ascii="Arial Narrow"/>
          <w:sz w:val="20"/>
        </w:rPr>
      </w:pPr>
    </w:p>
    <w:p w:rsidR="00A335EE" w:rsidRDefault="00A335EE">
      <w:pPr>
        <w:pStyle w:val="BodyText"/>
        <w:spacing w:before="7"/>
        <w:rPr>
          <w:rFonts w:ascii="Arial Narrow"/>
          <w:sz w:val="20"/>
        </w:rPr>
      </w:pPr>
    </w:p>
    <w:p w:rsidR="00A335EE" w:rsidRDefault="00894A98">
      <w:pPr>
        <w:ind w:left="100" w:right="4765"/>
        <w:rPr>
          <w:sz w:val="20"/>
        </w:rPr>
      </w:pPr>
      <w:r>
        <w:rPr>
          <w:sz w:val="20"/>
        </w:rPr>
        <w:t>We look forward to your participation in the project.</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11"/>
        <w:rPr>
          <w:sz w:val="20"/>
        </w:rPr>
      </w:pPr>
    </w:p>
    <w:p w:rsidR="00A335EE" w:rsidRDefault="00894A98">
      <w:pPr>
        <w:ind w:left="100" w:right="4765"/>
        <w:rPr>
          <w:sz w:val="20"/>
        </w:rPr>
      </w:pPr>
      <w:r>
        <w:rPr>
          <w:sz w:val="20"/>
        </w:rPr>
        <w:t>Kia ora</w:t>
      </w:r>
    </w:p>
    <w:p w:rsidR="00A335EE" w:rsidRDefault="00A335EE">
      <w:pPr>
        <w:pStyle w:val="BodyText"/>
        <w:spacing w:before="3"/>
        <w:rPr>
          <w:sz w:val="20"/>
        </w:rPr>
      </w:pPr>
    </w:p>
    <w:p w:rsidR="00A335EE" w:rsidRDefault="00894A98">
      <w:pPr>
        <w:spacing w:line="484" w:lineRule="auto"/>
        <w:ind w:left="100" w:right="6280"/>
        <w:rPr>
          <w:sz w:val="20"/>
        </w:rPr>
      </w:pPr>
      <w:r>
        <w:rPr>
          <w:sz w:val="20"/>
        </w:rPr>
        <w:t>Te Rūnanga O Kirikiriroa Trust Inc PO Box 19165 Hamilton</w:t>
      </w:r>
    </w:p>
    <w:p w:rsidR="00A335EE" w:rsidRDefault="00894A98">
      <w:pPr>
        <w:spacing w:before="7"/>
        <w:ind w:left="100" w:right="4765"/>
        <w:rPr>
          <w:sz w:val="20"/>
        </w:rPr>
      </w:pPr>
      <w:r>
        <w:rPr>
          <w:sz w:val="20"/>
        </w:rPr>
        <w:t>T:  07 846 1042</w:t>
      </w:r>
    </w:p>
    <w:p w:rsidR="00A335EE" w:rsidRDefault="00A335EE">
      <w:pPr>
        <w:pStyle w:val="BodyText"/>
        <w:spacing w:before="5"/>
        <w:rPr>
          <w:sz w:val="20"/>
        </w:rPr>
      </w:pPr>
    </w:p>
    <w:p w:rsidR="00A335EE" w:rsidRDefault="00894A98">
      <w:pPr>
        <w:ind w:left="100" w:right="4765"/>
        <w:rPr>
          <w:sz w:val="20"/>
        </w:rPr>
      </w:pPr>
      <w:r>
        <w:rPr>
          <w:sz w:val="20"/>
        </w:rPr>
        <w:t>F:  07 846 7156</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4"/>
        <w:rPr>
          <w:sz w:val="24"/>
        </w:rPr>
      </w:pPr>
    </w:p>
    <w:p w:rsidR="00A335EE" w:rsidRDefault="00894A98">
      <w:pPr>
        <w:spacing w:before="74"/>
        <w:ind w:left="2385" w:right="38"/>
        <w:rPr>
          <w:sz w:val="20"/>
        </w:rPr>
      </w:pPr>
      <w:r>
        <w:rPr>
          <w:sz w:val="20"/>
        </w:rPr>
        <w:t>Pou Tuia Rangahau - Te Rūnanga o Kirikiriroa Trust Inc</w:t>
      </w:r>
    </w:p>
    <w:p w:rsidR="00A335EE" w:rsidRDefault="00894A98">
      <w:pPr>
        <w:ind w:right="113"/>
        <w:jc w:val="right"/>
        <w:rPr>
          <w:sz w:val="20"/>
        </w:rPr>
      </w:pPr>
      <w:r>
        <w:rPr>
          <w:sz w:val="20"/>
        </w:rPr>
        <w:t>158</w:t>
      </w:r>
    </w:p>
    <w:p w:rsidR="00A335EE" w:rsidRDefault="00A335EE">
      <w:pPr>
        <w:jc w:val="right"/>
        <w:rPr>
          <w:sz w:val="20"/>
        </w:rPr>
        <w:sectPr w:rsidR="00A335EE">
          <w:pgSz w:w="11910" w:h="16840"/>
          <w:pgMar w:top="1580" w:right="1320" w:bottom="280" w:left="1340" w:header="720" w:footer="720" w:gutter="0"/>
          <w:cols w:space="720"/>
        </w:sectPr>
      </w:pPr>
    </w:p>
    <w:p w:rsidR="00A335EE" w:rsidRDefault="00894A98">
      <w:pPr>
        <w:pStyle w:val="BodyText"/>
        <w:spacing w:before="9"/>
        <w:rPr>
          <w:sz w:val="11"/>
        </w:rPr>
      </w:pPr>
      <w:r>
        <w:rPr>
          <w:noProof/>
          <w:lang w:val="en-NZ" w:eastAsia="en-NZ"/>
        </w:rPr>
        <w:drawing>
          <wp:anchor distT="0" distB="0" distL="0" distR="0" simplePos="0" relativeHeight="268279439" behindDoc="1" locked="0" layoutInCell="1" allowOverlap="1">
            <wp:simplePos x="0" y="0"/>
            <wp:positionH relativeFrom="page">
              <wp:posOffset>0</wp:posOffset>
            </wp:positionH>
            <wp:positionV relativeFrom="page">
              <wp:posOffset>0</wp:posOffset>
            </wp:positionV>
            <wp:extent cx="7543800" cy="10683238"/>
            <wp:effectExtent l="0" t="0" r="0" b="0"/>
            <wp:wrapNone/>
            <wp:docPr id="2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spacing w:before="74"/>
        <w:ind w:left="100" w:right="1140"/>
        <w:rPr>
          <w:sz w:val="20"/>
        </w:rPr>
      </w:pPr>
      <w:r>
        <w:rPr>
          <w:sz w:val="20"/>
        </w:rPr>
        <w:t>ONE DAY COMMUNITY WĀNANGA: CONSENT TO PARTICIPATE FORM-</w:t>
      </w:r>
    </w:p>
    <w:p w:rsidR="00A335EE" w:rsidRDefault="00A335EE">
      <w:pPr>
        <w:pStyle w:val="BodyText"/>
        <w:spacing w:before="5"/>
        <w:rPr>
          <w:sz w:val="20"/>
        </w:rPr>
      </w:pPr>
    </w:p>
    <w:p w:rsidR="00A335EE" w:rsidRDefault="00894A98">
      <w:pPr>
        <w:spacing w:line="276" w:lineRule="auto"/>
        <w:ind w:left="100" w:right="1140"/>
        <w:rPr>
          <w:sz w:val="20"/>
        </w:rPr>
      </w:pPr>
      <w:r>
        <w:rPr>
          <w:sz w:val="20"/>
        </w:rPr>
        <w:t>“Impacts of Gambling for Māori Families and Communities: A Strengths-Based Approach to Achieving Whānau Ora”</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10"/>
        <w:rPr>
          <w:sz w:val="17"/>
        </w:rPr>
      </w:pPr>
    </w:p>
    <w:p w:rsidR="00A335EE" w:rsidRDefault="00894A98">
      <w:pPr>
        <w:ind w:left="100" w:right="1140"/>
        <w:rPr>
          <w:sz w:val="20"/>
        </w:rPr>
      </w:pPr>
      <w:r>
        <w:rPr>
          <w:sz w:val="20"/>
        </w:rPr>
        <w:t>Name:</w:t>
      </w:r>
    </w:p>
    <w:p w:rsidR="00A335EE" w:rsidRDefault="00A335EE">
      <w:pPr>
        <w:pStyle w:val="BodyText"/>
        <w:spacing w:before="5"/>
        <w:rPr>
          <w:sz w:val="20"/>
        </w:rPr>
      </w:pPr>
    </w:p>
    <w:p w:rsidR="00A335EE" w:rsidRDefault="00894A98">
      <w:pPr>
        <w:tabs>
          <w:tab w:val="left" w:pos="7346"/>
        </w:tabs>
        <w:ind w:left="100" w:right="1140"/>
        <w:rPr>
          <w:sz w:val="20"/>
        </w:rPr>
      </w:pPr>
      <w:r>
        <w:rPr>
          <w:sz w:val="20"/>
        </w:rPr>
        <w:t>Organisation:</w:t>
      </w:r>
      <w:r>
        <w:rPr>
          <w:sz w:val="20"/>
          <w:u w:val="single"/>
        </w:rPr>
        <w:t xml:space="preserve"> </w:t>
      </w:r>
      <w:r>
        <w:rPr>
          <w:sz w:val="20"/>
          <w:u w:val="single"/>
        </w:rPr>
        <w:tab/>
      </w:r>
    </w:p>
    <w:p w:rsidR="00A335EE" w:rsidRDefault="00A335EE">
      <w:pPr>
        <w:pStyle w:val="BodyText"/>
        <w:spacing w:before="10"/>
        <w:rPr>
          <w:sz w:val="13"/>
        </w:rPr>
      </w:pPr>
    </w:p>
    <w:p w:rsidR="00A335EE" w:rsidRDefault="00894A98">
      <w:pPr>
        <w:tabs>
          <w:tab w:val="left" w:pos="7346"/>
        </w:tabs>
        <w:spacing w:before="73"/>
        <w:ind w:left="100" w:right="1140"/>
        <w:rPr>
          <w:sz w:val="20"/>
        </w:rPr>
      </w:pPr>
      <w:r>
        <w:rPr>
          <w:sz w:val="20"/>
        </w:rPr>
        <w:t>Contact</w:t>
      </w:r>
      <w:r>
        <w:rPr>
          <w:spacing w:val="-6"/>
          <w:sz w:val="20"/>
        </w:rPr>
        <w:t xml:space="preserve"> </w:t>
      </w:r>
      <w:r>
        <w:rPr>
          <w:sz w:val="20"/>
        </w:rPr>
        <w:t>Number(s):</w:t>
      </w:r>
      <w:r>
        <w:rPr>
          <w:sz w:val="20"/>
          <w:u w:val="single"/>
        </w:rPr>
        <w:t xml:space="preserve"> </w:t>
      </w:r>
      <w:r>
        <w:rPr>
          <w:sz w:val="20"/>
          <w:u w:val="single"/>
        </w:rPr>
        <w:tab/>
      </w:r>
    </w:p>
    <w:p w:rsidR="00A335EE" w:rsidRDefault="00A335EE">
      <w:pPr>
        <w:pStyle w:val="BodyText"/>
        <w:spacing w:before="1"/>
        <w:rPr>
          <w:sz w:val="14"/>
        </w:rPr>
      </w:pPr>
    </w:p>
    <w:p w:rsidR="00A335EE" w:rsidRDefault="00894A98">
      <w:pPr>
        <w:tabs>
          <w:tab w:val="left" w:pos="7346"/>
        </w:tabs>
        <w:spacing w:before="73"/>
        <w:ind w:left="100" w:right="1140"/>
        <w:rPr>
          <w:sz w:val="20"/>
        </w:rPr>
      </w:pPr>
      <w:r>
        <w:rPr>
          <w:sz w:val="20"/>
        </w:rPr>
        <w:t>Iwi</w:t>
      </w:r>
      <w:r>
        <w:rPr>
          <w:spacing w:val="-6"/>
          <w:sz w:val="20"/>
        </w:rPr>
        <w:t xml:space="preserve"> </w:t>
      </w:r>
      <w:r>
        <w:rPr>
          <w:sz w:val="20"/>
        </w:rPr>
        <w:t>Affiliation(s):</w:t>
      </w:r>
      <w:r>
        <w:rPr>
          <w:sz w:val="20"/>
          <w:u w:val="single"/>
        </w:rPr>
        <w:t xml:space="preserve"> </w:t>
      </w:r>
      <w:r>
        <w:rPr>
          <w:sz w:val="20"/>
          <w:u w:val="single"/>
        </w:rPr>
        <w:tab/>
      </w:r>
    </w:p>
    <w:p w:rsidR="00A335EE" w:rsidRDefault="00A335EE">
      <w:pPr>
        <w:pStyle w:val="BodyText"/>
        <w:rPr>
          <w:sz w:val="20"/>
        </w:rPr>
      </w:pPr>
    </w:p>
    <w:p w:rsidR="00A335EE" w:rsidRDefault="00A335EE">
      <w:pPr>
        <w:pStyle w:val="BodyText"/>
        <w:rPr>
          <w:sz w:val="20"/>
        </w:rPr>
      </w:pPr>
    </w:p>
    <w:p w:rsidR="00A335EE" w:rsidRDefault="00A335EE">
      <w:pPr>
        <w:pStyle w:val="BodyText"/>
        <w:spacing w:before="9"/>
        <w:rPr>
          <w:sz w:val="20"/>
        </w:rPr>
      </w:pPr>
    </w:p>
    <w:p w:rsidR="00A335EE" w:rsidRDefault="00894A98">
      <w:pPr>
        <w:ind w:left="100" w:right="1140"/>
        <w:rPr>
          <w:sz w:val="20"/>
        </w:rPr>
      </w:pPr>
      <w:r>
        <w:rPr>
          <w:sz w:val="20"/>
        </w:rPr>
        <w:t>Disclosure details:  Please read the following:</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8"/>
        <w:rPr>
          <w:sz w:val="20"/>
        </w:rPr>
      </w:pPr>
    </w:p>
    <w:p w:rsidR="00A335EE" w:rsidRDefault="00894A98">
      <w:pPr>
        <w:pStyle w:val="ListParagraph"/>
        <w:numPr>
          <w:ilvl w:val="1"/>
          <w:numId w:val="12"/>
        </w:numPr>
        <w:tabs>
          <w:tab w:val="left" w:pos="821"/>
        </w:tabs>
        <w:spacing w:before="1"/>
        <w:rPr>
          <w:sz w:val="20"/>
        </w:rPr>
      </w:pPr>
      <w:r>
        <w:rPr>
          <w:sz w:val="20"/>
        </w:rPr>
        <w:t>I have been given an explanation of this</w:t>
      </w:r>
      <w:r>
        <w:rPr>
          <w:spacing w:val="-13"/>
          <w:sz w:val="20"/>
        </w:rPr>
        <w:t xml:space="preserve"> </w:t>
      </w:r>
      <w:r>
        <w:rPr>
          <w:sz w:val="20"/>
        </w:rPr>
        <w:t>project</w:t>
      </w:r>
    </w:p>
    <w:p w:rsidR="00A335EE" w:rsidRDefault="00894A98">
      <w:pPr>
        <w:pStyle w:val="ListParagraph"/>
        <w:numPr>
          <w:ilvl w:val="1"/>
          <w:numId w:val="12"/>
        </w:numPr>
        <w:tabs>
          <w:tab w:val="left" w:pos="821"/>
        </w:tabs>
        <w:spacing w:before="34"/>
        <w:rPr>
          <w:sz w:val="20"/>
        </w:rPr>
      </w:pPr>
      <w:r>
        <w:rPr>
          <w:sz w:val="20"/>
        </w:rPr>
        <w:t>I understand the information I have been provided about the</w:t>
      </w:r>
      <w:r>
        <w:rPr>
          <w:spacing w:val="-19"/>
          <w:sz w:val="20"/>
        </w:rPr>
        <w:t xml:space="preserve"> </w:t>
      </w:r>
      <w:r>
        <w:rPr>
          <w:sz w:val="20"/>
        </w:rPr>
        <w:t>project</w:t>
      </w:r>
    </w:p>
    <w:p w:rsidR="00A335EE" w:rsidRDefault="00894A98">
      <w:pPr>
        <w:pStyle w:val="ListParagraph"/>
        <w:numPr>
          <w:ilvl w:val="1"/>
          <w:numId w:val="12"/>
        </w:numPr>
        <w:tabs>
          <w:tab w:val="left" w:pos="821"/>
        </w:tabs>
        <w:spacing w:before="34"/>
        <w:rPr>
          <w:sz w:val="20"/>
        </w:rPr>
      </w:pPr>
      <w:r>
        <w:rPr>
          <w:sz w:val="20"/>
        </w:rPr>
        <w:t>I have had an opportunity to ask any questions and had them answered to my</w:t>
      </w:r>
      <w:r>
        <w:rPr>
          <w:spacing w:val="-31"/>
          <w:sz w:val="20"/>
        </w:rPr>
        <w:t xml:space="preserve"> </w:t>
      </w:r>
      <w:r>
        <w:rPr>
          <w:sz w:val="20"/>
        </w:rPr>
        <w:t>satisfaction</w:t>
      </w:r>
    </w:p>
    <w:p w:rsidR="00A335EE" w:rsidRDefault="00894A98">
      <w:pPr>
        <w:pStyle w:val="ListParagraph"/>
        <w:numPr>
          <w:ilvl w:val="1"/>
          <w:numId w:val="12"/>
        </w:numPr>
        <w:tabs>
          <w:tab w:val="left" w:pos="821"/>
        </w:tabs>
        <w:spacing w:before="34"/>
        <w:rPr>
          <w:sz w:val="20"/>
        </w:rPr>
      </w:pPr>
      <w:r>
        <w:rPr>
          <w:sz w:val="20"/>
        </w:rPr>
        <w:t>I understand that any information I provide will be restricted to this project</w:t>
      </w:r>
      <w:r>
        <w:rPr>
          <w:spacing w:val="-28"/>
          <w:sz w:val="20"/>
        </w:rPr>
        <w:t xml:space="preserve"> </w:t>
      </w:r>
      <w:r>
        <w:rPr>
          <w:sz w:val="20"/>
        </w:rPr>
        <w:t>only</w:t>
      </w:r>
    </w:p>
    <w:p w:rsidR="00A335EE" w:rsidRDefault="00894A98">
      <w:pPr>
        <w:pStyle w:val="ListParagraph"/>
        <w:numPr>
          <w:ilvl w:val="1"/>
          <w:numId w:val="12"/>
        </w:numPr>
        <w:tabs>
          <w:tab w:val="left" w:pos="821"/>
        </w:tabs>
        <w:spacing w:before="36"/>
        <w:rPr>
          <w:sz w:val="20"/>
        </w:rPr>
      </w:pPr>
      <w:r>
        <w:rPr>
          <w:sz w:val="20"/>
        </w:rPr>
        <w:t>I</w:t>
      </w:r>
      <w:r>
        <w:rPr>
          <w:spacing w:val="-10"/>
          <w:sz w:val="20"/>
        </w:rPr>
        <w:t xml:space="preserve"> </w:t>
      </w:r>
      <w:r>
        <w:rPr>
          <w:sz w:val="20"/>
        </w:rPr>
        <w:t>understand</w:t>
      </w:r>
      <w:r>
        <w:rPr>
          <w:spacing w:val="-9"/>
          <w:sz w:val="20"/>
        </w:rPr>
        <w:t xml:space="preserve"> </w:t>
      </w:r>
      <w:r>
        <w:rPr>
          <w:sz w:val="20"/>
        </w:rPr>
        <w:t>that</w:t>
      </w:r>
      <w:r>
        <w:rPr>
          <w:spacing w:val="-8"/>
          <w:sz w:val="20"/>
        </w:rPr>
        <w:t xml:space="preserve"> </w:t>
      </w:r>
      <w:r>
        <w:rPr>
          <w:sz w:val="20"/>
        </w:rPr>
        <w:t>my</w:t>
      </w:r>
      <w:r>
        <w:rPr>
          <w:spacing w:val="-13"/>
          <w:sz w:val="20"/>
        </w:rPr>
        <w:t xml:space="preserve"> </w:t>
      </w:r>
      <w:r>
        <w:rPr>
          <w:sz w:val="20"/>
        </w:rPr>
        <w:t>individual</w:t>
      </w:r>
      <w:r>
        <w:rPr>
          <w:spacing w:val="-10"/>
          <w:sz w:val="20"/>
        </w:rPr>
        <w:t xml:space="preserve"> </w:t>
      </w:r>
      <w:r>
        <w:rPr>
          <w:sz w:val="20"/>
        </w:rPr>
        <w:t>identity</w:t>
      </w:r>
      <w:r>
        <w:rPr>
          <w:spacing w:val="-10"/>
          <w:sz w:val="20"/>
        </w:rPr>
        <w:t xml:space="preserve"> </w:t>
      </w:r>
      <w:r>
        <w:rPr>
          <w:sz w:val="20"/>
        </w:rPr>
        <w:t>will</w:t>
      </w:r>
      <w:r>
        <w:rPr>
          <w:spacing w:val="-10"/>
          <w:sz w:val="20"/>
        </w:rPr>
        <w:t xml:space="preserve"> </w:t>
      </w:r>
      <w:r>
        <w:rPr>
          <w:sz w:val="20"/>
        </w:rPr>
        <w:t>not</w:t>
      </w:r>
      <w:r>
        <w:rPr>
          <w:spacing w:val="-10"/>
          <w:sz w:val="20"/>
        </w:rPr>
        <w:t xml:space="preserve"> </w:t>
      </w:r>
      <w:r>
        <w:rPr>
          <w:sz w:val="20"/>
        </w:rPr>
        <w:t>be</w:t>
      </w:r>
      <w:r>
        <w:rPr>
          <w:spacing w:val="-10"/>
          <w:sz w:val="20"/>
        </w:rPr>
        <w:t xml:space="preserve"> </w:t>
      </w:r>
      <w:r>
        <w:rPr>
          <w:sz w:val="20"/>
        </w:rPr>
        <w:t>disclosed</w:t>
      </w:r>
      <w:r>
        <w:rPr>
          <w:spacing w:val="-10"/>
          <w:sz w:val="20"/>
        </w:rPr>
        <w:t xml:space="preserve"> </w:t>
      </w:r>
      <w:r>
        <w:rPr>
          <w:sz w:val="20"/>
        </w:rPr>
        <w:t>in</w:t>
      </w:r>
      <w:r>
        <w:rPr>
          <w:spacing w:val="-11"/>
          <w:sz w:val="20"/>
        </w:rPr>
        <w:t xml:space="preserve"> </w:t>
      </w:r>
      <w:r>
        <w:rPr>
          <w:sz w:val="20"/>
        </w:rPr>
        <w:t>any</w:t>
      </w:r>
      <w:r>
        <w:rPr>
          <w:spacing w:val="-9"/>
          <w:sz w:val="20"/>
        </w:rPr>
        <w:t xml:space="preserve"> </w:t>
      </w:r>
      <w:r>
        <w:rPr>
          <w:sz w:val="20"/>
        </w:rPr>
        <w:t>way,</w:t>
      </w:r>
      <w:r>
        <w:rPr>
          <w:spacing w:val="-10"/>
          <w:sz w:val="20"/>
        </w:rPr>
        <w:t xml:space="preserve"> </w:t>
      </w:r>
      <w:r>
        <w:rPr>
          <w:sz w:val="20"/>
        </w:rPr>
        <w:t>shape</w:t>
      </w:r>
      <w:r>
        <w:rPr>
          <w:spacing w:val="-10"/>
          <w:sz w:val="20"/>
        </w:rPr>
        <w:t xml:space="preserve"> </w:t>
      </w:r>
      <w:r>
        <w:rPr>
          <w:sz w:val="20"/>
        </w:rPr>
        <w:t>or</w:t>
      </w:r>
      <w:r>
        <w:rPr>
          <w:spacing w:val="-10"/>
          <w:sz w:val="20"/>
        </w:rPr>
        <w:t xml:space="preserve"> </w:t>
      </w:r>
      <w:r>
        <w:rPr>
          <w:sz w:val="20"/>
        </w:rPr>
        <w:t>form</w:t>
      </w:r>
      <w:r>
        <w:rPr>
          <w:spacing w:val="-13"/>
          <w:sz w:val="20"/>
        </w:rPr>
        <w:t xml:space="preserve"> </w:t>
      </w:r>
      <w:r>
        <w:rPr>
          <w:sz w:val="20"/>
        </w:rPr>
        <w:t>in</w:t>
      </w:r>
      <w:r>
        <w:rPr>
          <w:spacing w:val="-11"/>
          <w:sz w:val="20"/>
        </w:rPr>
        <w:t xml:space="preserve"> </w:t>
      </w:r>
      <w:r>
        <w:rPr>
          <w:sz w:val="20"/>
        </w:rPr>
        <w:t>the</w:t>
      </w:r>
      <w:r>
        <w:rPr>
          <w:spacing w:val="-10"/>
          <w:sz w:val="20"/>
        </w:rPr>
        <w:t xml:space="preserve"> </w:t>
      </w:r>
      <w:r>
        <w:rPr>
          <w:sz w:val="20"/>
        </w:rPr>
        <w:t>final</w:t>
      </w:r>
      <w:r>
        <w:rPr>
          <w:spacing w:val="-10"/>
          <w:sz w:val="20"/>
        </w:rPr>
        <w:t xml:space="preserve"> </w:t>
      </w:r>
      <w:r>
        <w:rPr>
          <w:sz w:val="20"/>
        </w:rPr>
        <w:t>report</w:t>
      </w:r>
    </w:p>
    <w:p w:rsidR="00A335EE" w:rsidRDefault="00894A98">
      <w:pPr>
        <w:pStyle w:val="ListParagraph"/>
        <w:numPr>
          <w:ilvl w:val="1"/>
          <w:numId w:val="12"/>
        </w:numPr>
        <w:tabs>
          <w:tab w:val="left" w:pos="821"/>
        </w:tabs>
        <w:spacing w:before="34" w:line="276" w:lineRule="auto"/>
        <w:ind w:right="1287"/>
        <w:rPr>
          <w:sz w:val="20"/>
        </w:rPr>
      </w:pPr>
      <w:r>
        <w:rPr>
          <w:sz w:val="20"/>
        </w:rPr>
        <w:t>I understand that I may withdraw myself, or any information I have provided from this project at any stage, without giving any reasons for doing</w:t>
      </w:r>
      <w:r>
        <w:rPr>
          <w:spacing w:val="-18"/>
          <w:sz w:val="20"/>
        </w:rPr>
        <w:t xml:space="preserve"> </w:t>
      </w:r>
      <w:r>
        <w:rPr>
          <w:sz w:val="20"/>
        </w:rPr>
        <w:t>so</w:t>
      </w:r>
    </w:p>
    <w:p w:rsidR="00A335EE" w:rsidRDefault="00894A98">
      <w:pPr>
        <w:pStyle w:val="ListParagraph"/>
        <w:numPr>
          <w:ilvl w:val="1"/>
          <w:numId w:val="12"/>
        </w:numPr>
        <w:tabs>
          <w:tab w:val="left" w:pos="821"/>
        </w:tabs>
        <w:spacing w:line="276" w:lineRule="auto"/>
        <w:ind w:right="1285"/>
        <w:rPr>
          <w:sz w:val="20"/>
        </w:rPr>
      </w:pPr>
      <w:r>
        <w:rPr>
          <w:sz w:val="20"/>
        </w:rPr>
        <w:t>I understand that some wānanga activities will be recorded with an audio tape and that a summary of</w:t>
      </w:r>
      <w:r>
        <w:rPr>
          <w:spacing w:val="-34"/>
          <w:sz w:val="20"/>
        </w:rPr>
        <w:t xml:space="preserve"> </w:t>
      </w:r>
      <w:r>
        <w:rPr>
          <w:sz w:val="20"/>
        </w:rPr>
        <w:t>all information gathered, will be given back to</w:t>
      </w:r>
      <w:r>
        <w:rPr>
          <w:spacing w:val="-17"/>
          <w:sz w:val="20"/>
        </w:rPr>
        <w:t xml:space="preserve"> </w:t>
      </w:r>
      <w:r>
        <w:rPr>
          <w:sz w:val="20"/>
        </w:rPr>
        <w:t>me</w:t>
      </w:r>
    </w:p>
    <w:p w:rsidR="00A335EE" w:rsidRDefault="00894A98">
      <w:pPr>
        <w:pStyle w:val="ListParagraph"/>
        <w:numPr>
          <w:ilvl w:val="1"/>
          <w:numId w:val="12"/>
        </w:numPr>
        <w:tabs>
          <w:tab w:val="left" w:pos="821"/>
        </w:tabs>
        <w:spacing w:before="3"/>
        <w:rPr>
          <w:sz w:val="20"/>
        </w:rPr>
      </w:pPr>
      <w:r>
        <w:rPr>
          <w:sz w:val="20"/>
        </w:rPr>
        <w:t>I understand that an interpreter may be requested (see</w:t>
      </w:r>
      <w:r>
        <w:rPr>
          <w:spacing w:val="-22"/>
          <w:sz w:val="20"/>
        </w:rPr>
        <w:t xml:space="preserve"> </w:t>
      </w:r>
      <w:r>
        <w:rPr>
          <w:sz w:val="20"/>
        </w:rPr>
        <w:t>below)</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9"/>
        <w:rPr>
          <w:sz w:val="20"/>
        </w:rPr>
      </w:pPr>
    </w:p>
    <w:p w:rsidR="00A335EE" w:rsidRDefault="00894A98">
      <w:pPr>
        <w:spacing w:line="276" w:lineRule="auto"/>
        <w:ind w:left="100" w:right="1140"/>
        <w:rPr>
          <w:sz w:val="20"/>
        </w:rPr>
      </w:pPr>
      <w:r>
        <w:rPr>
          <w:sz w:val="20"/>
        </w:rPr>
        <w:t>I have read all of the above details and understand them fully. I agree to all of the above details and agree to participate in this project.</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7"/>
        <w:rPr>
          <w:sz w:val="18"/>
        </w:rPr>
      </w:pPr>
    </w:p>
    <w:p w:rsidR="00A335EE" w:rsidRDefault="00894A98">
      <w:pPr>
        <w:tabs>
          <w:tab w:val="left" w:pos="5861"/>
        </w:tabs>
        <w:ind w:left="100" w:right="1140"/>
        <w:rPr>
          <w:sz w:val="20"/>
        </w:rPr>
      </w:pPr>
      <w:r>
        <w:rPr>
          <w:sz w:val="20"/>
        </w:rPr>
        <w:t>Participant Signature</w:t>
      </w:r>
      <w:r>
        <w:rPr>
          <w:spacing w:val="-5"/>
          <w:sz w:val="20"/>
        </w:rPr>
        <w:t xml:space="preserve"> </w:t>
      </w:r>
      <w:r>
        <w:rPr>
          <w:sz w:val="20"/>
        </w:rPr>
        <w:t>&amp;</w:t>
      </w:r>
      <w:r>
        <w:rPr>
          <w:spacing w:val="-4"/>
          <w:sz w:val="20"/>
        </w:rPr>
        <w:t xml:space="preserve"> </w:t>
      </w:r>
      <w:r>
        <w:rPr>
          <w:sz w:val="20"/>
        </w:rPr>
        <w:t>Date</w:t>
      </w:r>
      <w:r>
        <w:rPr>
          <w:sz w:val="20"/>
        </w:rPr>
        <w:tab/>
        <w:t>Researcher Signature &amp;</w:t>
      </w:r>
      <w:r>
        <w:rPr>
          <w:spacing w:val="-11"/>
          <w:sz w:val="20"/>
        </w:rPr>
        <w:t xml:space="preserve"> </w:t>
      </w:r>
      <w:r>
        <w:rPr>
          <w:sz w:val="20"/>
        </w:rPr>
        <w:t>Date</w:t>
      </w:r>
    </w:p>
    <w:p w:rsidR="00A335EE" w:rsidRDefault="00A335EE">
      <w:pPr>
        <w:pStyle w:val="BodyText"/>
        <w:rPr>
          <w:sz w:val="20"/>
        </w:rPr>
      </w:pPr>
    </w:p>
    <w:p w:rsidR="00A335EE" w:rsidRDefault="00A335EE">
      <w:pPr>
        <w:pStyle w:val="BodyText"/>
        <w:rPr>
          <w:sz w:val="20"/>
        </w:rPr>
      </w:pPr>
    </w:p>
    <w:p w:rsidR="00A335EE" w:rsidRDefault="00A335EE">
      <w:pPr>
        <w:pStyle w:val="BodyText"/>
        <w:spacing w:before="9"/>
        <w:rPr>
          <w:sz w:val="20"/>
        </w:rPr>
      </w:pPr>
    </w:p>
    <w:p w:rsidR="00A335EE" w:rsidRDefault="00894A98">
      <w:pPr>
        <w:ind w:left="100" w:right="1140"/>
        <w:rPr>
          <w:sz w:val="20"/>
        </w:rPr>
      </w:pPr>
      <w:r>
        <w:rPr>
          <w:sz w:val="20"/>
        </w:rPr>
        <w:t>REQUEST FOR INTERPRETER</w:t>
      </w:r>
    </w:p>
    <w:p w:rsidR="00A335EE" w:rsidRDefault="00A335EE">
      <w:pPr>
        <w:pStyle w:val="BodyText"/>
        <w:spacing w:before="7"/>
        <w:rPr>
          <w:sz w:val="2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7022"/>
        <w:gridCol w:w="1080"/>
        <w:gridCol w:w="989"/>
      </w:tblGrid>
      <w:tr w:rsidR="00A335EE">
        <w:trPr>
          <w:trHeight w:hRule="exact" w:val="475"/>
        </w:trPr>
        <w:tc>
          <w:tcPr>
            <w:tcW w:w="1099" w:type="dxa"/>
          </w:tcPr>
          <w:p w:rsidR="00A335EE" w:rsidRDefault="00894A98">
            <w:pPr>
              <w:pStyle w:val="TableParagraph"/>
              <w:spacing w:line="228" w:lineRule="exact"/>
              <w:rPr>
                <w:sz w:val="20"/>
              </w:rPr>
            </w:pPr>
            <w:r>
              <w:rPr>
                <w:sz w:val="20"/>
              </w:rPr>
              <w:t>English</w:t>
            </w:r>
          </w:p>
        </w:tc>
        <w:tc>
          <w:tcPr>
            <w:tcW w:w="7022" w:type="dxa"/>
          </w:tcPr>
          <w:p w:rsidR="00A335EE" w:rsidRDefault="00894A98">
            <w:pPr>
              <w:pStyle w:val="TableParagraph"/>
              <w:spacing w:line="228" w:lineRule="exact"/>
              <w:rPr>
                <w:sz w:val="20"/>
              </w:rPr>
            </w:pPr>
            <w:r>
              <w:rPr>
                <w:sz w:val="20"/>
              </w:rPr>
              <w:t>I wish to have an interpreter</w:t>
            </w:r>
          </w:p>
        </w:tc>
        <w:tc>
          <w:tcPr>
            <w:tcW w:w="1080" w:type="dxa"/>
          </w:tcPr>
          <w:p w:rsidR="00A335EE" w:rsidRDefault="00894A98">
            <w:pPr>
              <w:pStyle w:val="TableParagraph"/>
              <w:spacing w:line="228" w:lineRule="exact"/>
              <w:rPr>
                <w:sz w:val="20"/>
              </w:rPr>
            </w:pPr>
            <w:r>
              <w:rPr>
                <w:sz w:val="20"/>
              </w:rPr>
              <w:t>Yes</w:t>
            </w:r>
          </w:p>
        </w:tc>
        <w:tc>
          <w:tcPr>
            <w:tcW w:w="989" w:type="dxa"/>
          </w:tcPr>
          <w:p w:rsidR="00A335EE" w:rsidRDefault="00894A98">
            <w:pPr>
              <w:pStyle w:val="TableParagraph"/>
              <w:spacing w:line="228" w:lineRule="exact"/>
              <w:rPr>
                <w:sz w:val="20"/>
              </w:rPr>
            </w:pPr>
            <w:r>
              <w:rPr>
                <w:sz w:val="20"/>
              </w:rPr>
              <w:t>No</w:t>
            </w:r>
          </w:p>
        </w:tc>
      </w:tr>
      <w:tr w:rsidR="00A335EE">
        <w:trPr>
          <w:trHeight w:hRule="exact" w:val="475"/>
        </w:trPr>
        <w:tc>
          <w:tcPr>
            <w:tcW w:w="1099" w:type="dxa"/>
          </w:tcPr>
          <w:p w:rsidR="00A335EE" w:rsidRDefault="00894A98">
            <w:pPr>
              <w:pStyle w:val="TableParagraph"/>
              <w:rPr>
                <w:sz w:val="20"/>
              </w:rPr>
            </w:pPr>
            <w:r>
              <w:rPr>
                <w:sz w:val="20"/>
              </w:rPr>
              <w:t>Māori</w:t>
            </w:r>
          </w:p>
        </w:tc>
        <w:tc>
          <w:tcPr>
            <w:tcW w:w="7022" w:type="dxa"/>
          </w:tcPr>
          <w:p w:rsidR="00A335EE" w:rsidRDefault="00894A98">
            <w:pPr>
              <w:pStyle w:val="TableParagraph"/>
              <w:rPr>
                <w:sz w:val="20"/>
              </w:rPr>
            </w:pPr>
            <w:r>
              <w:rPr>
                <w:sz w:val="20"/>
              </w:rPr>
              <w:t>E hiahia ana ahau ki tetahi kaiwhakamaori/kaiwhaka pakeha korero</w:t>
            </w:r>
          </w:p>
        </w:tc>
        <w:tc>
          <w:tcPr>
            <w:tcW w:w="1080" w:type="dxa"/>
          </w:tcPr>
          <w:p w:rsidR="00A335EE" w:rsidRDefault="00894A98">
            <w:pPr>
              <w:pStyle w:val="TableParagraph"/>
              <w:rPr>
                <w:sz w:val="20"/>
              </w:rPr>
            </w:pPr>
            <w:r>
              <w:rPr>
                <w:sz w:val="20"/>
              </w:rPr>
              <w:t>Ae</w:t>
            </w:r>
          </w:p>
        </w:tc>
        <w:tc>
          <w:tcPr>
            <w:tcW w:w="989" w:type="dxa"/>
          </w:tcPr>
          <w:p w:rsidR="00A335EE" w:rsidRDefault="00894A98">
            <w:pPr>
              <w:pStyle w:val="TableParagraph"/>
              <w:rPr>
                <w:sz w:val="20"/>
              </w:rPr>
            </w:pPr>
            <w:r>
              <w:rPr>
                <w:sz w:val="20"/>
              </w:rPr>
              <w:t>Kao</w:t>
            </w:r>
          </w:p>
        </w:tc>
      </w:tr>
    </w:tbl>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7"/>
        <w:rPr>
          <w:sz w:val="20"/>
        </w:rPr>
      </w:pPr>
    </w:p>
    <w:p w:rsidR="00A335EE" w:rsidRDefault="00894A98">
      <w:pPr>
        <w:ind w:left="2385" w:right="1140"/>
        <w:rPr>
          <w:sz w:val="20"/>
        </w:rPr>
      </w:pPr>
      <w:r>
        <w:rPr>
          <w:sz w:val="20"/>
        </w:rPr>
        <w:t>Pou Tuia Rangahau - Te Rūnanga o Kirikiriroa Trust Inc</w:t>
      </w:r>
    </w:p>
    <w:p w:rsidR="00A335EE" w:rsidRDefault="00894A98">
      <w:pPr>
        <w:ind w:left="100" w:right="1140"/>
        <w:rPr>
          <w:sz w:val="20"/>
        </w:rPr>
      </w:pPr>
      <w:r>
        <w:rPr>
          <w:sz w:val="20"/>
        </w:rPr>
        <w:t>159</w:t>
      </w:r>
    </w:p>
    <w:p w:rsidR="00A335EE" w:rsidRDefault="00A335EE">
      <w:pPr>
        <w:rPr>
          <w:sz w:val="20"/>
        </w:rPr>
        <w:sectPr w:rsidR="00A335EE">
          <w:pgSz w:w="11910" w:h="16840"/>
          <w:pgMar w:top="1580" w:right="160" w:bottom="280" w:left="1340" w:header="720" w:footer="720" w:gutter="0"/>
          <w:cols w:space="720"/>
        </w:sectPr>
      </w:pPr>
    </w:p>
    <w:p w:rsidR="00A335EE" w:rsidRDefault="004118F7">
      <w:pPr>
        <w:pStyle w:val="BodyText"/>
        <w:rPr>
          <w:sz w:val="20"/>
        </w:rPr>
      </w:pPr>
      <w:r>
        <w:pict>
          <v:group id="_x0000_s1030" style="position:absolute;margin-left:4.8pt;margin-top:0;width:590.55pt;height:841.2pt;z-index:-155992;mso-position-horizontal-relative:page;mso-position-vertical-relative:page" coordorigin="96" coordsize="11811,16824">
            <v:shape id="_x0000_s1033" type="#_x0000_t75" style="position:absolute;left:96;width:11810;height:16824">
              <v:imagedata r:id="rId10" o:title=""/>
            </v:shape>
            <v:line id="_x0000_s1032" style="position:absolute" from="4292,7383" to="10497,7383" strokeweight=".48pt"/>
            <v:line id="_x0000_s1031" style="position:absolute" from="4292,8447" to="10497,8447" strokeweight=".48pt"/>
            <w10:wrap anchorx="page" anchory="page"/>
          </v:group>
        </w:pic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4"/>
        <w:rPr>
          <w:sz w:val="21"/>
        </w:rPr>
      </w:pPr>
    </w:p>
    <w:p w:rsidR="00A335EE" w:rsidRDefault="00894A98">
      <w:pPr>
        <w:pStyle w:val="Heading1"/>
        <w:ind w:right="118"/>
      </w:pPr>
      <w:r>
        <w:rPr>
          <w:w w:val="95"/>
        </w:rPr>
        <w:t>KARAKIA</w:t>
      </w:r>
    </w:p>
    <w:p w:rsidR="00A335EE" w:rsidRDefault="00894A98">
      <w:pPr>
        <w:spacing w:before="3"/>
        <w:ind w:right="118"/>
        <w:jc w:val="right"/>
        <w:rPr>
          <w:b/>
          <w:i/>
          <w:sz w:val="44"/>
        </w:rPr>
      </w:pPr>
      <w:r>
        <w:rPr>
          <w:b/>
          <w:i/>
          <w:sz w:val="44"/>
        </w:rPr>
        <w:t>Ritual of Conclusion</w:t>
      </w:r>
    </w:p>
    <w:p w:rsidR="00A335EE" w:rsidRDefault="00894A98">
      <w:pPr>
        <w:spacing w:before="23"/>
        <w:ind w:right="117"/>
        <w:jc w:val="right"/>
        <w:rPr>
          <w:i/>
        </w:rPr>
      </w:pPr>
      <w:r>
        <w:rPr>
          <w:i/>
        </w:rPr>
        <w:t>“Karakia” is about culturally concluding the project</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5"/>
        <w:rPr>
          <w:i/>
          <w:sz w:val="19"/>
        </w:rPr>
      </w:pPr>
    </w:p>
    <w:p w:rsidR="00A335EE" w:rsidRDefault="00894A98">
      <w:pPr>
        <w:spacing w:before="73"/>
        <w:ind w:left="2045"/>
        <w:rPr>
          <w:sz w:val="20"/>
        </w:rPr>
      </w:pPr>
      <w:r>
        <w:rPr>
          <w:sz w:val="20"/>
        </w:rPr>
        <w:t>Pou Tuia Rangahau - Te Rūnanga o Kirikiriroa Trust Inc</w:t>
      </w:r>
    </w:p>
    <w:p w:rsidR="00A335EE" w:rsidRDefault="00894A98">
      <w:pPr>
        <w:ind w:right="113"/>
        <w:jc w:val="right"/>
        <w:rPr>
          <w:sz w:val="20"/>
        </w:rPr>
      </w:pPr>
      <w:r>
        <w:rPr>
          <w:sz w:val="20"/>
        </w:rPr>
        <w:t>160</w:t>
      </w:r>
    </w:p>
    <w:p w:rsidR="00A335EE" w:rsidRDefault="00A335EE">
      <w:pPr>
        <w:jc w:val="right"/>
        <w:rPr>
          <w:sz w:val="20"/>
        </w:rPr>
        <w:sectPr w:rsidR="00A335EE">
          <w:pgSz w:w="11910" w:h="16840"/>
          <w:pgMar w:top="1580" w:right="1320" w:bottom="280" w:left="1680" w:header="720" w:footer="720" w:gutter="0"/>
          <w:cols w:space="720"/>
        </w:sectPr>
      </w:pPr>
    </w:p>
    <w:p w:rsidR="00A335EE" w:rsidRDefault="00894A98">
      <w:pPr>
        <w:pStyle w:val="BodyText"/>
        <w:spacing w:before="9"/>
        <w:rPr>
          <w:sz w:val="12"/>
        </w:rPr>
      </w:pPr>
      <w:r>
        <w:rPr>
          <w:noProof/>
          <w:lang w:val="en-NZ" w:eastAsia="en-NZ"/>
        </w:rPr>
        <w:drawing>
          <wp:anchor distT="0" distB="0" distL="0" distR="0" simplePos="0" relativeHeight="268279487" behindDoc="1" locked="0" layoutInCell="1" allowOverlap="1">
            <wp:simplePos x="0" y="0"/>
            <wp:positionH relativeFrom="page">
              <wp:posOffset>0</wp:posOffset>
            </wp:positionH>
            <wp:positionV relativeFrom="page">
              <wp:posOffset>0</wp:posOffset>
            </wp:positionV>
            <wp:extent cx="7543800" cy="10683238"/>
            <wp:effectExtent l="0" t="0" r="0" b="0"/>
            <wp:wrapNone/>
            <wp:docPr id="28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Heading2"/>
      </w:pPr>
      <w:bookmarkStart w:id="100" w:name="_bookmark99"/>
      <w:bookmarkEnd w:id="100"/>
      <w:r>
        <w:t>Karakia</w:t>
      </w:r>
    </w:p>
    <w:p w:rsidR="00A335EE" w:rsidRDefault="00A335EE">
      <w:pPr>
        <w:pStyle w:val="BodyText"/>
        <w:rPr>
          <w:b/>
          <w:sz w:val="28"/>
        </w:rPr>
      </w:pPr>
    </w:p>
    <w:p w:rsidR="00A335EE" w:rsidRDefault="00894A98">
      <w:pPr>
        <w:pStyle w:val="BodyText"/>
        <w:ind w:left="100"/>
        <w:jc w:val="both"/>
      </w:pPr>
      <w:r>
        <w:t>He hōnore he korōria ki te Atua</w:t>
      </w:r>
    </w:p>
    <w:p w:rsidR="00A335EE" w:rsidRDefault="00894A98">
      <w:pPr>
        <w:pStyle w:val="BodyText"/>
        <w:spacing w:before="126" w:line="360" w:lineRule="auto"/>
        <w:ind w:left="100" w:right="5287"/>
      </w:pPr>
      <w:r>
        <w:t>He maungārongo ki runga ki te whenua He whakaaro pai ki ngā tāngata katoa</w:t>
      </w:r>
    </w:p>
    <w:p w:rsidR="00A335EE" w:rsidRDefault="00894A98">
      <w:pPr>
        <w:pStyle w:val="BodyText"/>
        <w:spacing w:before="4"/>
        <w:ind w:left="100"/>
        <w:jc w:val="both"/>
      </w:pPr>
      <w:r>
        <w:t>E te Atua e piriono ake nei mātou kia koe</w:t>
      </w:r>
    </w:p>
    <w:p w:rsidR="00A335EE" w:rsidRDefault="00894A98">
      <w:pPr>
        <w:pStyle w:val="BodyText"/>
        <w:spacing w:before="126" w:line="360" w:lineRule="auto"/>
        <w:ind w:left="100" w:right="3363"/>
      </w:pPr>
      <w:r>
        <w:t>Te kai-pupuri i te tino rangatiratanga o te rangi me te whenua Whakakahangia mātou i roto i wā mātou mahi katoa</w:t>
      </w:r>
    </w:p>
    <w:p w:rsidR="00A335EE" w:rsidRDefault="00894A98">
      <w:pPr>
        <w:pStyle w:val="BodyText"/>
        <w:spacing w:before="4" w:line="360" w:lineRule="auto"/>
        <w:ind w:left="100" w:right="4588"/>
        <w:jc w:val="both"/>
      </w:pPr>
      <w:r>
        <w:t>Ko koe anō he arahi he tohutohu hoki ia mātou. Kia whai korōria ai koe i roto i wā mātou mahi. Āmine</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8"/>
        <w:rPr>
          <w:sz w:val="25"/>
        </w:rPr>
      </w:pPr>
    </w:p>
    <w:p w:rsidR="00A335EE" w:rsidRDefault="00894A98">
      <w:pPr>
        <w:spacing w:before="74"/>
        <w:ind w:left="2385"/>
        <w:rPr>
          <w:sz w:val="20"/>
        </w:rPr>
      </w:pPr>
      <w:r>
        <w:rPr>
          <w:sz w:val="20"/>
        </w:rPr>
        <w:t>Pou Tuia Rangahau - Te Rūnanga o Kirikiriroa Trust Inc</w:t>
      </w:r>
    </w:p>
    <w:p w:rsidR="00A335EE" w:rsidRDefault="00894A98">
      <w:pPr>
        <w:ind w:left="100"/>
        <w:rPr>
          <w:sz w:val="20"/>
        </w:rPr>
      </w:pPr>
      <w:r>
        <w:rPr>
          <w:sz w:val="20"/>
        </w:rPr>
        <w:t>161</w:t>
      </w:r>
    </w:p>
    <w:p w:rsidR="00A335EE" w:rsidRDefault="00A335EE">
      <w:pPr>
        <w:rPr>
          <w:sz w:val="20"/>
        </w:rPr>
        <w:sectPr w:rsidR="00A335EE">
          <w:pgSz w:w="11910" w:h="16840"/>
          <w:pgMar w:top="1580" w:right="1680" w:bottom="280" w:left="1340" w:header="720" w:footer="720" w:gutter="0"/>
          <w:cols w:space="720"/>
        </w:sectPr>
      </w:pPr>
    </w:p>
    <w:p w:rsidR="00A335EE" w:rsidRDefault="004118F7">
      <w:pPr>
        <w:pStyle w:val="BodyText"/>
        <w:rPr>
          <w:sz w:val="20"/>
        </w:rPr>
      </w:pPr>
      <w:r>
        <w:pict>
          <v:group id="_x0000_s1026" style="position:absolute;margin-left:4.8pt;margin-top:0;width:590.55pt;height:841.2pt;z-index:-155944;mso-position-horizontal-relative:page;mso-position-vertical-relative:page" coordorigin="96" coordsize="11811,16824">
            <v:shape id="_x0000_s1029" type="#_x0000_t75" style="position:absolute;left:96;width:11810;height:16824">
              <v:imagedata r:id="rId10" o:title=""/>
            </v:shape>
            <v:line id="_x0000_s1028" style="position:absolute" from="4292,7383" to="10497,7383" strokeweight=".48pt"/>
            <v:line id="_x0000_s1027" style="position:absolute" from="4292,8447" to="10497,8447" strokeweight=".48pt"/>
            <w10:wrap anchorx="page" anchory="page"/>
          </v:group>
        </w:pic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4"/>
        <w:rPr>
          <w:sz w:val="21"/>
        </w:rPr>
      </w:pPr>
    </w:p>
    <w:p w:rsidR="00A335EE" w:rsidRDefault="00894A98">
      <w:pPr>
        <w:pStyle w:val="Heading1"/>
        <w:ind w:right="119"/>
      </w:pPr>
      <w:r>
        <w:t>WAIATA</w:t>
      </w:r>
    </w:p>
    <w:p w:rsidR="00A335EE" w:rsidRDefault="00894A98">
      <w:pPr>
        <w:spacing w:before="3"/>
        <w:ind w:right="119"/>
        <w:jc w:val="right"/>
        <w:rPr>
          <w:b/>
          <w:i/>
          <w:sz w:val="44"/>
        </w:rPr>
      </w:pPr>
      <w:r>
        <w:rPr>
          <w:b/>
          <w:i/>
          <w:sz w:val="44"/>
        </w:rPr>
        <w:t>Ritual of Coalescence</w:t>
      </w:r>
    </w:p>
    <w:p w:rsidR="00A335EE" w:rsidRDefault="00894A98">
      <w:pPr>
        <w:spacing w:before="23"/>
        <w:ind w:left="4376" w:right="115" w:firstLine="175"/>
        <w:jc w:val="right"/>
        <w:rPr>
          <w:i/>
        </w:rPr>
      </w:pPr>
      <w:r>
        <w:rPr>
          <w:i/>
        </w:rPr>
        <w:t>“Waiata” works in conjunction with “Karakia” to conclude the project and clear the way forward</w:t>
      </w: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rPr>
          <w:i/>
          <w:sz w:val="20"/>
        </w:rPr>
      </w:pPr>
    </w:p>
    <w:p w:rsidR="00A335EE" w:rsidRDefault="00A335EE">
      <w:pPr>
        <w:pStyle w:val="BodyText"/>
        <w:spacing w:before="6"/>
        <w:rPr>
          <w:i/>
          <w:sz w:val="17"/>
        </w:rPr>
      </w:pPr>
    </w:p>
    <w:p w:rsidR="00A335EE" w:rsidRDefault="00894A98">
      <w:pPr>
        <w:spacing w:before="73"/>
        <w:ind w:left="2045"/>
        <w:rPr>
          <w:sz w:val="20"/>
        </w:rPr>
      </w:pPr>
      <w:r>
        <w:rPr>
          <w:sz w:val="20"/>
        </w:rPr>
        <w:t>Pou Tuia Rangahau - Te Rūnanga o Kirikiriroa Trust Inc</w:t>
      </w:r>
    </w:p>
    <w:p w:rsidR="00A335EE" w:rsidRDefault="00894A98">
      <w:pPr>
        <w:ind w:right="113"/>
        <w:jc w:val="right"/>
        <w:rPr>
          <w:sz w:val="20"/>
        </w:rPr>
      </w:pPr>
      <w:r>
        <w:rPr>
          <w:sz w:val="20"/>
        </w:rPr>
        <w:t>162</w:t>
      </w:r>
    </w:p>
    <w:p w:rsidR="00A335EE" w:rsidRDefault="00A335EE">
      <w:pPr>
        <w:jc w:val="right"/>
        <w:rPr>
          <w:sz w:val="20"/>
        </w:rPr>
        <w:sectPr w:rsidR="00A335EE">
          <w:pgSz w:w="11910" w:h="16840"/>
          <w:pgMar w:top="1580" w:right="1320" w:bottom="280" w:left="1680" w:header="720" w:footer="720" w:gutter="0"/>
          <w:cols w:space="720"/>
        </w:sectPr>
      </w:pPr>
    </w:p>
    <w:p w:rsidR="00A335EE" w:rsidRDefault="00894A98">
      <w:pPr>
        <w:pStyle w:val="BodyText"/>
        <w:spacing w:before="9"/>
        <w:rPr>
          <w:sz w:val="12"/>
        </w:rPr>
      </w:pPr>
      <w:r>
        <w:rPr>
          <w:noProof/>
          <w:lang w:val="en-NZ" w:eastAsia="en-NZ"/>
        </w:rPr>
        <w:drawing>
          <wp:anchor distT="0" distB="0" distL="0" distR="0" simplePos="0" relativeHeight="268279535" behindDoc="1" locked="0" layoutInCell="1" allowOverlap="1">
            <wp:simplePos x="0" y="0"/>
            <wp:positionH relativeFrom="page">
              <wp:posOffset>0</wp:posOffset>
            </wp:positionH>
            <wp:positionV relativeFrom="page">
              <wp:posOffset>0</wp:posOffset>
            </wp:positionV>
            <wp:extent cx="7543800" cy="10683238"/>
            <wp:effectExtent l="0" t="0" r="0" b="0"/>
            <wp:wrapNone/>
            <wp:docPr id="28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jpeg"/>
                    <pic:cNvPicPr/>
                  </pic:nvPicPr>
                  <pic:blipFill>
                    <a:blip r:embed="rId6" cstate="print"/>
                    <a:stretch>
                      <a:fillRect/>
                    </a:stretch>
                  </pic:blipFill>
                  <pic:spPr>
                    <a:xfrm>
                      <a:off x="0" y="0"/>
                      <a:ext cx="7543800" cy="10683238"/>
                    </a:xfrm>
                    <a:prstGeom prst="rect">
                      <a:avLst/>
                    </a:prstGeom>
                  </pic:spPr>
                </pic:pic>
              </a:graphicData>
            </a:graphic>
          </wp:anchor>
        </w:drawing>
      </w:r>
    </w:p>
    <w:p w:rsidR="00A335EE" w:rsidRDefault="00894A98">
      <w:pPr>
        <w:pStyle w:val="Heading2"/>
        <w:jc w:val="left"/>
      </w:pPr>
      <w:bookmarkStart w:id="101" w:name="_bookmark100"/>
      <w:bookmarkEnd w:id="101"/>
      <w:r>
        <w:t>Waiata</w:t>
      </w:r>
    </w:p>
    <w:p w:rsidR="00A335EE" w:rsidRDefault="00A335EE">
      <w:pPr>
        <w:pStyle w:val="BodyText"/>
        <w:rPr>
          <w:b/>
          <w:sz w:val="28"/>
        </w:rPr>
      </w:pPr>
    </w:p>
    <w:p w:rsidR="00A335EE" w:rsidRDefault="00894A98">
      <w:pPr>
        <w:spacing w:before="219"/>
        <w:ind w:left="100"/>
        <w:rPr>
          <w:b/>
          <w:i/>
          <w:sz w:val="24"/>
        </w:rPr>
      </w:pPr>
      <w:r>
        <w:rPr>
          <w:b/>
          <w:i/>
          <w:sz w:val="24"/>
        </w:rPr>
        <w:t>Te Tatau</w:t>
      </w:r>
    </w:p>
    <w:p w:rsidR="00A335EE" w:rsidRDefault="00A335EE">
      <w:pPr>
        <w:pStyle w:val="BodyText"/>
        <w:spacing w:before="7"/>
        <w:rPr>
          <w:b/>
          <w:i/>
          <w:sz w:val="20"/>
        </w:rPr>
      </w:pPr>
    </w:p>
    <w:p w:rsidR="00A335EE" w:rsidRDefault="00894A98">
      <w:pPr>
        <w:pStyle w:val="BodyText"/>
        <w:spacing w:line="465" w:lineRule="auto"/>
        <w:ind w:left="100" w:right="6480"/>
        <w:jc w:val="both"/>
      </w:pPr>
      <w:r>
        <w:t>Te tatau hei tiki pounamu Te taura here o ngā waka Te mana Māori Motuhake</w:t>
      </w:r>
    </w:p>
    <w:p w:rsidR="00A335EE" w:rsidRDefault="00894A98">
      <w:pPr>
        <w:pStyle w:val="BodyText"/>
        <w:spacing w:before="7" w:line="465" w:lineRule="auto"/>
        <w:ind w:left="155" w:right="5959"/>
      </w:pPr>
      <w:r>
        <w:t>Te Arikinui, Ko Kīngi Tūheitia Kotahi anō te kōhao o te ngira</w:t>
      </w:r>
    </w:p>
    <w:p w:rsidR="00A335EE" w:rsidRDefault="00894A98">
      <w:pPr>
        <w:pStyle w:val="BodyText"/>
        <w:spacing w:before="10" w:line="465" w:lineRule="auto"/>
        <w:ind w:left="100" w:right="5165" w:firstLine="55"/>
      </w:pPr>
      <w:r>
        <w:t>E kuhuna ai Te miro mā, Te miro whero Te miro pango</w:t>
      </w:r>
    </w:p>
    <w:p w:rsidR="00A335EE" w:rsidRDefault="00894A98">
      <w:pPr>
        <w:pStyle w:val="BodyText"/>
        <w:spacing w:before="10" w:line="465" w:lineRule="auto"/>
        <w:ind w:left="100" w:right="5599" w:firstLine="55"/>
      </w:pPr>
      <w:r>
        <w:t>I muri ake, kia tau ki te whakapono Te tūmanako me te ture</w:t>
      </w:r>
    </w:p>
    <w:p w:rsidR="00A335EE" w:rsidRDefault="00894A98">
      <w:pPr>
        <w:pStyle w:val="BodyText"/>
        <w:spacing w:before="10"/>
        <w:ind w:left="100"/>
      </w:pPr>
      <w:r>
        <w:t>Nā Pōtatau, Tāwhiao enei</w:t>
      </w:r>
    </w:p>
    <w:p w:rsidR="00A335EE" w:rsidRDefault="00A335EE">
      <w:pPr>
        <w:pStyle w:val="BodyText"/>
        <w:spacing w:before="6"/>
        <w:rPr>
          <w:sz w:val="20"/>
        </w:rPr>
      </w:pPr>
    </w:p>
    <w:p w:rsidR="00A335EE" w:rsidRDefault="00894A98">
      <w:pPr>
        <w:pStyle w:val="BodyText"/>
        <w:spacing w:line="465" w:lineRule="auto"/>
        <w:ind w:left="100" w:right="5996"/>
      </w:pPr>
      <w:r>
        <w:t>Te mana, te tapu, te wehi, te ihi Te wana (hi aue hi)!! Te mauri Tekau mā rua ngā tau manu Ngā taura whiri</w:t>
      </w:r>
    </w:p>
    <w:p w:rsidR="00A335EE" w:rsidRDefault="00894A98">
      <w:pPr>
        <w:pStyle w:val="BodyText"/>
        <w:spacing w:before="10"/>
        <w:ind w:left="100"/>
      </w:pPr>
      <w:r>
        <w:t>Kia hora te marino</w:t>
      </w:r>
    </w:p>
    <w:p w:rsidR="00A335EE" w:rsidRDefault="00A335EE">
      <w:pPr>
        <w:pStyle w:val="BodyText"/>
        <w:spacing w:before="6"/>
        <w:rPr>
          <w:sz w:val="20"/>
        </w:rPr>
      </w:pPr>
    </w:p>
    <w:p w:rsidR="00A335EE" w:rsidRDefault="00894A98">
      <w:pPr>
        <w:pStyle w:val="BodyText"/>
        <w:spacing w:line="465" w:lineRule="auto"/>
        <w:ind w:left="100" w:right="5678"/>
      </w:pPr>
      <w:r>
        <w:t>Kia whakapapa pounamu te moana Kia tere te karohirohi (hi aue)!</w:t>
      </w:r>
    </w:p>
    <w:p w:rsidR="00A335EE" w:rsidRDefault="00894A98">
      <w:pPr>
        <w:pStyle w:val="BodyText"/>
        <w:spacing w:before="7"/>
        <w:ind w:left="100"/>
      </w:pPr>
      <w:r>
        <w:t>Te Rūnanga o Kirikiriroa</w:t>
      </w:r>
    </w:p>
    <w:p w:rsidR="00A335EE" w:rsidRDefault="00A335EE">
      <w:pPr>
        <w:pStyle w:val="BodyText"/>
        <w:spacing w:before="9"/>
        <w:rPr>
          <w:sz w:val="20"/>
        </w:rPr>
      </w:pPr>
    </w:p>
    <w:p w:rsidR="00A335EE" w:rsidRDefault="00894A98">
      <w:pPr>
        <w:pStyle w:val="BodyText"/>
        <w:ind w:left="100"/>
      </w:pPr>
      <w:r>
        <w:t>A ha nā Pōtatau, Tāwhiao ēnei…</w:t>
      </w: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rPr>
          <w:sz w:val="20"/>
        </w:rPr>
      </w:pPr>
    </w:p>
    <w:p w:rsidR="00A335EE" w:rsidRDefault="00A335EE">
      <w:pPr>
        <w:pStyle w:val="BodyText"/>
        <w:spacing w:before="2"/>
        <w:rPr>
          <w:sz w:val="28"/>
        </w:rPr>
      </w:pPr>
    </w:p>
    <w:p w:rsidR="00A335EE" w:rsidRDefault="00894A98">
      <w:pPr>
        <w:spacing w:before="74"/>
        <w:ind w:left="2385"/>
        <w:rPr>
          <w:sz w:val="20"/>
        </w:rPr>
      </w:pPr>
      <w:r>
        <w:rPr>
          <w:sz w:val="20"/>
        </w:rPr>
        <w:t>Pou Tuia Rangahau - Te Rūnanga o Kirikiriroa Trust Inc</w:t>
      </w:r>
    </w:p>
    <w:p w:rsidR="00A335EE" w:rsidRDefault="00894A98">
      <w:pPr>
        <w:ind w:left="100"/>
        <w:rPr>
          <w:sz w:val="20"/>
        </w:rPr>
      </w:pPr>
      <w:r>
        <w:rPr>
          <w:sz w:val="20"/>
        </w:rPr>
        <w:t>163</w:t>
      </w:r>
    </w:p>
    <w:sectPr w:rsidR="00A335EE">
      <w:pgSz w:w="11910" w:h="16840"/>
      <w:pgMar w:top="1580" w:right="168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Comic Sans MS">
    <w:altName w:val="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07FBC"/>
    <w:multiLevelType w:val="multilevel"/>
    <w:tmpl w:val="81A07FD0"/>
    <w:lvl w:ilvl="0">
      <w:start w:val="5"/>
      <w:numFmt w:val="decimal"/>
      <w:lvlText w:val="%1"/>
      <w:lvlJc w:val="left"/>
      <w:pPr>
        <w:ind w:left="431" w:hanging="332"/>
        <w:jc w:val="left"/>
      </w:pPr>
      <w:rPr>
        <w:rFonts w:hint="default"/>
      </w:rPr>
    </w:lvl>
    <w:lvl w:ilvl="1">
      <w:start w:val="1"/>
      <w:numFmt w:val="decimal"/>
      <w:lvlText w:val="%1.%2"/>
      <w:lvlJc w:val="left"/>
      <w:pPr>
        <w:ind w:left="431" w:hanging="332"/>
        <w:jc w:val="right"/>
      </w:pPr>
      <w:rPr>
        <w:rFonts w:ascii="Times New Roman" w:eastAsia="Times New Roman" w:hAnsi="Times New Roman" w:cs="Times New Roman" w:hint="default"/>
        <w:w w:val="100"/>
        <w:sz w:val="22"/>
        <w:szCs w:val="22"/>
      </w:rPr>
    </w:lvl>
    <w:lvl w:ilvl="2">
      <w:start w:val="1"/>
      <w:numFmt w:val="bullet"/>
      <w:lvlText w:val="•"/>
      <w:lvlJc w:val="left"/>
      <w:pPr>
        <w:ind w:left="2201" w:hanging="332"/>
      </w:pPr>
      <w:rPr>
        <w:rFonts w:hint="default"/>
      </w:rPr>
    </w:lvl>
    <w:lvl w:ilvl="3">
      <w:start w:val="1"/>
      <w:numFmt w:val="bullet"/>
      <w:lvlText w:val="•"/>
      <w:lvlJc w:val="left"/>
      <w:pPr>
        <w:ind w:left="3081" w:hanging="332"/>
      </w:pPr>
      <w:rPr>
        <w:rFonts w:hint="default"/>
      </w:rPr>
    </w:lvl>
    <w:lvl w:ilvl="4">
      <w:start w:val="1"/>
      <w:numFmt w:val="bullet"/>
      <w:lvlText w:val="•"/>
      <w:lvlJc w:val="left"/>
      <w:pPr>
        <w:ind w:left="3962" w:hanging="332"/>
      </w:pPr>
      <w:rPr>
        <w:rFonts w:hint="default"/>
      </w:rPr>
    </w:lvl>
    <w:lvl w:ilvl="5">
      <w:start w:val="1"/>
      <w:numFmt w:val="bullet"/>
      <w:lvlText w:val="•"/>
      <w:lvlJc w:val="left"/>
      <w:pPr>
        <w:ind w:left="4843" w:hanging="332"/>
      </w:pPr>
      <w:rPr>
        <w:rFonts w:hint="default"/>
      </w:rPr>
    </w:lvl>
    <w:lvl w:ilvl="6">
      <w:start w:val="1"/>
      <w:numFmt w:val="bullet"/>
      <w:lvlText w:val="•"/>
      <w:lvlJc w:val="left"/>
      <w:pPr>
        <w:ind w:left="5723" w:hanging="332"/>
      </w:pPr>
      <w:rPr>
        <w:rFonts w:hint="default"/>
      </w:rPr>
    </w:lvl>
    <w:lvl w:ilvl="7">
      <w:start w:val="1"/>
      <w:numFmt w:val="bullet"/>
      <w:lvlText w:val="•"/>
      <w:lvlJc w:val="left"/>
      <w:pPr>
        <w:ind w:left="6604" w:hanging="332"/>
      </w:pPr>
      <w:rPr>
        <w:rFonts w:hint="default"/>
      </w:rPr>
    </w:lvl>
    <w:lvl w:ilvl="8">
      <w:start w:val="1"/>
      <w:numFmt w:val="bullet"/>
      <w:lvlText w:val="•"/>
      <w:lvlJc w:val="left"/>
      <w:pPr>
        <w:ind w:left="7485" w:hanging="332"/>
      </w:pPr>
      <w:rPr>
        <w:rFonts w:hint="default"/>
      </w:rPr>
    </w:lvl>
  </w:abstractNum>
  <w:abstractNum w:abstractNumId="1">
    <w:nsid w:val="07822C90"/>
    <w:multiLevelType w:val="hybridMultilevel"/>
    <w:tmpl w:val="80EC57F8"/>
    <w:lvl w:ilvl="0" w:tplc="3328D478">
      <w:start w:val="1"/>
      <w:numFmt w:val="bullet"/>
      <w:lvlText w:val=""/>
      <w:lvlJc w:val="left"/>
      <w:pPr>
        <w:ind w:left="621" w:hanging="341"/>
      </w:pPr>
      <w:rPr>
        <w:rFonts w:ascii="Symbol" w:eastAsia="Symbol" w:hAnsi="Symbol" w:cs="Symbol" w:hint="default"/>
        <w:w w:val="99"/>
        <w:sz w:val="20"/>
        <w:szCs w:val="20"/>
      </w:rPr>
    </w:lvl>
    <w:lvl w:ilvl="1" w:tplc="95901CAC">
      <w:start w:val="1"/>
      <w:numFmt w:val="bullet"/>
      <w:lvlText w:val="•"/>
      <w:lvlJc w:val="left"/>
      <w:pPr>
        <w:ind w:left="1482" w:hanging="341"/>
      </w:pPr>
      <w:rPr>
        <w:rFonts w:hint="default"/>
      </w:rPr>
    </w:lvl>
    <w:lvl w:ilvl="2" w:tplc="7A604AAC">
      <w:start w:val="1"/>
      <w:numFmt w:val="bullet"/>
      <w:lvlText w:val="•"/>
      <w:lvlJc w:val="left"/>
      <w:pPr>
        <w:ind w:left="2345" w:hanging="341"/>
      </w:pPr>
      <w:rPr>
        <w:rFonts w:hint="default"/>
      </w:rPr>
    </w:lvl>
    <w:lvl w:ilvl="3" w:tplc="2C761BFE">
      <w:start w:val="1"/>
      <w:numFmt w:val="bullet"/>
      <w:lvlText w:val="•"/>
      <w:lvlJc w:val="left"/>
      <w:pPr>
        <w:ind w:left="3207" w:hanging="341"/>
      </w:pPr>
      <w:rPr>
        <w:rFonts w:hint="default"/>
      </w:rPr>
    </w:lvl>
    <w:lvl w:ilvl="4" w:tplc="2D72CED6">
      <w:start w:val="1"/>
      <w:numFmt w:val="bullet"/>
      <w:lvlText w:val="•"/>
      <w:lvlJc w:val="left"/>
      <w:pPr>
        <w:ind w:left="4070" w:hanging="341"/>
      </w:pPr>
      <w:rPr>
        <w:rFonts w:hint="default"/>
      </w:rPr>
    </w:lvl>
    <w:lvl w:ilvl="5" w:tplc="86E2F4B2">
      <w:start w:val="1"/>
      <w:numFmt w:val="bullet"/>
      <w:lvlText w:val="•"/>
      <w:lvlJc w:val="left"/>
      <w:pPr>
        <w:ind w:left="4933" w:hanging="341"/>
      </w:pPr>
      <w:rPr>
        <w:rFonts w:hint="default"/>
      </w:rPr>
    </w:lvl>
    <w:lvl w:ilvl="6" w:tplc="0AB63DD2">
      <w:start w:val="1"/>
      <w:numFmt w:val="bullet"/>
      <w:lvlText w:val="•"/>
      <w:lvlJc w:val="left"/>
      <w:pPr>
        <w:ind w:left="5795" w:hanging="341"/>
      </w:pPr>
      <w:rPr>
        <w:rFonts w:hint="default"/>
      </w:rPr>
    </w:lvl>
    <w:lvl w:ilvl="7" w:tplc="02EA2624">
      <w:start w:val="1"/>
      <w:numFmt w:val="bullet"/>
      <w:lvlText w:val="•"/>
      <w:lvlJc w:val="left"/>
      <w:pPr>
        <w:ind w:left="6658" w:hanging="341"/>
      </w:pPr>
      <w:rPr>
        <w:rFonts w:hint="default"/>
      </w:rPr>
    </w:lvl>
    <w:lvl w:ilvl="8" w:tplc="86B428BE">
      <w:start w:val="1"/>
      <w:numFmt w:val="bullet"/>
      <w:lvlText w:val="•"/>
      <w:lvlJc w:val="left"/>
      <w:pPr>
        <w:ind w:left="7521" w:hanging="341"/>
      </w:pPr>
      <w:rPr>
        <w:rFonts w:hint="default"/>
      </w:rPr>
    </w:lvl>
  </w:abstractNum>
  <w:abstractNum w:abstractNumId="2">
    <w:nsid w:val="08D15DA8"/>
    <w:multiLevelType w:val="hybridMultilevel"/>
    <w:tmpl w:val="A1748F0C"/>
    <w:lvl w:ilvl="0" w:tplc="37228DEC">
      <w:start w:val="1"/>
      <w:numFmt w:val="bullet"/>
      <w:lvlText w:val=""/>
      <w:lvlJc w:val="left"/>
      <w:pPr>
        <w:ind w:left="527" w:hanging="360"/>
      </w:pPr>
      <w:rPr>
        <w:rFonts w:ascii="Symbol" w:eastAsia="Symbol" w:hAnsi="Symbol" w:cs="Symbol" w:hint="default"/>
        <w:w w:val="100"/>
        <w:sz w:val="22"/>
        <w:szCs w:val="22"/>
      </w:rPr>
    </w:lvl>
    <w:lvl w:ilvl="1" w:tplc="04EACCA0">
      <w:start w:val="1"/>
      <w:numFmt w:val="bullet"/>
      <w:lvlText w:val=""/>
      <w:lvlJc w:val="left"/>
      <w:pPr>
        <w:ind w:left="820" w:hanging="360"/>
      </w:pPr>
      <w:rPr>
        <w:rFonts w:ascii="Symbol" w:eastAsia="Symbol" w:hAnsi="Symbol" w:cs="Symbol" w:hint="default"/>
        <w:w w:val="100"/>
        <w:sz w:val="22"/>
        <w:szCs w:val="22"/>
      </w:rPr>
    </w:lvl>
    <w:lvl w:ilvl="2" w:tplc="A4666F0C">
      <w:start w:val="1"/>
      <w:numFmt w:val="bullet"/>
      <w:lvlText w:val="•"/>
      <w:lvlJc w:val="left"/>
      <w:pPr>
        <w:ind w:left="1756" w:hanging="360"/>
      </w:pPr>
      <w:rPr>
        <w:rFonts w:hint="default"/>
      </w:rPr>
    </w:lvl>
    <w:lvl w:ilvl="3" w:tplc="9C9A67A0">
      <w:start w:val="1"/>
      <w:numFmt w:val="bullet"/>
      <w:lvlText w:val="•"/>
      <w:lvlJc w:val="left"/>
      <w:pPr>
        <w:ind w:left="2692" w:hanging="360"/>
      </w:pPr>
      <w:rPr>
        <w:rFonts w:hint="default"/>
      </w:rPr>
    </w:lvl>
    <w:lvl w:ilvl="4" w:tplc="DFD8DE7A">
      <w:start w:val="1"/>
      <w:numFmt w:val="bullet"/>
      <w:lvlText w:val="•"/>
      <w:lvlJc w:val="left"/>
      <w:pPr>
        <w:ind w:left="3628" w:hanging="360"/>
      </w:pPr>
      <w:rPr>
        <w:rFonts w:hint="default"/>
      </w:rPr>
    </w:lvl>
    <w:lvl w:ilvl="5" w:tplc="78E09590">
      <w:start w:val="1"/>
      <w:numFmt w:val="bullet"/>
      <w:lvlText w:val="•"/>
      <w:lvlJc w:val="left"/>
      <w:pPr>
        <w:ind w:left="4565" w:hanging="360"/>
      </w:pPr>
      <w:rPr>
        <w:rFonts w:hint="default"/>
      </w:rPr>
    </w:lvl>
    <w:lvl w:ilvl="6" w:tplc="55D2C186">
      <w:start w:val="1"/>
      <w:numFmt w:val="bullet"/>
      <w:lvlText w:val="•"/>
      <w:lvlJc w:val="left"/>
      <w:pPr>
        <w:ind w:left="5501" w:hanging="360"/>
      </w:pPr>
      <w:rPr>
        <w:rFonts w:hint="default"/>
      </w:rPr>
    </w:lvl>
    <w:lvl w:ilvl="7" w:tplc="DEFAC3A6">
      <w:start w:val="1"/>
      <w:numFmt w:val="bullet"/>
      <w:lvlText w:val="•"/>
      <w:lvlJc w:val="left"/>
      <w:pPr>
        <w:ind w:left="6437" w:hanging="360"/>
      </w:pPr>
      <w:rPr>
        <w:rFonts w:hint="default"/>
      </w:rPr>
    </w:lvl>
    <w:lvl w:ilvl="8" w:tplc="5BFC415A">
      <w:start w:val="1"/>
      <w:numFmt w:val="bullet"/>
      <w:lvlText w:val="•"/>
      <w:lvlJc w:val="left"/>
      <w:pPr>
        <w:ind w:left="7373" w:hanging="360"/>
      </w:pPr>
      <w:rPr>
        <w:rFonts w:hint="default"/>
      </w:rPr>
    </w:lvl>
  </w:abstractNum>
  <w:abstractNum w:abstractNumId="3">
    <w:nsid w:val="15C26BC4"/>
    <w:multiLevelType w:val="multilevel"/>
    <w:tmpl w:val="CA20A700"/>
    <w:lvl w:ilvl="0">
      <w:start w:val="3"/>
      <w:numFmt w:val="decimal"/>
      <w:lvlText w:val="%1"/>
      <w:lvlJc w:val="left"/>
      <w:pPr>
        <w:ind w:left="489" w:hanging="389"/>
        <w:jc w:val="left"/>
      </w:pPr>
      <w:rPr>
        <w:rFonts w:hint="default"/>
      </w:rPr>
    </w:lvl>
    <w:lvl w:ilvl="1">
      <w:start w:val="2"/>
      <w:numFmt w:val="decimal"/>
      <w:lvlText w:val="%1.%2"/>
      <w:lvlJc w:val="left"/>
      <w:pPr>
        <w:ind w:left="489" w:hanging="389"/>
        <w:jc w:val="left"/>
      </w:pPr>
      <w:rPr>
        <w:rFonts w:ascii="Times New Roman" w:eastAsia="Times New Roman" w:hAnsi="Times New Roman" w:cs="Times New Roman" w:hint="default"/>
        <w:b/>
        <w:bCs/>
        <w:w w:val="99"/>
        <w:sz w:val="26"/>
        <w:szCs w:val="26"/>
      </w:rPr>
    </w:lvl>
    <w:lvl w:ilvl="2">
      <w:start w:val="1"/>
      <w:numFmt w:val="bullet"/>
      <w:lvlText w:val=""/>
      <w:lvlJc w:val="left"/>
      <w:pPr>
        <w:ind w:left="813" w:hanging="356"/>
      </w:pPr>
      <w:rPr>
        <w:rFonts w:ascii="Symbol" w:eastAsia="Symbol" w:hAnsi="Symbol" w:cs="Symbol" w:hint="default"/>
        <w:w w:val="100"/>
        <w:sz w:val="22"/>
        <w:szCs w:val="22"/>
      </w:rPr>
    </w:lvl>
    <w:lvl w:ilvl="3">
      <w:start w:val="1"/>
      <w:numFmt w:val="bullet"/>
      <w:lvlText w:val="•"/>
      <w:lvlJc w:val="left"/>
      <w:pPr>
        <w:ind w:left="2692" w:hanging="356"/>
      </w:pPr>
      <w:rPr>
        <w:rFonts w:hint="default"/>
      </w:rPr>
    </w:lvl>
    <w:lvl w:ilvl="4">
      <w:start w:val="1"/>
      <w:numFmt w:val="bullet"/>
      <w:lvlText w:val="•"/>
      <w:lvlJc w:val="left"/>
      <w:pPr>
        <w:ind w:left="3628" w:hanging="356"/>
      </w:pPr>
      <w:rPr>
        <w:rFonts w:hint="default"/>
      </w:rPr>
    </w:lvl>
    <w:lvl w:ilvl="5">
      <w:start w:val="1"/>
      <w:numFmt w:val="bullet"/>
      <w:lvlText w:val="•"/>
      <w:lvlJc w:val="left"/>
      <w:pPr>
        <w:ind w:left="4565" w:hanging="356"/>
      </w:pPr>
      <w:rPr>
        <w:rFonts w:hint="default"/>
      </w:rPr>
    </w:lvl>
    <w:lvl w:ilvl="6">
      <w:start w:val="1"/>
      <w:numFmt w:val="bullet"/>
      <w:lvlText w:val="•"/>
      <w:lvlJc w:val="left"/>
      <w:pPr>
        <w:ind w:left="5501" w:hanging="356"/>
      </w:pPr>
      <w:rPr>
        <w:rFonts w:hint="default"/>
      </w:rPr>
    </w:lvl>
    <w:lvl w:ilvl="7">
      <w:start w:val="1"/>
      <w:numFmt w:val="bullet"/>
      <w:lvlText w:val="•"/>
      <w:lvlJc w:val="left"/>
      <w:pPr>
        <w:ind w:left="6437" w:hanging="356"/>
      </w:pPr>
      <w:rPr>
        <w:rFonts w:hint="default"/>
      </w:rPr>
    </w:lvl>
    <w:lvl w:ilvl="8">
      <w:start w:val="1"/>
      <w:numFmt w:val="bullet"/>
      <w:lvlText w:val="•"/>
      <w:lvlJc w:val="left"/>
      <w:pPr>
        <w:ind w:left="7373" w:hanging="356"/>
      </w:pPr>
      <w:rPr>
        <w:rFonts w:hint="default"/>
      </w:rPr>
    </w:lvl>
  </w:abstractNum>
  <w:abstractNum w:abstractNumId="4">
    <w:nsid w:val="17BE7F86"/>
    <w:multiLevelType w:val="multilevel"/>
    <w:tmpl w:val="262816DE"/>
    <w:lvl w:ilvl="0">
      <w:start w:val="7"/>
      <w:numFmt w:val="decimal"/>
      <w:lvlText w:val="%1"/>
      <w:lvlJc w:val="left"/>
      <w:pPr>
        <w:ind w:left="431" w:hanging="332"/>
        <w:jc w:val="left"/>
      </w:pPr>
      <w:rPr>
        <w:rFonts w:hint="default"/>
      </w:rPr>
    </w:lvl>
    <w:lvl w:ilvl="1">
      <w:start w:val="1"/>
      <w:numFmt w:val="decimal"/>
      <w:lvlText w:val="%1.%2"/>
      <w:lvlJc w:val="left"/>
      <w:pPr>
        <w:ind w:left="431" w:hanging="332"/>
        <w:jc w:val="right"/>
      </w:pPr>
      <w:rPr>
        <w:rFonts w:ascii="Times New Roman" w:eastAsia="Times New Roman" w:hAnsi="Times New Roman" w:cs="Times New Roman" w:hint="default"/>
        <w:w w:val="100"/>
        <w:sz w:val="22"/>
        <w:szCs w:val="22"/>
      </w:rPr>
    </w:lvl>
    <w:lvl w:ilvl="2">
      <w:start w:val="1"/>
      <w:numFmt w:val="bullet"/>
      <w:lvlText w:val="•"/>
      <w:lvlJc w:val="left"/>
      <w:pPr>
        <w:ind w:left="2201" w:hanging="332"/>
      </w:pPr>
      <w:rPr>
        <w:rFonts w:hint="default"/>
      </w:rPr>
    </w:lvl>
    <w:lvl w:ilvl="3">
      <w:start w:val="1"/>
      <w:numFmt w:val="bullet"/>
      <w:lvlText w:val="•"/>
      <w:lvlJc w:val="left"/>
      <w:pPr>
        <w:ind w:left="3081" w:hanging="332"/>
      </w:pPr>
      <w:rPr>
        <w:rFonts w:hint="default"/>
      </w:rPr>
    </w:lvl>
    <w:lvl w:ilvl="4">
      <w:start w:val="1"/>
      <w:numFmt w:val="bullet"/>
      <w:lvlText w:val="•"/>
      <w:lvlJc w:val="left"/>
      <w:pPr>
        <w:ind w:left="3962" w:hanging="332"/>
      </w:pPr>
      <w:rPr>
        <w:rFonts w:hint="default"/>
      </w:rPr>
    </w:lvl>
    <w:lvl w:ilvl="5">
      <w:start w:val="1"/>
      <w:numFmt w:val="bullet"/>
      <w:lvlText w:val="•"/>
      <w:lvlJc w:val="left"/>
      <w:pPr>
        <w:ind w:left="4843" w:hanging="332"/>
      </w:pPr>
      <w:rPr>
        <w:rFonts w:hint="default"/>
      </w:rPr>
    </w:lvl>
    <w:lvl w:ilvl="6">
      <w:start w:val="1"/>
      <w:numFmt w:val="bullet"/>
      <w:lvlText w:val="•"/>
      <w:lvlJc w:val="left"/>
      <w:pPr>
        <w:ind w:left="5723" w:hanging="332"/>
      </w:pPr>
      <w:rPr>
        <w:rFonts w:hint="default"/>
      </w:rPr>
    </w:lvl>
    <w:lvl w:ilvl="7">
      <w:start w:val="1"/>
      <w:numFmt w:val="bullet"/>
      <w:lvlText w:val="•"/>
      <w:lvlJc w:val="left"/>
      <w:pPr>
        <w:ind w:left="6604" w:hanging="332"/>
      </w:pPr>
      <w:rPr>
        <w:rFonts w:hint="default"/>
      </w:rPr>
    </w:lvl>
    <w:lvl w:ilvl="8">
      <w:start w:val="1"/>
      <w:numFmt w:val="bullet"/>
      <w:lvlText w:val="•"/>
      <w:lvlJc w:val="left"/>
      <w:pPr>
        <w:ind w:left="7485" w:hanging="332"/>
      </w:pPr>
      <w:rPr>
        <w:rFonts w:hint="default"/>
      </w:rPr>
    </w:lvl>
  </w:abstractNum>
  <w:abstractNum w:abstractNumId="5">
    <w:nsid w:val="18C03F01"/>
    <w:multiLevelType w:val="multilevel"/>
    <w:tmpl w:val="9C0AADC4"/>
    <w:lvl w:ilvl="0">
      <w:start w:val="5"/>
      <w:numFmt w:val="decimal"/>
      <w:lvlText w:val="%1"/>
      <w:lvlJc w:val="left"/>
      <w:pPr>
        <w:ind w:left="522" w:hanging="423"/>
        <w:jc w:val="left"/>
      </w:pPr>
      <w:rPr>
        <w:rFonts w:hint="default"/>
      </w:rPr>
    </w:lvl>
    <w:lvl w:ilvl="1">
      <w:start w:val="1"/>
      <w:numFmt w:val="decimal"/>
      <w:lvlText w:val="%1.%2"/>
      <w:lvlJc w:val="left"/>
      <w:pPr>
        <w:ind w:left="522" w:hanging="423"/>
        <w:jc w:val="left"/>
      </w:pPr>
      <w:rPr>
        <w:rFonts w:hint="default"/>
        <w:b/>
        <w:bCs/>
        <w:spacing w:val="0"/>
        <w:w w:val="100"/>
      </w:rPr>
    </w:lvl>
    <w:lvl w:ilvl="2">
      <w:start w:val="1"/>
      <w:numFmt w:val="bullet"/>
      <w:lvlText w:val=""/>
      <w:lvlJc w:val="left"/>
      <w:pPr>
        <w:ind w:left="820" w:hanging="360"/>
      </w:pPr>
      <w:rPr>
        <w:rFonts w:ascii="Symbol" w:eastAsia="Symbol" w:hAnsi="Symbol" w:cs="Symbol" w:hint="default"/>
        <w:w w:val="100"/>
        <w:sz w:val="22"/>
        <w:szCs w:val="22"/>
      </w:rPr>
    </w:lvl>
    <w:lvl w:ilvl="3">
      <w:start w:val="1"/>
      <w:numFmt w:val="bullet"/>
      <w:lvlText w:val="•"/>
      <w:lvlJc w:val="left"/>
      <w:pPr>
        <w:ind w:left="2692" w:hanging="360"/>
      </w:pPr>
      <w:rPr>
        <w:rFonts w:hint="default"/>
      </w:rPr>
    </w:lvl>
    <w:lvl w:ilvl="4">
      <w:start w:val="1"/>
      <w:numFmt w:val="bullet"/>
      <w:lvlText w:val="•"/>
      <w:lvlJc w:val="left"/>
      <w:pPr>
        <w:ind w:left="3628" w:hanging="360"/>
      </w:pPr>
      <w:rPr>
        <w:rFonts w:hint="default"/>
      </w:rPr>
    </w:lvl>
    <w:lvl w:ilvl="5">
      <w:start w:val="1"/>
      <w:numFmt w:val="bullet"/>
      <w:lvlText w:val="•"/>
      <w:lvlJc w:val="left"/>
      <w:pPr>
        <w:ind w:left="4565" w:hanging="360"/>
      </w:pPr>
      <w:rPr>
        <w:rFonts w:hint="default"/>
      </w:rPr>
    </w:lvl>
    <w:lvl w:ilvl="6">
      <w:start w:val="1"/>
      <w:numFmt w:val="bullet"/>
      <w:lvlText w:val="•"/>
      <w:lvlJc w:val="left"/>
      <w:pPr>
        <w:ind w:left="5501" w:hanging="360"/>
      </w:pPr>
      <w:rPr>
        <w:rFonts w:hint="default"/>
      </w:rPr>
    </w:lvl>
    <w:lvl w:ilvl="7">
      <w:start w:val="1"/>
      <w:numFmt w:val="bullet"/>
      <w:lvlText w:val="•"/>
      <w:lvlJc w:val="left"/>
      <w:pPr>
        <w:ind w:left="6437" w:hanging="360"/>
      </w:pPr>
      <w:rPr>
        <w:rFonts w:hint="default"/>
      </w:rPr>
    </w:lvl>
    <w:lvl w:ilvl="8">
      <w:start w:val="1"/>
      <w:numFmt w:val="bullet"/>
      <w:lvlText w:val="•"/>
      <w:lvlJc w:val="left"/>
      <w:pPr>
        <w:ind w:left="7373" w:hanging="360"/>
      </w:pPr>
      <w:rPr>
        <w:rFonts w:hint="default"/>
      </w:rPr>
    </w:lvl>
  </w:abstractNum>
  <w:abstractNum w:abstractNumId="6">
    <w:nsid w:val="1F0B182A"/>
    <w:multiLevelType w:val="hybridMultilevel"/>
    <w:tmpl w:val="8854A0B0"/>
    <w:lvl w:ilvl="0" w:tplc="0772E6E0">
      <w:start w:val="1"/>
      <w:numFmt w:val="bullet"/>
      <w:lvlText w:val=""/>
      <w:lvlJc w:val="left"/>
      <w:pPr>
        <w:ind w:left="460" w:hanging="360"/>
      </w:pPr>
      <w:rPr>
        <w:rFonts w:ascii="Symbol" w:eastAsia="Symbol" w:hAnsi="Symbol" w:cs="Symbol" w:hint="default"/>
        <w:w w:val="100"/>
        <w:sz w:val="22"/>
        <w:szCs w:val="22"/>
      </w:rPr>
    </w:lvl>
    <w:lvl w:ilvl="1" w:tplc="D206D5A8">
      <w:start w:val="1"/>
      <w:numFmt w:val="bullet"/>
      <w:lvlText w:val=""/>
      <w:lvlJc w:val="left"/>
      <w:pPr>
        <w:ind w:left="820" w:hanging="360"/>
      </w:pPr>
      <w:rPr>
        <w:rFonts w:ascii="Symbol" w:eastAsia="Symbol" w:hAnsi="Symbol" w:cs="Symbol" w:hint="default"/>
        <w:w w:val="100"/>
        <w:sz w:val="22"/>
        <w:szCs w:val="22"/>
      </w:rPr>
    </w:lvl>
    <w:lvl w:ilvl="2" w:tplc="271E3426">
      <w:start w:val="1"/>
      <w:numFmt w:val="bullet"/>
      <w:lvlText w:val=""/>
      <w:lvlJc w:val="left"/>
      <w:pPr>
        <w:ind w:left="1146" w:hanging="360"/>
      </w:pPr>
      <w:rPr>
        <w:rFonts w:ascii="Symbol" w:eastAsia="Symbol" w:hAnsi="Symbol" w:cs="Symbol" w:hint="default"/>
        <w:w w:val="100"/>
        <w:sz w:val="22"/>
        <w:szCs w:val="22"/>
      </w:rPr>
    </w:lvl>
    <w:lvl w:ilvl="3" w:tplc="F118AEB8">
      <w:start w:val="1"/>
      <w:numFmt w:val="bullet"/>
      <w:lvlText w:val="•"/>
      <w:lvlJc w:val="left"/>
      <w:pPr>
        <w:ind w:left="2153" w:hanging="360"/>
      </w:pPr>
      <w:rPr>
        <w:rFonts w:hint="default"/>
      </w:rPr>
    </w:lvl>
    <w:lvl w:ilvl="4" w:tplc="7C648B84">
      <w:start w:val="1"/>
      <w:numFmt w:val="bullet"/>
      <w:lvlText w:val="•"/>
      <w:lvlJc w:val="left"/>
      <w:pPr>
        <w:ind w:left="3166" w:hanging="360"/>
      </w:pPr>
      <w:rPr>
        <w:rFonts w:hint="default"/>
      </w:rPr>
    </w:lvl>
    <w:lvl w:ilvl="5" w:tplc="BC1AE7F2">
      <w:start w:val="1"/>
      <w:numFmt w:val="bullet"/>
      <w:lvlText w:val="•"/>
      <w:lvlJc w:val="left"/>
      <w:pPr>
        <w:ind w:left="4179" w:hanging="360"/>
      </w:pPr>
      <w:rPr>
        <w:rFonts w:hint="default"/>
      </w:rPr>
    </w:lvl>
    <w:lvl w:ilvl="6" w:tplc="AD4CB620">
      <w:start w:val="1"/>
      <w:numFmt w:val="bullet"/>
      <w:lvlText w:val="•"/>
      <w:lvlJc w:val="left"/>
      <w:pPr>
        <w:ind w:left="5193" w:hanging="360"/>
      </w:pPr>
      <w:rPr>
        <w:rFonts w:hint="default"/>
      </w:rPr>
    </w:lvl>
    <w:lvl w:ilvl="7" w:tplc="67AEE4B0">
      <w:start w:val="1"/>
      <w:numFmt w:val="bullet"/>
      <w:lvlText w:val="•"/>
      <w:lvlJc w:val="left"/>
      <w:pPr>
        <w:ind w:left="6206" w:hanging="360"/>
      </w:pPr>
      <w:rPr>
        <w:rFonts w:hint="default"/>
      </w:rPr>
    </w:lvl>
    <w:lvl w:ilvl="8" w:tplc="B56C9D8C">
      <w:start w:val="1"/>
      <w:numFmt w:val="bullet"/>
      <w:lvlText w:val="•"/>
      <w:lvlJc w:val="left"/>
      <w:pPr>
        <w:ind w:left="7219" w:hanging="360"/>
      </w:pPr>
      <w:rPr>
        <w:rFonts w:hint="default"/>
      </w:rPr>
    </w:lvl>
  </w:abstractNum>
  <w:abstractNum w:abstractNumId="7">
    <w:nsid w:val="2736753C"/>
    <w:multiLevelType w:val="hybridMultilevel"/>
    <w:tmpl w:val="BAACD360"/>
    <w:lvl w:ilvl="0" w:tplc="86804384">
      <w:start w:val="1"/>
      <w:numFmt w:val="decimal"/>
      <w:lvlText w:val="%1)"/>
      <w:lvlJc w:val="left"/>
      <w:pPr>
        <w:ind w:left="820" w:hanging="360"/>
        <w:jc w:val="left"/>
      </w:pPr>
      <w:rPr>
        <w:rFonts w:ascii="Times New Roman" w:eastAsia="Times New Roman" w:hAnsi="Times New Roman" w:cs="Times New Roman" w:hint="default"/>
        <w:spacing w:val="0"/>
        <w:w w:val="99"/>
        <w:sz w:val="20"/>
        <w:szCs w:val="20"/>
      </w:rPr>
    </w:lvl>
    <w:lvl w:ilvl="1" w:tplc="8160BBB8">
      <w:start w:val="1"/>
      <w:numFmt w:val="bullet"/>
      <w:lvlText w:val="•"/>
      <w:lvlJc w:val="left"/>
      <w:pPr>
        <w:ind w:left="1778" w:hanging="360"/>
      </w:pPr>
      <w:rPr>
        <w:rFonts w:hint="default"/>
      </w:rPr>
    </w:lvl>
    <w:lvl w:ilvl="2" w:tplc="F8F46068">
      <w:start w:val="1"/>
      <w:numFmt w:val="bullet"/>
      <w:lvlText w:val="•"/>
      <w:lvlJc w:val="left"/>
      <w:pPr>
        <w:ind w:left="2737" w:hanging="360"/>
      </w:pPr>
      <w:rPr>
        <w:rFonts w:hint="default"/>
      </w:rPr>
    </w:lvl>
    <w:lvl w:ilvl="3" w:tplc="EA52D75E">
      <w:start w:val="1"/>
      <w:numFmt w:val="bullet"/>
      <w:lvlText w:val="•"/>
      <w:lvlJc w:val="left"/>
      <w:pPr>
        <w:ind w:left="3695" w:hanging="360"/>
      </w:pPr>
      <w:rPr>
        <w:rFonts w:hint="default"/>
      </w:rPr>
    </w:lvl>
    <w:lvl w:ilvl="4" w:tplc="C9DA6542">
      <w:start w:val="1"/>
      <w:numFmt w:val="bullet"/>
      <w:lvlText w:val="•"/>
      <w:lvlJc w:val="left"/>
      <w:pPr>
        <w:ind w:left="4654" w:hanging="360"/>
      </w:pPr>
      <w:rPr>
        <w:rFonts w:hint="default"/>
      </w:rPr>
    </w:lvl>
    <w:lvl w:ilvl="5" w:tplc="EF24ECE2">
      <w:start w:val="1"/>
      <w:numFmt w:val="bullet"/>
      <w:lvlText w:val="•"/>
      <w:lvlJc w:val="left"/>
      <w:pPr>
        <w:ind w:left="5613" w:hanging="360"/>
      </w:pPr>
      <w:rPr>
        <w:rFonts w:hint="default"/>
      </w:rPr>
    </w:lvl>
    <w:lvl w:ilvl="6" w:tplc="2BBC56B4">
      <w:start w:val="1"/>
      <w:numFmt w:val="bullet"/>
      <w:lvlText w:val="•"/>
      <w:lvlJc w:val="left"/>
      <w:pPr>
        <w:ind w:left="6571" w:hanging="360"/>
      </w:pPr>
      <w:rPr>
        <w:rFonts w:hint="default"/>
      </w:rPr>
    </w:lvl>
    <w:lvl w:ilvl="7" w:tplc="C83E8308">
      <w:start w:val="1"/>
      <w:numFmt w:val="bullet"/>
      <w:lvlText w:val="•"/>
      <w:lvlJc w:val="left"/>
      <w:pPr>
        <w:ind w:left="7530" w:hanging="360"/>
      </w:pPr>
      <w:rPr>
        <w:rFonts w:hint="default"/>
      </w:rPr>
    </w:lvl>
    <w:lvl w:ilvl="8" w:tplc="3CCE0966">
      <w:start w:val="1"/>
      <w:numFmt w:val="bullet"/>
      <w:lvlText w:val="•"/>
      <w:lvlJc w:val="left"/>
      <w:pPr>
        <w:ind w:left="8489" w:hanging="360"/>
      </w:pPr>
      <w:rPr>
        <w:rFonts w:hint="default"/>
      </w:rPr>
    </w:lvl>
  </w:abstractNum>
  <w:abstractNum w:abstractNumId="8">
    <w:nsid w:val="2DBC5147"/>
    <w:multiLevelType w:val="hybridMultilevel"/>
    <w:tmpl w:val="D47C4AE6"/>
    <w:lvl w:ilvl="0" w:tplc="B84CD608">
      <w:start w:val="1"/>
      <w:numFmt w:val="decimal"/>
      <w:lvlText w:val="%1)"/>
      <w:lvlJc w:val="left"/>
      <w:pPr>
        <w:ind w:left="100" w:hanging="235"/>
        <w:jc w:val="left"/>
      </w:pPr>
      <w:rPr>
        <w:rFonts w:ascii="Times New Roman" w:eastAsia="Times New Roman" w:hAnsi="Times New Roman" w:cs="Times New Roman" w:hint="default"/>
        <w:w w:val="100"/>
        <w:sz w:val="22"/>
        <w:szCs w:val="22"/>
      </w:rPr>
    </w:lvl>
    <w:lvl w:ilvl="1" w:tplc="853E26F0">
      <w:start w:val="9"/>
      <w:numFmt w:val="decimal"/>
      <w:lvlText w:val="%2)"/>
      <w:lvlJc w:val="left"/>
      <w:pPr>
        <w:ind w:left="820" w:hanging="360"/>
        <w:jc w:val="left"/>
      </w:pPr>
      <w:rPr>
        <w:rFonts w:ascii="Times New Roman" w:eastAsia="Times New Roman" w:hAnsi="Times New Roman" w:cs="Times New Roman" w:hint="default"/>
        <w:spacing w:val="0"/>
        <w:w w:val="99"/>
        <w:sz w:val="20"/>
        <w:szCs w:val="20"/>
      </w:rPr>
    </w:lvl>
    <w:lvl w:ilvl="2" w:tplc="471EBC76">
      <w:start w:val="1"/>
      <w:numFmt w:val="bullet"/>
      <w:lvlText w:val="•"/>
      <w:lvlJc w:val="left"/>
      <w:pPr>
        <w:ind w:left="1756" w:hanging="360"/>
      </w:pPr>
      <w:rPr>
        <w:rFonts w:hint="default"/>
      </w:rPr>
    </w:lvl>
    <w:lvl w:ilvl="3" w:tplc="86ACE0D4">
      <w:start w:val="1"/>
      <w:numFmt w:val="bullet"/>
      <w:lvlText w:val="•"/>
      <w:lvlJc w:val="left"/>
      <w:pPr>
        <w:ind w:left="2692" w:hanging="360"/>
      </w:pPr>
      <w:rPr>
        <w:rFonts w:hint="default"/>
      </w:rPr>
    </w:lvl>
    <w:lvl w:ilvl="4" w:tplc="C29A0CE2">
      <w:start w:val="1"/>
      <w:numFmt w:val="bullet"/>
      <w:lvlText w:val="•"/>
      <w:lvlJc w:val="left"/>
      <w:pPr>
        <w:ind w:left="3628" w:hanging="360"/>
      </w:pPr>
      <w:rPr>
        <w:rFonts w:hint="default"/>
      </w:rPr>
    </w:lvl>
    <w:lvl w:ilvl="5" w:tplc="88661646">
      <w:start w:val="1"/>
      <w:numFmt w:val="bullet"/>
      <w:lvlText w:val="•"/>
      <w:lvlJc w:val="left"/>
      <w:pPr>
        <w:ind w:left="4565" w:hanging="360"/>
      </w:pPr>
      <w:rPr>
        <w:rFonts w:hint="default"/>
      </w:rPr>
    </w:lvl>
    <w:lvl w:ilvl="6" w:tplc="ECA06392">
      <w:start w:val="1"/>
      <w:numFmt w:val="bullet"/>
      <w:lvlText w:val="•"/>
      <w:lvlJc w:val="left"/>
      <w:pPr>
        <w:ind w:left="5501" w:hanging="360"/>
      </w:pPr>
      <w:rPr>
        <w:rFonts w:hint="default"/>
      </w:rPr>
    </w:lvl>
    <w:lvl w:ilvl="7" w:tplc="513AB7DC">
      <w:start w:val="1"/>
      <w:numFmt w:val="bullet"/>
      <w:lvlText w:val="•"/>
      <w:lvlJc w:val="left"/>
      <w:pPr>
        <w:ind w:left="6437" w:hanging="360"/>
      </w:pPr>
      <w:rPr>
        <w:rFonts w:hint="default"/>
      </w:rPr>
    </w:lvl>
    <w:lvl w:ilvl="8" w:tplc="08CE1A50">
      <w:start w:val="1"/>
      <w:numFmt w:val="bullet"/>
      <w:lvlText w:val="•"/>
      <w:lvlJc w:val="left"/>
      <w:pPr>
        <w:ind w:left="7373" w:hanging="360"/>
      </w:pPr>
      <w:rPr>
        <w:rFonts w:hint="default"/>
      </w:rPr>
    </w:lvl>
  </w:abstractNum>
  <w:abstractNum w:abstractNumId="9">
    <w:nsid w:val="2EC56A0C"/>
    <w:multiLevelType w:val="hybridMultilevel"/>
    <w:tmpl w:val="525627E6"/>
    <w:lvl w:ilvl="0" w:tplc="EBD61F7A">
      <w:start w:val="1"/>
      <w:numFmt w:val="bullet"/>
      <w:lvlText w:val=""/>
      <w:lvlJc w:val="left"/>
      <w:pPr>
        <w:ind w:left="820" w:hanging="360"/>
      </w:pPr>
      <w:rPr>
        <w:rFonts w:ascii="Symbol" w:eastAsia="Symbol" w:hAnsi="Symbol" w:cs="Symbol" w:hint="default"/>
        <w:w w:val="99"/>
        <w:sz w:val="20"/>
        <w:szCs w:val="20"/>
      </w:rPr>
    </w:lvl>
    <w:lvl w:ilvl="1" w:tplc="D132E76C">
      <w:start w:val="1"/>
      <w:numFmt w:val="bullet"/>
      <w:lvlText w:val="•"/>
      <w:lvlJc w:val="left"/>
      <w:pPr>
        <w:ind w:left="1660" w:hanging="360"/>
      </w:pPr>
      <w:rPr>
        <w:rFonts w:hint="default"/>
      </w:rPr>
    </w:lvl>
    <w:lvl w:ilvl="2" w:tplc="C36812FC">
      <w:start w:val="1"/>
      <w:numFmt w:val="bullet"/>
      <w:lvlText w:val="•"/>
      <w:lvlJc w:val="left"/>
      <w:pPr>
        <w:ind w:left="2501" w:hanging="360"/>
      </w:pPr>
      <w:rPr>
        <w:rFonts w:hint="default"/>
      </w:rPr>
    </w:lvl>
    <w:lvl w:ilvl="3" w:tplc="C92C325E">
      <w:start w:val="1"/>
      <w:numFmt w:val="bullet"/>
      <w:lvlText w:val="•"/>
      <w:lvlJc w:val="left"/>
      <w:pPr>
        <w:ind w:left="3341" w:hanging="360"/>
      </w:pPr>
      <w:rPr>
        <w:rFonts w:hint="default"/>
      </w:rPr>
    </w:lvl>
    <w:lvl w:ilvl="4" w:tplc="C00E591C">
      <w:start w:val="1"/>
      <w:numFmt w:val="bullet"/>
      <w:lvlText w:val="•"/>
      <w:lvlJc w:val="left"/>
      <w:pPr>
        <w:ind w:left="4182" w:hanging="360"/>
      </w:pPr>
      <w:rPr>
        <w:rFonts w:hint="default"/>
      </w:rPr>
    </w:lvl>
    <w:lvl w:ilvl="5" w:tplc="249E3E1A">
      <w:start w:val="1"/>
      <w:numFmt w:val="bullet"/>
      <w:lvlText w:val="•"/>
      <w:lvlJc w:val="left"/>
      <w:pPr>
        <w:ind w:left="5023" w:hanging="360"/>
      </w:pPr>
      <w:rPr>
        <w:rFonts w:hint="default"/>
      </w:rPr>
    </w:lvl>
    <w:lvl w:ilvl="6" w:tplc="FC56187A">
      <w:start w:val="1"/>
      <w:numFmt w:val="bullet"/>
      <w:lvlText w:val="•"/>
      <w:lvlJc w:val="left"/>
      <w:pPr>
        <w:ind w:left="5863" w:hanging="360"/>
      </w:pPr>
      <w:rPr>
        <w:rFonts w:hint="default"/>
      </w:rPr>
    </w:lvl>
    <w:lvl w:ilvl="7" w:tplc="64EE86F2">
      <w:start w:val="1"/>
      <w:numFmt w:val="bullet"/>
      <w:lvlText w:val="•"/>
      <w:lvlJc w:val="left"/>
      <w:pPr>
        <w:ind w:left="6704" w:hanging="360"/>
      </w:pPr>
      <w:rPr>
        <w:rFonts w:hint="default"/>
      </w:rPr>
    </w:lvl>
    <w:lvl w:ilvl="8" w:tplc="6DC81824">
      <w:start w:val="1"/>
      <w:numFmt w:val="bullet"/>
      <w:lvlText w:val="•"/>
      <w:lvlJc w:val="left"/>
      <w:pPr>
        <w:ind w:left="7545" w:hanging="360"/>
      </w:pPr>
      <w:rPr>
        <w:rFonts w:hint="default"/>
      </w:rPr>
    </w:lvl>
  </w:abstractNum>
  <w:abstractNum w:abstractNumId="10">
    <w:nsid w:val="30950B4E"/>
    <w:multiLevelType w:val="hybridMultilevel"/>
    <w:tmpl w:val="B0BA5D32"/>
    <w:lvl w:ilvl="0" w:tplc="AFB8A12A">
      <w:start w:val="1"/>
      <w:numFmt w:val="bullet"/>
      <w:lvlText w:val=""/>
      <w:lvlJc w:val="left"/>
      <w:pPr>
        <w:ind w:left="621" w:hanging="341"/>
      </w:pPr>
      <w:rPr>
        <w:rFonts w:ascii="Symbol" w:eastAsia="Symbol" w:hAnsi="Symbol" w:cs="Symbol" w:hint="default"/>
        <w:w w:val="99"/>
        <w:sz w:val="20"/>
        <w:szCs w:val="20"/>
      </w:rPr>
    </w:lvl>
    <w:lvl w:ilvl="1" w:tplc="4776082E">
      <w:start w:val="1"/>
      <w:numFmt w:val="bullet"/>
      <w:lvlText w:val="•"/>
      <w:lvlJc w:val="left"/>
      <w:pPr>
        <w:ind w:left="1480" w:hanging="341"/>
      </w:pPr>
      <w:rPr>
        <w:rFonts w:hint="default"/>
      </w:rPr>
    </w:lvl>
    <w:lvl w:ilvl="2" w:tplc="320426A6">
      <w:start w:val="1"/>
      <w:numFmt w:val="bullet"/>
      <w:lvlText w:val="•"/>
      <w:lvlJc w:val="left"/>
      <w:pPr>
        <w:ind w:left="2341" w:hanging="341"/>
      </w:pPr>
      <w:rPr>
        <w:rFonts w:hint="default"/>
      </w:rPr>
    </w:lvl>
    <w:lvl w:ilvl="3" w:tplc="31DE6860">
      <w:start w:val="1"/>
      <w:numFmt w:val="bullet"/>
      <w:lvlText w:val="•"/>
      <w:lvlJc w:val="left"/>
      <w:pPr>
        <w:ind w:left="3201" w:hanging="341"/>
      </w:pPr>
      <w:rPr>
        <w:rFonts w:hint="default"/>
      </w:rPr>
    </w:lvl>
    <w:lvl w:ilvl="4" w:tplc="C1A8EDF2">
      <w:start w:val="1"/>
      <w:numFmt w:val="bullet"/>
      <w:lvlText w:val="•"/>
      <w:lvlJc w:val="left"/>
      <w:pPr>
        <w:ind w:left="4062" w:hanging="341"/>
      </w:pPr>
      <w:rPr>
        <w:rFonts w:hint="default"/>
      </w:rPr>
    </w:lvl>
    <w:lvl w:ilvl="5" w:tplc="F8B25988">
      <w:start w:val="1"/>
      <w:numFmt w:val="bullet"/>
      <w:lvlText w:val="•"/>
      <w:lvlJc w:val="left"/>
      <w:pPr>
        <w:ind w:left="4923" w:hanging="341"/>
      </w:pPr>
      <w:rPr>
        <w:rFonts w:hint="default"/>
      </w:rPr>
    </w:lvl>
    <w:lvl w:ilvl="6" w:tplc="2828055E">
      <w:start w:val="1"/>
      <w:numFmt w:val="bullet"/>
      <w:lvlText w:val="•"/>
      <w:lvlJc w:val="left"/>
      <w:pPr>
        <w:ind w:left="5783" w:hanging="341"/>
      </w:pPr>
      <w:rPr>
        <w:rFonts w:hint="default"/>
      </w:rPr>
    </w:lvl>
    <w:lvl w:ilvl="7" w:tplc="43CA1408">
      <w:start w:val="1"/>
      <w:numFmt w:val="bullet"/>
      <w:lvlText w:val="•"/>
      <w:lvlJc w:val="left"/>
      <w:pPr>
        <w:ind w:left="6644" w:hanging="341"/>
      </w:pPr>
      <w:rPr>
        <w:rFonts w:hint="default"/>
      </w:rPr>
    </w:lvl>
    <w:lvl w:ilvl="8" w:tplc="FDD0C9F2">
      <w:start w:val="1"/>
      <w:numFmt w:val="bullet"/>
      <w:lvlText w:val="•"/>
      <w:lvlJc w:val="left"/>
      <w:pPr>
        <w:ind w:left="7505" w:hanging="341"/>
      </w:pPr>
      <w:rPr>
        <w:rFonts w:hint="default"/>
      </w:rPr>
    </w:lvl>
  </w:abstractNum>
  <w:abstractNum w:abstractNumId="11">
    <w:nsid w:val="399077AB"/>
    <w:multiLevelType w:val="multilevel"/>
    <w:tmpl w:val="A482A5C2"/>
    <w:lvl w:ilvl="0">
      <w:start w:val="7"/>
      <w:numFmt w:val="decimal"/>
      <w:lvlText w:val="%1"/>
      <w:lvlJc w:val="left"/>
      <w:pPr>
        <w:ind w:left="489" w:hanging="389"/>
        <w:jc w:val="left"/>
      </w:pPr>
      <w:rPr>
        <w:rFonts w:hint="default"/>
      </w:rPr>
    </w:lvl>
    <w:lvl w:ilvl="1">
      <w:start w:val="1"/>
      <w:numFmt w:val="decimal"/>
      <w:lvlText w:val="%1.%2"/>
      <w:lvlJc w:val="left"/>
      <w:pPr>
        <w:ind w:left="100" w:hanging="389"/>
        <w:jc w:val="left"/>
      </w:pPr>
      <w:rPr>
        <w:rFonts w:ascii="Times New Roman" w:eastAsia="Times New Roman" w:hAnsi="Times New Roman" w:cs="Times New Roman" w:hint="default"/>
        <w:b/>
        <w:bCs/>
        <w:w w:val="99"/>
        <w:sz w:val="26"/>
        <w:szCs w:val="26"/>
      </w:rPr>
    </w:lvl>
    <w:lvl w:ilvl="2">
      <w:start w:val="1"/>
      <w:numFmt w:val="bullet"/>
      <w:lvlText w:val=""/>
      <w:lvlJc w:val="left"/>
      <w:pPr>
        <w:ind w:left="820" w:hanging="360"/>
      </w:pPr>
      <w:rPr>
        <w:rFonts w:ascii="Symbol" w:eastAsia="Symbol" w:hAnsi="Symbol" w:cs="Symbol" w:hint="default"/>
        <w:w w:val="100"/>
        <w:sz w:val="22"/>
        <w:szCs w:val="22"/>
      </w:rPr>
    </w:lvl>
    <w:lvl w:ilvl="3">
      <w:start w:val="1"/>
      <w:numFmt w:val="bullet"/>
      <w:lvlText w:val="•"/>
      <w:lvlJc w:val="left"/>
      <w:pPr>
        <w:ind w:left="1873" w:hanging="360"/>
      </w:pPr>
      <w:rPr>
        <w:rFonts w:hint="default"/>
      </w:rPr>
    </w:lvl>
    <w:lvl w:ilvl="4">
      <w:start w:val="1"/>
      <w:numFmt w:val="bullet"/>
      <w:lvlText w:val="•"/>
      <w:lvlJc w:val="left"/>
      <w:pPr>
        <w:ind w:left="2926" w:hanging="360"/>
      </w:pPr>
      <w:rPr>
        <w:rFonts w:hint="default"/>
      </w:rPr>
    </w:lvl>
    <w:lvl w:ilvl="5">
      <w:start w:val="1"/>
      <w:numFmt w:val="bullet"/>
      <w:lvlText w:val="•"/>
      <w:lvlJc w:val="left"/>
      <w:pPr>
        <w:ind w:left="3979" w:hanging="360"/>
      </w:pPr>
      <w:rPr>
        <w:rFonts w:hint="default"/>
      </w:rPr>
    </w:lvl>
    <w:lvl w:ilvl="6">
      <w:start w:val="1"/>
      <w:numFmt w:val="bullet"/>
      <w:lvlText w:val="•"/>
      <w:lvlJc w:val="left"/>
      <w:pPr>
        <w:ind w:left="5033" w:hanging="360"/>
      </w:pPr>
      <w:rPr>
        <w:rFonts w:hint="default"/>
      </w:rPr>
    </w:lvl>
    <w:lvl w:ilvl="7">
      <w:start w:val="1"/>
      <w:numFmt w:val="bullet"/>
      <w:lvlText w:val="•"/>
      <w:lvlJc w:val="left"/>
      <w:pPr>
        <w:ind w:left="6086" w:hanging="360"/>
      </w:pPr>
      <w:rPr>
        <w:rFonts w:hint="default"/>
      </w:rPr>
    </w:lvl>
    <w:lvl w:ilvl="8">
      <w:start w:val="1"/>
      <w:numFmt w:val="bullet"/>
      <w:lvlText w:val="•"/>
      <w:lvlJc w:val="left"/>
      <w:pPr>
        <w:ind w:left="7139" w:hanging="360"/>
      </w:pPr>
      <w:rPr>
        <w:rFonts w:hint="default"/>
      </w:rPr>
    </w:lvl>
  </w:abstractNum>
  <w:abstractNum w:abstractNumId="12">
    <w:nsid w:val="4075173B"/>
    <w:multiLevelType w:val="multilevel"/>
    <w:tmpl w:val="A224D8F0"/>
    <w:lvl w:ilvl="0">
      <w:start w:val="3"/>
      <w:numFmt w:val="decimal"/>
      <w:lvlText w:val="%1"/>
      <w:lvlJc w:val="left"/>
      <w:pPr>
        <w:ind w:left="431" w:hanging="332"/>
        <w:jc w:val="left"/>
      </w:pPr>
      <w:rPr>
        <w:rFonts w:hint="default"/>
      </w:rPr>
    </w:lvl>
    <w:lvl w:ilvl="1">
      <w:start w:val="1"/>
      <w:numFmt w:val="decimal"/>
      <w:lvlText w:val="%1.%2"/>
      <w:lvlJc w:val="left"/>
      <w:pPr>
        <w:ind w:left="431" w:hanging="332"/>
        <w:jc w:val="right"/>
      </w:pPr>
      <w:rPr>
        <w:rFonts w:ascii="Times New Roman" w:eastAsia="Times New Roman" w:hAnsi="Times New Roman" w:cs="Times New Roman" w:hint="default"/>
        <w:w w:val="100"/>
        <w:sz w:val="22"/>
        <w:szCs w:val="22"/>
      </w:rPr>
    </w:lvl>
    <w:lvl w:ilvl="2">
      <w:start w:val="1"/>
      <w:numFmt w:val="bullet"/>
      <w:lvlText w:val="•"/>
      <w:lvlJc w:val="left"/>
      <w:pPr>
        <w:ind w:left="2201" w:hanging="332"/>
      </w:pPr>
      <w:rPr>
        <w:rFonts w:hint="default"/>
      </w:rPr>
    </w:lvl>
    <w:lvl w:ilvl="3">
      <w:start w:val="1"/>
      <w:numFmt w:val="bullet"/>
      <w:lvlText w:val="•"/>
      <w:lvlJc w:val="left"/>
      <w:pPr>
        <w:ind w:left="3081" w:hanging="332"/>
      </w:pPr>
      <w:rPr>
        <w:rFonts w:hint="default"/>
      </w:rPr>
    </w:lvl>
    <w:lvl w:ilvl="4">
      <w:start w:val="1"/>
      <w:numFmt w:val="bullet"/>
      <w:lvlText w:val="•"/>
      <w:lvlJc w:val="left"/>
      <w:pPr>
        <w:ind w:left="3962" w:hanging="332"/>
      </w:pPr>
      <w:rPr>
        <w:rFonts w:hint="default"/>
      </w:rPr>
    </w:lvl>
    <w:lvl w:ilvl="5">
      <w:start w:val="1"/>
      <w:numFmt w:val="bullet"/>
      <w:lvlText w:val="•"/>
      <w:lvlJc w:val="left"/>
      <w:pPr>
        <w:ind w:left="4843" w:hanging="332"/>
      </w:pPr>
      <w:rPr>
        <w:rFonts w:hint="default"/>
      </w:rPr>
    </w:lvl>
    <w:lvl w:ilvl="6">
      <w:start w:val="1"/>
      <w:numFmt w:val="bullet"/>
      <w:lvlText w:val="•"/>
      <w:lvlJc w:val="left"/>
      <w:pPr>
        <w:ind w:left="5723" w:hanging="332"/>
      </w:pPr>
      <w:rPr>
        <w:rFonts w:hint="default"/>
      </w:rPr>
    </w:lvl>
    <w:lvl w:ilvl="7">
      <w:start w:val="1"/>
      <w:numFmt w:val="bullet"/>
      <w:lvlText w:val="•"/>
      <w:lvlJc w:val="left"/>
      <w:pPr>
        <w:ind w:left="6604" w:hanging="332"/>
      </w:pPr>
      <w:rPr>
        <w:rFonts w:hint="default"/>
      </w:rPr>
    </w:lvl>
    <w:lvl w:ilvl="8">
      <w:start w:val="1"/>
      <w:numFmt w:val="bullet"/>
      <w:lvlText w:val="•"/>
      <w:lvlJc w:val="left"/>
      <w:pPr>
        <w:ind w:left="7485" w:hanging="332"/>
      </w:pPr>
      <w:rPr>
        <w:rFonts w:hint="default"/>
      </w:rPr>
    </w:lvl>
  </w:abstractNum>
  <w:abstractNum w:abstractNumId="13">
    <w:nsid w:val="439C0774"/>
    <w:multiLevelType w:val="multilevel"/>
    <w:tmpl w:val="06E62338"/>
    <w:lvl w:ilvl="0">
      <w:start w:val="4"/>
      <w:numFmt w:val="decimal"/>
      <w:lvlText w:val="%1"/>
      <w:lvlJc w:val="left"/>
      <w:pPr>
        <w:ind w:left="431" w:hanging="332"/>
        <w:jc w:val="left"/>
      </w:pPr>
      <w:rPr>
        <w:rFonts w:hint="default"/>
      </w:rPr>
    </w:lvl>
    <w:lvl w:ilvl="1">
      <w:start w:val="1"/>
      <w:numFmt w:val="decimal"/>
      <w:lvlText w:val="%1.%2"/>
      <w:lvlJc w:val="left"/>
      <w:pPr>
        <w:ind w:left="431" w:hanging="332"/>
        <w:jc w:val="right"/>
      </w:pPr>
      <w:rPr>
        <w:rFonts w:ascii="Times New Roman" w:eastAsia="Times New Roman" w:hAnsi="Times New Roman" w:cs="Times New Roman" w:hint="default"/>
        <w:w w:val="100"/>
        <w:sz w:val="22"/>
        <w:szCs w:val="22"/>
      </w:rPr>
    </w:lvl>
    <w:lvl w:ilvl="2">
      <w:start w:val="1"/>
      <w:numFmt w:val="bullet"/>
      <w:lvlText w:val="•"/>
      <w:lvlJc w:val="left"/>
      <w:pPr>
        <w:ind w:left="2201" w:hanging="332"/>
      </w:pPr>
      <w:rPr>
        <w:rFonts w:hint="default"/>
      </w:rPr>
    </w:lvl>
    <w:lvl w:ilvl="3">
      <w:start w:val="1"/>
      <w:numFmt w:val="bullet"/>
      <w:lvlText w:val="•"/>
      <w:lvlJc w:val="left"/>
      <w:pPr>
        <w:ind w:left="3081" w:hanging="332"/>
      </w:pPr>
      <w:rPr>
        <w:rFonts w:hint="default"/>
      </w:rPr>
    </w:lvl>
    <w:lvl w:ilvl="4">
      <w:start w:val="1"/>
      <w:numFmt w:val="bullet"/>
      <w:lvlText w:val="•"/>
      <w:lvlJc w:val="left"/>
      <w:pPr>
        <w:ind w:left="3962" w:hanging="332"/>
      </w:pPr>
      <w:rPr>
        <w:rFonts w:hint="default"/>
      </w:rPr>
    </w:lvl>
    <w:lvl w:ilvl="5">
      <w:start w:val="1"/>
      <w:numFmt w:val="bullet"/>
      <w:lvlText w:val="•"/>
      <w:lvlJc w:val="left"/>
      <w:pPr>
        <w:ind w:left="4843" w:hanging="332"/>
      </w:pPr>
      <w:rPr>
        <w:rFonts w:hint="default"/>
      </w:rPr>
    </w:lvl>
    <w:lvl w:ilvl="6">
      <w:start w:val="1"/>
      <w:numFmt w:val="bullet"/>
      <w:lvlText w:val="•"/>
      <w:lvlJc w:val="left"/>
      <w:pPr>
        <w:ind w:left="5723" w:hanging="332"/>
      </w:pPr>
      <w:rPr>
        <w:rFonts w:hint="default"/>
      </w:rPr>
    </w:lvl>
    <w:lvl w:ilvl="7">
      <w:start w:val="1"/>
      <w:numFmt w:val="bullet"/>
      <w:lvlText w:val="•"/>
      <w:lvlJc w:val="left"/>
      <w:pPr>
        <w:ind w:left="6604" w:hanging="332"/>
      </w:pPr>
      <w:rPr>
        <w:rFonts w:hint="default"/>
      </w:rPr>
    </w:lvl>
    <w:lvl w:ilvl="8">
      <w:start w:val="1"/>
      <w:numFmt w:val="bullet"/>
      <w:lvlText w:val="•"/>
      <w:lvlJc w:val="left"/>
      <w:pPr>
        <w:ind w:left="7485" w:hanging="332"/>
      </w:pPr>
      <w:rPr>
        <w:rFonts w:hint="default"/>
      </w:rPr>
    </w:lvl>
  </w:abstractNum>
  <w:abstractNum w:abstractNumId="14">
    <w:nsid w:val="489E101C"/>
    <w:multiLevelType w:val="multilevel"/>
    <w:tmpl w:val="8E3E46CE"/>
    <w:lvl w:ilvl="0">
      <w:start w:val="3"/>
      <w:numFmt w:val="decimal"/>
      <w:lvlText w:val="%1"/>
      <w:lvlJc w:val="left"/>
      <w:pPr>
        <w:ind w:left="522" w:hanging="423"/>
        <w:jc w:val="left"/>
      </w:pPr>
      <w:rPr>
        <w:rFonts w:hint="default"/>
      </w:rPr>
    </w:lvl>
    <w:lvl w:ilvl="1">
      <w:start w:val="1"/>
      <w:numFmt w:val="decimal"/>
      <w:lvlText w:val="%1.%2"/>
      <w:lvlJc w:val="left"/>
      <w:pPr>
        <w:ind w:left="522" w:hanging="423"/>
        <w:jc w:val="left"/>
      </w:pPr>
      <w:rPr>
        <w:rFonts w:hint="default"/>
        <w:b/>
        <w:bCs/>
        <w:w w:val="100"/>
      </w:rPr>
    </w:lvl>
    <w:lvl w:ilvl="2">
      <w:start w:val="1"/>
      <w:numFmt w:val="bullet"/>
      <w:lvlText w:val="•"/>
      <w:lvlJc w:val="left"/>
      <w:pPr>
        <w:ind w:left="2265" w:hanging="423"/>
      </w:pPr>
      <w:rPr>
        <w:rFonts w:hint="default"/>
      </w:rPr>
    </w:lvl>
    <w:lvl w:ilvl="3">
      <w:start w:val="1"/>
      <w:numFmt w:val="bullet"/>
      <w:lvlText w:val="•"/>
      <w:lvlJc w:val="left"/>
      <w:pPr>
        <w:ind w:left="3137" w:hanging="423"/>
      </w:pPr>
      <w:rPr>
        <w:rFonts w:hint="default"/>
      </w:rPr>
    </w:lvl>
    <w:lvl w:ilvl="4">
      <w:start w:val="1"/>
      <w:numFmt w:val="bullet"/>
      <w:lvlText w:val="•"/>
      <w:lvlJc w:val="left"/>
      <w:pPr>
        <w:ind w:left="4010" w:hanging="423"/>
      </w:pPr>
      <w:rPr>
        <w:rFonts w:hint="default"/>
      </w:rPr>
    </w:lvl>
    <w:lvl w:ilvl="5">
      <w:start w:val="1"/>
      <w:numFmt w:val="bullet"/>
      <w:lvlText w:val="•"/>
      <w:lvlJc w:val="left"/>
      <w:pPr>
        <w:ind w:left="4883" w:hanging="423"/>
      </w:pPr>
      <w:rPr>
        <w:rFonts w:hint="default"/>
      </w:rPr>
    </w:lvl>
    <w:lvl w:ilvl="6">
      <w:start w:val="1"/>
      <w:numFmt w:val="bullet"/>
      <w:lvlText w:val="•"/>
      <w:lvlJc w:val="left"/>
      <w:pPr>
        <w:ind w:left="5755" w:hanging="423"/>
      </w:pPr>
      <w:rPr>
        <w:rFonts w:hint="default"/>
      </w:rPr>
    </w:lvl>
    <w:lvl w:ilvl="7">
      <w:start w:val="1"/>
      <w:numFmt w:val="bullet"/>
      <w:lvlText w:val="•"/>
      <w:lvlJc w:val="left"/>
      <w:pPr>
        <w:ind w:left="6628" w:hanging="423"/>
      </w:pPr>
      <w:rPr>
        <w:rFonts w:hint="default"/>
      </w:rPr>
    </w:lvl>
    <w:lvl w:ilvl="8">
      <w:start w:val="1"/>
      <w:numFmt w:val="bullet"/>
      <w:lvlText w:val="•"/>
      <w:lvlJc w:val="left"/>
      <w:pPr>
        <w:ind w:left="7501" w:hanging="423"/>
      </w:pPr>
      <w:rPr>
        <w:rFonts w:hint="default"/>
      </w:rPr>
    </w:lvl>
  </w:abstractNum>
  <w:abstractNum w:abstractNumId="15">
    <w:nsid w:val="4B291CAC"/>
    <w:multiLevelType w:val="multilevel"/>
    <w:tmpl w:val="CC764D5C"/>
    <w:lvl w:ilvl="0">
      <w:start w:val="6"/>
      <w:numFmt w:val="decimal"/>
      <w:lvlText w:val="%1"/>
      <w:lvlJc w:val="left"/>
      <w:pPr>
        <w:ind w:left="522" w:hanging="423"/>
        <w:jc w:val="left"/>
      </w:pPr>
      <w:rPr>
        <w:rFonts w:hint="default"/>
      </w:rPr>
    </w:lvl>
    <w:lvl w:ilvl="1">
      <w:start w:val="1"/>
      <w:numFmt w:val="decimal"/>
      <w:lvlText w:val="%1.%2"/>
      <w:lvlJc w:val="left"/>
      <w:pPr>
        <w:ind w:left="522" w:hanging="423"/>
        <w:jc w:val="left"/>
      </w:pPr>
      <w:rPr>
        <w:rFonts w:hint="default"/>
        <w:b/>
        <w:bCs/>
        <w:spacing w:val="0"/>
        <w:w w:val="100"/>
      </w:rPr>
    </w:lvl>
    <w:lvl w:ilvl="2">
      <w:start w:val="1"/>
      <w:numFmt w:val="bullet"/>
      <w:lvlText w:val=""/>
      <w:lvlJc w:val="left"/>
      <w:pPr>
        <w:ind w:left="820" w:hanging="360"/>
      </w:pPr>
      <w:rPr>
        <w:rFonts w:ascii="Symbol" w:eastAsia="Symbol" w:hAnsi="Symbol" w:cs="Symbol" w:hint="default"/>
        <w:w w:val="100"/>
        <w:sz w:val="22"/>
        <w:szCs w:val="22"/>
      </w:rPr>
    </w:lvl>
    <w:lvl w:ilvl="3">
      <w:start w:val="1"/>
      <w:numFmt w:val="bullet"/>
      <w:lvlText w:val="•"/>
      <w:lvlJc w:val="left"/>
      <w:pPr>
        <w:ind w:left="2692" w:hanging="360"/>
      </w:pPr>
      <w:rPr>
        <w:rFonts w:hint="default"/>
      </w:rPr>
    </w:lvl>
    <w:lvl w:ilvl="4">
      <w:start w:val="1"/>
      <w:numFmt w:val="bullet"/>
      <w:lvlText w:val="•"/>
      <w:lvlJc w:val="left"/>
      <w:pPr>
        <w:ind w:left="3628" w:hanging="360"/>
      </w:pPr>
      <w:rPr>
        <w:rFonts w:hint="default"/>
      </w:rPr>
    </w:lvl>
    <w:lvl w:ilvl="5">
      <w:start w:val="1"/>
      <w:numFmt w:val="bullet"/>
      <w:lvlText w:val="•"/>
      <w:lvlJc w:val="left"/>
      <w:pPr>
        <w:ind w:left="4565" w:hanging="360"/>
      </w:pPr>
      <w:rPr>
        <w:rFonts w:hint="default"/>
      </w:rPr>
    </w:lvl>
    <w:lvl w:ilvl="6">
      <w:start w:val="1"/>
      <w:numFmt w:val="bullet"/>
      <w:lvlText w:val="•"/>
      <w:lvlJc w:val="left"/>
      <w:pPr>
        <w:ind w:left="5501" w:hanging="360"/>
      </w:pPr>
      <w:rPr>
        <w:rFonts w:hint="default"/>
      </w:rPr>
    </w:lvl>
    <w:lvl w:ilvl="7">
      <w:start w:val="1"/>
      <w:numFmt w:val="bullet"/>
      <w:lvlText w:val="•"/>
      <w:lvlJc w:val="left"/>
      <w:pPr>
        <w:ind w:left="6437" w:hanging="360"/>
      </w:pPr>
      <w:rPr>
        <w:rFonts w:hint="default"/>
      </w:rPr>
    </w:lvl>
    <w:lvl w:ilvl="8">
      <w:start w:val="1"/>
      <w:numFmt w:val="bullet"/>
      <w:lvlText w:val="•"/>
      <w:lvlJc w:val="left"/>
      <w:pPr>
        <w:ind w:left="7373" w:hanging="360"/>
      </w:pPr>
      <w:rPr>
        <w:rFonts w:hint="default"/>
      </w:rPr>
    </w:lvl>
  </w:abstractNum>
  <w:abstractNum w:abstractNumId="16">
    <w:nsid w:val="521253AC"/>
    <w:multiLevelType w:val="hybridMultilevel"/>
    <w:tmpl w:val="75E4168C"/>
    <w:lvl w:ilvl="0" w:tplc="5238A6E4">
      <w:start w:val="1"/>
      <w:numFmt w:val="bullet"/>
      <w:lvlText w:val="–"/>
      <w:lvlJc w:val="left"/>
      <w:pPr>
        <w:ind w:left="100" w:hanging="171"/>
      </w:pPr>
      <w:rPr>
        <w:rFonts w:ascii="Times New Roman" w:eastAsia="Times New Roman" w:hAnsi="Times New Roman" w:cs="Times New Roman" w:hint="default"/>
        <w:w w:val="100"/>
        <w:sz w:val="22"/>
        <w:szCs w:val="22"/>
      </w:rPr>
    </w:lvl>
    <w:lvl w:ilvl="1" w:tplc="1E42449A">
      <w:start w:val="1"/>
      <w:numFmt w:val="bullet"/>
      <w:lvlText w:val=""/>
      <w:lvlJc w:val="left"/>
      <w:pPr>
        <w:ind w:left="820" w:hanging="360"/>
      </w:pPr>
      <w:rPr>
        <w:rFonts w:ascii="Symbol" w:eastAsia="Symbol" w:hAnsi="Symbol" w:cs="Symbol" w:hint="default"/>
        <w:w w:val="100"/>
        <w:sz w:val="22"/>
        <w:szCs w:val="22"/>
      </w:rPr>
    </w:lvl>
    <w:lvl w:ilvl="2" w:tplc="555AE5CC">
      <w:start w:val="1"/>
      <w:numFmt w:val="bullet"/>
      <w:lvlText w:val="•"/>
      <w:lvlJc w:val="left"/>
      <w:pPr>
        <w:ind w:left="1756" w:hanging="360"/>
      </w:pPr>
      <w:rPr>
        <w:rFonts w:hint="default"/>
      </w:rPr>
    </w:lvl>
    <w:lvl w:ilvl="3" w:tplc="478063C0">
      <w:start w:val="1"/>
      <w:numFmt w:val="bullet"/>
      <w:lvlText w:val="•"/>
      <w:lvlJc w:val="left"/>
      <w:pPr>
        <w:ind w:left="2692" w:hanging="360"/>
      </w:pPr>
      <w:rPr>
        <w:rFonts w:hint="default"/>
      </w:rPr>
    </w:lvl>
    <w:lvl w:ilvl="4" w:tplc="520C158A">
      <w:start w:val="1"/>
      <w:numFmt w:val="bullet"/>
      <w:lvlText w:val="•"/>
      <w:lvlJc w:val="left"/>
      <w:pPr>
        <w:ind w:left="3628" w:hanging="360"/>
      </w:pPr>
      <w:rPr>
        <w:rFonts w:hint="default"/>
      </w:rPr>
    </w:lvl>
    <w:lvl w:ilvl="5" w:tplc="C5BEAF78">
      <w:start w:val="1"/>
      <w:numFmt w:val="bullet"/>
      <w:lvlText w:val="•"/>
      <w:lvlJc w:val="left"/>
      <w:pPr>
        <w:ind w:left="4565" w:hanging="360"/>
      </w:pPr>
      <w:rPr>
        <w:rFonts w:hint="default"/>
      </w:rPr>
    </w:lvl>
    <w:lvl w:ilvl="6" w:tplc="3326818A">
      <w:start w:val="1"/>
      <w:numFmt w:val="bullet"/>
      <w:lvlText w:val="•"/>
      <w:lvlJc w:val="left"/>
      <w:pPr>
        <w:ind w:left="5501" w:hanging="360"/>
      </w:pPr>
      <w:rPr>
        <w:rFonts w:hint="default"/>
      </w:rPr>
    </w:lvl>
    <w:lvl w:ilvl="7" w:tplc="F6B07380">
      <w:start w:val="1"/>
      <w:numFmt w:val="bullet"/>
      <w:lvlText w:val="•"/>
      <w:lvlJc w:val="left"/>
      <w:pPr>
        <w:ind w:left="6437" w:hanging="360"/>
      </w:pPr>
      <w:rPr>
        <w:rFonts w:hint="default"/>
      </w:rPr>
    </w:lvl>
    <w:lvl w:ilvl="8" w:tplc="6D9ECA52">
      <w:start w:val="1"/>
      <w:numFmt w:val="bullet"/>
      <w:lvlText w:val="•"/>
      <w:lvlJc w:val="left"/>
      <w:pPr>
        <w:ind w:left="7373" w:hanging="360"/>
      </w:pPr>
      <w:rPr>
        <w:rFonts w:hint="default"/>
      </w:rPr>
    </w:lvl>
  </w:abstractNum>
  <w:abstractNum w:abstractNumId="17">
    <w:nsid w:val="53C0221F"/>
    <w:multiLevelType w:val="multilevel"/>
    <w:tmpl w:val="19509C02"/>
    <w:lvl w:ilvl="0">
      <w:start w:val="8"/>
      <w:numFmt w:val="decimal"/>
      <w:lvlText w:val="%1"/>
      <w:lvlJc w:val="left"/>
      <w:pPr>
        <w:ind w:left="431" w:hanging="332"/>
        <w:jc w:val="left"/>
      </w:pPr>
      <w:rPr>
        <w:rFonts w:hint="default"/>
      </w:rPr>
    </w:lvl>
    <w:lvl w:ilvl="1">
      <w:start w:val="1"/>
      <w:numFmt w:val="decimal"/>
      <w:lvlText w:val="%1.%2"/>
      <w:lvlJc w:val="left"/>
      <w:pPr>
        <w:ind w:left="431" w:hanging="332"/>
        <w:jc w:val="left"/>
      </w:pPr>
      <w:rPr>
        <w:rFonts w:ascii="Times New Roman" w:eastAsia="Times New Roman" w:hAnsi="Times New Roman" w:cs="Times New Roman" w:hint="default"/>
        <w:w w:val="100"/>
        <w:sz w:val="22"/>
        <w:szCs w:val="22"/>
      </w:rPr>
    </w:lvl>
    <w:lvl w:ilvl="2">
      <w:start w:val="1"/>
      <w:numFmt w:val="decimal"/>
      <w:lvlText w:val="%3."/>
      <w:lvlJc w:val="left"/>
      <w:pPr>
        <w:ind w:left="820" w:hanging="360"/>
        <w:jc w:val="left"/>
      </w:pPr>
      <w:rPr>
        <w:rFonts w:ascii="Times New Roman" w:eastAsia="Times New Roman" w:hAnsi="Times New Roman" w:cs="Times New Roman" w:hint="default"/>
        <w:w w:val="100"/>
        <w:sz w:val="22"/>
        <w:szCs w:val="22"/>
      </w:rPr>
    </w:lvl>
    <w:lvl w:ilvl="3">
      <w:start w:val="1"/>
      <w:numFmt w:val="bullet"/>
      <w:lvlText w:val="•"/>
      <w:lvlJc w:val="left"/>
      <w:pPr>
        <w:ind w:left="2692" w:hanging="360"/>
      </w:pPr>
      <w:rPr>
        <w:rFonts w:hint="default"/>
      </w:rPr>
    </w:lvl>
    <w:lvl w:ilvl="4">
      <w:start w:val="1"/>
      <w:numFmt w:val="bullet"/>
      <w:lvlText w:val="•"/>
      <w:lvlJc w:val="left"/>
      <w:pPr>
        <w:ind w:left="3628" w:hanging="360"/>
      </w:pPr>
      <w:rPr>
        <w:rFonts w:hint="default"/>
      </w:rPr>
    </w:lvl>
    <w:lvl w:ilvl="5">
      <w:start w:val="1"/>
      <w:numFmt w:val="bullet"/>
      <w:lvlText w:val="•"/>
      <w:lvlJc w:val="left"/>
      <w:pPr>
        <w:ind w:left="4565" w:hanging="360"/>
      </w:pPr>
      <w:rPr>
        <w:rFonts w:hint="default"/>
      </w:rPr>
    </w:lvl>
    <w:lvl w:ilvl="6">
      <w:start w:val="1"/>
      <w:numFmt w:val="bullet"/>
      <w:lvlText w:val="•"/>
      <w:lvlJc w:val="left"/>
      <w:pPr>
        <w:ind w:left="5501" w:hanging="360"/>
      </w:pPr>
      <w:rPr>
        <w:rFonts w:hint="default"/>
      </w:rPr>
    </w:lvl>
    <w:lvl w:ilvl="7">
      <w:start w:val="1"/>
      <w:numFmt w:val="bullet"/>
      <w:lvlText w:val="•"/>
      <w:lvlJc w:val="left"/>
      <w:pPr>
        <w:ind w:left="6437" w:hanging="360"/>
      </w:pPr>
      <w:rPr>
        <w:rFonts w:hint="default"/>
      </w:rPr>
    </w:lvl>
    <w:lvl w:ilvl="8">
      <w:start w:val="1"/>
      <w:numFmt w:val="bullet"/>
      <w:lvlText w:val="•"/>
      <w:lvlJc w:val="left"/>
      <w:pPr>
        <w:ind w:left="7373" w:hanging="360"/>
      </w:pPr>
      <w:rPr>
        <w:rFonts w:hint="default"/>
      </w:rPr>
    </w:lvl>
  </w:abstractNum>
  <w:abstractNum w:abstractNumId="18">
    <w:nsid w:val="59D621E7"/>
    <w:multiLevelType w:val="hybridMultilevel"/>
    <w:tmpl w:val="B0E49E0A"/>
    <w:lvl w:ilvl="0" w:tplc="67F46766">
      <w:start w:val="1"/>
      <w:numFmt w:val="decimal"/>
      <w:lvlText w:val="%1)"/>
      <w:lvlJc w:val="left"/>
      <w:pPr>
        <w:ind w:left="820" w:hanging="360"/>
        <w:jc w:val="left"/>
      </w:pPr>
      <w:rPr>
        <w:rFonts w:ascii="Times New Roman" w:eastAsia="Times New Roman" w:hAnsi="Times New Roman" w:cs="Times New Roman" w:hint="default"/>
        <w:spacing w:val="0"/>
        <w:w w:val="99"/>
        <w:sz w:val="20"/>
        <w:szCs w:val="20"/>
      </w:rPr>
    </w:lvl>
    <w:lvl w:ilvl="1" w:tplc="3E3270D8">
      <w:start w:val="1"/>
      <w:numFmt w:val="bullet"/>
      <w:lvlText w:val="•"/>
      <w:lvlJc w:val="left"/>
      <w:pPr>
        <w:ind w:left="1778" w:hanging="360"/>
      </w:pPr>
      <w:rPr>
        <w:rFonts w:hint="default"/>
      </w:rPr>
    </w:lvl>
    <w:lvl w:ilvl="2" w:tplc="99386B4E">
      <w:start w:val="1"/>
      <w:numFmt w:val="bullet"/>
      <w:lvlText w:val="•"/>
      <w:lvlJc w:val="left"/>
      <w:pPr>
        <w:ind w:left="2737" w:hanging="360"/>
      </w:pPr>
      <w:rPr>
        <w:rFonts w:hint="default"/>
      </w:rPr>
    </w:lvl>
    <w:lvl w:ilvl="3" w:tplc="1A5CAB28">
      <w:start w:val="1"/>
      <w:numFmt w:val="bullet"/>
      <w:lvlText w:val="•"/>
      <w:lvlJc w:val="left"/>
      <w:pPr>
        <w:ind w:left="3695" w:hanging="360"/>
      </w:pPr>
      <w:rPr>
        <w:rFonts w:hint="default"/>
      </w:rPr>
    </w:lvl>
    <w:lvl w:ilvl="4" w:tplc="C67C3E62">
      <w:start w:val="1"/>
      <w:numFmt w:val="bullet"/>
      <w:lvlText w:val="•"/>
      <w:lvlJc w:val="left"/>
      <w:pPr>
        <w:ind w:left="4654" w:hanging="360"/>
      </w:pPr>
      <w:rPr>
        <w:rFonts w:hint="default"/>
      </w:rPr>
    </w:lvl>
    <w:lvl w:ilvl="5" w:tplc="7F881416">
      <w:start w:val="1"/>
      <w:numFmt w:val="bullet"/>
      <w:lvlText w:val="•"/>
      <w:lvlJc w:val="left"/>
      <w:pPr>
        <w:ind w:left="5613" w:hanging="360"/>
      </w:pPr>
      <w:rPr>
        <w:rFonts w:hint="default"/>
      </w:rPr>
    </w:lvl>
    <w:lvl w:ilvl="6" w:tplc="DAEC4C9E">
      <w:start w:val="1"/>
      <w:numFmt w:val="bullet"/>
      <w:lvlText w:val="•"/>
      <w:lvlJc w:val="left"/>
      <w:pPr>
        <w:ind w:left="6571" w:hanging="360"/>
      </w:pPr>
      <w:rPr>
        <w:rFonts w:hint="default"/>
      </w:rPr>
    </w:lvl>
    <w:lvl w:ilvl="7" w:tplc="D22458E0">
      <w:start w:val="1"/>
      <w:numFmt w:val="bullet"/>
      <w:lvlText w:val="•"/>
      <w:lvlJc w:val="left"/>
      <w:pPr>
        <w:ind w:left="7530" w:hanging="360"/>
      </w:pPr>
      <w:rPr>
        <w:rFonts w:hint="default"/>
      </w:rPr>
    </w:lvl>
    <w:lvl w:ilvl="8" w:tplc="06F43720">
      <w:start w:val="1"/>
      <w:numFmt w:val="bullet"/>
      <w:lvlText w:val="•"/>
      <w:lvlJc w:val="left"/>
      <w:pPr>
        <w:ind w:left="8489" w:hanging="360"/>
      </w:pPr>
      <w:rPr>
        <w:rFonts w:hint="default"/>
      </w:rPr>
    </w:lvl>
  </w:abstractNum>
  <w:abstractNum w:abstractNumId="19">
    <w:nsid w:val="5E4E242F"/>
    <w:multiLevelType w:val="multilevel"/>
    <w:tmpl w:val="96581620"/>
    <w:lvl w:ilvl="0">
      <w:start w:val="6"/>
      <w:numFmt w:val="decimal"/>
      <w:lvlText w:val="%1"/>
      <w:lvlJc w:val="left"/>
      <w:pPr>
        <w:ind w:left="431" w:hanging="332"/>
        <w:jc w:val="left"/>
      </w:pPr>
      <w:rPr>
        <w:rFonts w:hint="default"/>
      </w:rPr>
    </w:lvl>
    <w:lvl w:ilvl="1">
      <w:start w:val="1"/>
      <w:numFmt w:val="decimal"/>
      <w:lvlText w:val="%1.%2"/>
      <w:lvlJc w:val="left"/>
      <w:pPr>
        <w:ind w:left="431" w:hanging="332"/>
        <w:jc w:val="right"/>
      </w:pPr>
      <w:rPr>
        <w:rFonts w:ascii="Times New Roman" w:eastAsia="Times New Roman" w:hAnsi="Times New Roman" w:cs="Times New Roman" w:hint="default"/>
        <w:w w:val="100"/>
        <w:sz w:val="22"/>
        <w:szCs w:val="22"/>
      </w:rPr>
    </w:lvl>
    <w:lvl w:ilvl="2">
      <w:start w:val="1"/>
      <w:numFmt w:val="bullet"/>
      <w:lvlText w:val="•"/>
      <w:lvlJc w:val="left"/>
      <w:pPr>
        <w:ind w:left="2201" w:hanging="332"/>
      </w:pPr>
      <w:rPr>
        <w:rFonts w:hint="default"/>
      </w:rPr>
    </w:lvl>
    <w:lvl w:ilvl="3">
      <w:start w:val="1"/>
      <w:numFmt w:val="bullet"/>
      <w:lvlText w:val="•"/>
      <w:lvlJc w:val="left"/>
      <w:pPr>
        <w:ind w:left="3081" w:hanging="332"/>
      </w:pPr>
      <w:rPr>
        <w:rFonts w:hint="default"/>
      </w:rPr>
    </w:lvl>
    <w:lvl w:ilvl="4">
      <w:start w:val="1"/>
      <w:numFmt w:val="bullet"/>
      <w:lvlText w:val="•"/>
      <w:lvlJc w:val="left"/>
      <w:pPr>
        <w:ind w:left="3962" w:hanging="332"/>
      </w:pPr>
      <w:rPr>
        <w:rFonts w:hint="default"/>
      </w:rPr>
    </w:lvl>
    <w:lvl w:ilvl="5">
      <w:start w:val="1"/>
      <w:numFmt w:val="bullet"/>
      <w:lvlText w:val="•"/>
      <w:lvlJc w:val="left"/>
      <w:pPr>
        <w:ind w:left="4843" w:hanging="332"/>
      </w:pPr>
      <w:rPr>
        <w:rFonts w:hint="default"/>
      </w:rPr>
    </w:lvl>
    <w:lvl w:ilvl="6">
      <w:start w:val="1"/>
      <w:numFmt w:val="bullet"/>
      <w:lvlText w:val="•"/>
      <w:lvlJc w:val="left"/>
      <w:pPr>
        <w:ind w:left="5723" w:hanging="332"/>
      </w:pPr>
      <w:rPr>
        <w:rFonts w:hint="default"/>
      </w:rPr>
    </w:lvl>
    <w:lvl w:ilvl="7">
      <w:start w:val="1"/>
      <w:numFmt w:val="bullet"/>
      <w:lvlText w:val="•"/>
      <w:lvlJc w:val="left"/>
      <w:pPr>
        <w:ind w:left="6604" w:hanging="332"/>
      </w:pPr>
      <w:rPr>
        <w:rFonts w:hint="default"/>
      </w:rPr>
    </w:lvl>
    <w:lvl w:ilvl="8">
      <w:start w:val="1"/>
      <w:numFmt w:val="bullet"/>
      <w:lvlText w:val="•"/>
      <w:lvlJc w:val="left"/>
      <w:pPr>
        <w:ind w:left="7485" w:hanging="332"/>
      </w:pPr>
      <w:rPr>
        <w:rFonts w:hint="default"/>
      </w:rPr>
    </w:lvl>
  </w:abstractNum>
  <w:abstractNum w:abstractNumId="20">
    <w:nsid w:val="66BE49FC"/>
    <w:multiLevelType w:val="multilevel"/>
    <w:tmpl w:val="203E67EC"/>
    <w:lvl w:ilvl="0">
      <w:start w:val="2"/>
      <w:numFmt w:val="decimal"/>
      <w:lvlText w:val="%1"/>
      <w:lvlJc w:val="left"/>
      <w:pPr>
        <w:ind w:left="522" w:hanging="423"/>
        <w:jc w:val="left"/>
      </w:pPr>
      <w:rPr>
        <w:rFonts w:hint="default"/>
      </w:rPr>
    </w:lvl>
    <w:lvl w:ilvl="1">
      <w:start w:val="1"/>
      <w:numFmt w:val="decimal"/>
      <w:lvlText w:val="%1.%2"/>
      <w:lvlJc w:val="left"/>
      <w:pPr>
        <w:ind w:left="522" w:hanging="423"/>
        <w:jc w:val="left"/>
      </w:pPr>
      <w:rPr>
        <w:rFonts w:ascii="Times New Roman" w:eastAsia="Times New Roman" w:hAnsi="Times New Roman" w:cs="Times New Roman" w:hint="default"/>
        <w:b/>
        <w:bCs/>
        <w:w w:val="100"/>
        <w:sz w:val="28"/>
        <w:szCs w:val="28"/>
      </w:rPr>
    </w:lvl>
    <w:lvl w:ilvl="2">
      <w:start w:val="1"/>
      <w:numFmt w:val="bullet"/>
      <w:lvlText w:val=""/>
      <w:lvlJc w:val="left"/>
      <w:pPr>
        <w:ind w:left="820" w:hanging="360"/>
      </w:pPr>
      <w:rPr>
        <w:rFonts w:ascii="Symbol" w:eastAsia="Symbol" w:hAnsi="Symbol" w:cs="Symbol" w:hint="default"/>
        <w:w w:val="100"/>
        <w:sz w:val="22"/>
        <w:szCs w:val="22"/>
      </w:rPr>
    </w:lvl>
    <w:lvl w:ilvl="3">
      <w:start w:val="1"/>
      <w:numFmt w:val="bullet"/>
      <w:lvlText w:val="•"/>
      <w:lvlJc w:val="left"/>
      <w:pPr>
        <w:ind w:left="2692" w:hanging="360"/>
      </w:pPr>
      <w:rPr>
        <w:rFonts w:hint="default"/>
      </w:rPr>
    </w:lvl>
    <w:lvl w:ilvl="4">
      <w:start w:val="1"/>
      <w:numFmt w:val="bullet"/>
      <w:lvlText w:val="•"/>
      <w:lvlJc w:val="left"/>
      <w:pPr>
        <w:ind w:left="3628" w:hanging="360"/>
      </w:pPr>
      <w:rPr>
        <w:rFonts w:hint="default"/>
      </w:rPr>
    </w:lvl>
    <w:lvl w:ilvl="5">
      <w:start w:val="1"/>
      <w:numFmt w:val="bullet"/>
      <w:lvlText w:val="•"/>
      <w:lvlJc w:val="left"/>
      <w:pPr>
        <w:ind w:left="4565" w:hanging="360"/>
      </w:pPr>
      <w:rPr>
        <w:rFonts w:hint="default"/>
      </w:rPr>
    </w:lvl>
    <w:lvl w:ilvl="6">
      <w:start w:val="1"/>
      <w:numFmt w:val="bullet"/>
      <w:lvlText w:val="•"/>
      <w:lvlJc w:val="left"/>
      <w:pPr>
        <w:ind w:left="5501" w:hanging="360"/>
      </w:pPr>
      <w:rPr>
        <w:rFonts w:hint="default"/>
      </w:rPr>
    </w:lvl>
    <w:lvl w:ilvl="7">
      <w:start w:val="1"/>
      <w:numFmt w:val="bullet"/>
      <w:lvlText w:val="•"/>
      <w:lvlJc w:val="left"/>
      <w:pPr>
        <w:ind w:left="6437" w:hanging="360"/>
      </w:pPr>
      <w:rPr>
        <w:rFonts w:hint="default"/>
      </w:rPr>
    </w:lvl>
    <w:lvl w:ilvl="8">
      <w:start w:val="1"/>
      <w:numFmt w:val="bullet"/>
      <w:lvlText w:val="•"/>
      <w:lvlJc w:val="left"/>
      <w:pPr>
        <w:ind w:left="7373" w:hanging="360"/>
      </w:pPr>
      <w:rPr>
        <w:rFonts w:hint="default"/>
      </w:rPr>
    </w:lvl>
  </w:abstractNum>
  <w:abstractNum w:abstractNumId="21">
    <w:nsid w:val="67242C8A"/>
    <w:multiLevelType w:val="hybridMultilevel"/>
    <w:tmpl w:val="BC9C6480"/>
    <w:lvl w:ilvl="0" w:tplc="DAA21DCE">
      <w:start w:val="1"/>
      <w:numFmt w:val="bullet"/>
      <w:lvlText w:val=""/>
      <w:lvlJc w:val="left"/>
      <w:pPr>
        <w:ind w:left="621" w:hanging="341"/>
      </w:pPr>
      <w:rPr>
        <w:rFonts w:ascii="Symbol" w:eastAsia="Symbol" w:hAnsi="Symbol" w:cs="Symbol" w:hint="default"/>
        <w:w w:val="99"/>
        <w:sz w:val="20"/>
        <w:szCs w:val="20"/>
      </w:rPr>
    </w:lvl>
    <w:lvl w:ilvl="1" w:tplc="EF24C58A">
      <w:start w:val="1"/>
      <w:numFmt w:val="bullet"/>
      <w:lvlText w:val="•"/>
      <w:lvlJc w:val="left"/>
      <w:pPr>
        <w:ind w:left="1482" w:hanging="341"/>
      </w:pPr>
      <w:rPr>
        <w:rFonts w:hint="default"/>
      </w:rPr>
    </w:lvl>
    <w:lvl w:ilvl="2" w:tplc="F3FCA4F2">
      <w:start w:val="1"/>
      <w:numFmt w:val="bullet"/>
      <w:lvlText w:val="•"/>
      <w:lvlJc w:val="left"/>
      <w:pPr>
        <w:ind w:left="2345" w:hanging="341"/>
      </w:pPr>
      <w:rPr>
        <w:rFonts w:hint="default"/>
      </w:rPr>
    </w:lvl>
    <w:lvl w:ilvl="3" w:tplc="72664190">
      <w:start w:val="1"/>
      <w:numFmt w:val="bullet"/>
      <w:lvlText w:val="•"/>
      <w:lvlJc w:val="left"/>
      <w:pPr>
        <w:ind w:left="3207" w:hanging="341"/>
      </w:pPr>
      <w:rPr>
        <w:rFonts w:hint="default"/>
      </w:rPr>
    </w:lvl>
    <w:lvl w:ilvl="4" w:tplc="7F36D778">
      <w:start w:val="1"/>
      <w:numFmt w:val="bullet"/>
      <w:lvlText w:val="•"/>
      <w:lvlJc w:val="left"/>
      <w:pPr>
        <w:ind w:left="4070" w:hanging="341"/>
      </w:pPr>
      <w:rPr>
        <w:rFonts w:hint="default"/>
      </w:rPr>
    </w:lvl>
    <w:lvl w:ilvl="5" w:tplc="CCC8895C">
      <w:start w:val="1"/>
      <w:numFmt w:val="bullet"/>
      <w:lvlText w:val="•"/>
      <w:lvlJc w:val="left"/>
      <w:pPr>
        <w:ind w:left="4933" w:hanging="341"/>
      </w:pPr>
      <w:rPr>
        <w:rFonts w:hint="default"/>
      </w:rPr>
    </w:lvl>
    <w:lvl w:ilvl="6" w:tplc="1222FC3C">
      <w:start w:val="1"/>
      <w:numFmt w:val="bullet"/>
      <w:lvlText w:val="•"/>
      <w:lvlJc w:val="left"/>
      <w:pPr>
        <w:ind w:left="5795" w:hanging="341"/>
      </w:pPr>
      <w:rPr>
        <w:rFonts w:hint="default"/>
      </w:rPr>
    </w:lvl>
    <w:lvl w:ilvl="7" w:tplc="2AF200C4">
      <w:start w:val="1"/>
      <w:numFmt w:val="bullet"/>
      <w:lvlText w:val="•"/>
      <w:lvlJc w:val="left"/>
      <w:pPr>
        <w:ind w:left="6658" w:hanging="341"/>
      </w:pPr>
      <w:rPr>
        <w:rFonts w:hint="default"/>
      </w:rPr>
    </w:lvl>
    <w:lvl w:ilvl="8" w:tplc="D6C6E3A2">
      <w:start w:val="1"/>
      <w:numFmt w:val="bullet"/>
      <w:lvlText w:val="•"/>
      <w:lvlJc w:val="left"/>
      <w:pPr>
        <w:ind w:left="7521" w:hanging="341"/>
      </w:pPr>
      <w:rPr>
        <w:rFonts w:hint="default"/>
      </w:rPr>
    </w:lvl>
  </w:abstractNum>
  <w:abstractNum w:abstractNumId="22">
    <w:nsid w:val="71213F5B"/>
    <w:multiLevelType w:val="hybridMultilevel"/>
    <w:tmpl w:val="A154996C"/>
    <w:lvl w:ilvl="0" w:tplc="4AEE0646">
      <w:start w:val="1"/>
      <w:numFmt w:val="lowerRoman"/>
      <w:lvlText w:val="(%1)"/>
      <w:lvlJc w:val="left"/>
      <w:pPr>
        <w:ind w:left="364" w:hanging="264"/>
        <w:jc w:val="left"/>
      </w:pPr>
      <w:rPr>
        <w:rFonts w:ascii="Times New Roman" w:eastAsia="Times New Roman" w:hAnsi="Times New Roman" w:cs="Times New Roman" w:hint="default"/>
        <w:w w:val="100"/>
        <w:sz w:val="22"/>
        <w:szCs w:val="22"/>
      </w:rPr>
    </w:lvl>
    <w:lvl w:ilvl="1" w:tplc="2C18F98A">
      <w:start w:val="1"/>
      <w:numFmt w:val="bullet"/>
      <w:lvlText w:val="•"/>
      <w:lvlJc w:val="left"/>
      <w:pPr>
        <w:ind w:left="1248" w:hanging="264"/>
      </w:pPr>
      <w:rPr>
        <w:rFonts w:hint="default"/>
      </w:rPr>
    </w:lvl>
    <w:lvl w:ilvl="2" w:tplc="D8C6A740">
      <w:start w:val="1"/>
      <w:numFmt w:val="bullet"/>
      <w:lvlText w:val="•"/>
      <w:lvlJc w:val="left"/>
      <w:pPr>
        <w:ind w:left="2137" w:hanging="264"/>
      </w:pPr>
      <w:rPr>
        <w:rFonts w:hint="default"/>
      </w:rPr>
    </w:lvl>
    <w:lvl w:ilvl="3" w:tplc="E2009CB8">
      <w:start w:val="1"/>
      <w:numFmt w:val="bullet"/>
      <w:lvlText w:val="•"/>
      <w:lvlJc w:val="left"/>
      <w:pPr>
        <w:ind w:left="3025" w:hanging="264"/>
      </w:pPr>
      <w:rPr>
        <w:rFonts w:hint="default"/>
      </w:rPr>
    </w:lvl>
    <w:lvl w:ilvl="4" w:tplc="D5302776">
      <w:start w:val="1"/>
      <w:numFmt w:val="bullet"/>
      <w:lvlText w:val="•"/>
      <w:lvlJc w:val="left"/>
      <w:pPr>
        <w:ind w:left="3914" w:hanging="264"/>
      </w:pPr>
      <w:rPr>
        <w:rFonts w:hint="default"/>
      </w:rPr>
    </w:lvl>
    <w:lvl w:ilvl="5" w:tplc="31D0859C">
      <w:start w:val="1"/>
      <w:numFmt w:val="bullet"/>
      <w:lvlText w:val="•"/>
      <w:lvlJc w:val="left"/>
      <w:pPr>
        <w:ind w:left="4803" w:hanging="264"/>
      </w:pPr>
      <w:rPr>
        <w:rFonts w:hint="default"/>
      </w:rPr>
    </w:lvl>
    <w:lvl w:ilvl="6" w:tplc="2C74AE66">
      <w:start w:val="1"/>
      <w:numFmt w:val="bullet"/>
      <w:lvlText w:val="•"/>
      <w:lvlJc w:val="left"/>
      <w:pPr>
        <w:ind w:left="5691" w:hanging="264"/>
      </w:pPr>
      <w:rPr>
        <w:rFonts w:hint="default"/>
      </w:rPr>
    </w:lvl>
    <w:lvl w:ilvl="7" w:tplc="F27E5FE8">
      <w:start w:val="1"/>
      <w:numFmt w:val="bullet"/>
      <w:lvlText w:val="•"/>
      <w:lvlJc w:val="left"/>
      <w:pPr>
        <w:ind w:left="6580" w:hanging="264"/>
      </w:pPr>
      <w:rPr>
        <w:rFonts w:hint="default"/>
      </w:rPr>
    </w:lvl>
    <w:lvl w:ilvl="8" w:tplc="A08A59F2">
      <w:start w:val="1"/>
      <w:numFmt w:val="bullet"/>
      <w:lvlText w:val="•"/>
      <w:lvlJc w:val="left"/>
      <w:pPr>
        <w:ind w:left="7469" w:hanging="264"/>
      </w:pPr>
      <w:rPr>
        <w:rFonts w:hint="default"/>
      </w:rPr>
    </w:lvl>
  </w:abstractNum>
  <w:abstractNum w:abstractNumId="23">
    <w:nsid w:val="71F47BB3"/>
    <w:multiLevelType w:val="hybridMultilevel"/>
    <w:tmpl w:val="A7F28850"/>
    <w:lvl w:ilvl="0" w:tplc="E55C808E">
      <w:start w:val="1"/>
      <w:numFmt w:val="bullet"/>
      <w:lvlText w:val=""/>
      <w:lvlJc w:val="left"/>
      <w:pPr>
        <w:ind w:left="820" w:hanging="360"/>
      </w:pPr>
      <w:rPr>
        <w:rFonts w:ascii="Symbol" w:eastAsia="Symbol" w:hAnsi="Symbol" w:cs="Symbol" w:hint="default"/>
        <w:w w:val="100"/>
        <w:sz w:val="22"/>
        <w:szCs w:val="22"/>
      </w:rPr>
    </w:lvl>
    <w:lvl w:ilvl="1" w:tplc="56AC754C">
      <w:start w:val="1"/>
      <w:numFmt w:val="bullet"/>
      <w:lvlText w:val="•"/>
      <w:lvlJc w:val="left"/>
      <w:pPr>
        <w:ind w:left="1662" w:hanging="360"/>
      </w:pPr>
      <w:rPr>
        <w:rFonts w:hint="default"/>
      </w:rPr>
    </w:lvl>
    <w:lvl w:ilvl="2" w:tplc="6402FBF8">
      <w:start w:val="1"/>
      <w:numFmt w:val="bullet"/>
      <w:lvlText w:val="•"/>
      <w:lvlJc w:val="left"/>
      <w:pPr>
        <w:ind w:left="2505" w:hanging="360"/>
      </w:pPr>
      <w:rPr>
        <w:rFonts w:hint="default"/>
      </w:rPr>
    </w:lvl>
    <w:lvl w:ilvl="3" w:tplc="DB1442E0">
      <w:start w:val="1"/>
      <w:numFmt w:val="bullet"/>
      <w:lvlText w:val="•"/>
      <w:lvlJc w:val="left"/>
      <w:pPr>
        <w:ind w:left="3347" w:hanging="360"/>
      </w:pPr>
      <w:rPr>
        <w:rFonts w:hint="default"/>
      </w:rPr>
    </w:lvl>
    <w:lvl w:ilvl="4" w:tplc="E20EE302">
      <w:start w:val="1"/>
      <w:numFmt w:val="bullet"/>
      <w:lvlText w:val="•"/>
      <w:lvlJc w:val="left"/>
      <w:pPr>
        <w:ind w:left="4190" w:hanging="360"/>
      </w:pPr>
      <w:rPr>
        <w:rFonts w:hint="default"/>
      </w:rPr>
    </w:lvl>
    <w:lvl w:ilvl="5" w:tplc="7DEC4F06">
      <w:start w:val="1"/>
      <w:numFmt w:val="bullet"/>
      <w:lvlText w:val="•"/>
      <w:lvlJc w:val="left"/>
      <w:pPr>
        <w:ind w:left="5033" w:hanging="360"/>
      </w:pPr>
      <w:rPr>
        <w:rFonts w:hint="default"/>
      </w:rPr>
    </w:lvl>
    <w:lvl w:ilvl="6" w:tplc="000892DA">
      <w:start w:val="1"/>
      <w:numFmt w:val="bullet"/>
      <w:lvlText w:val="•"/>
      <w:lvlJc w:val="left"/>
      <w:pPr>
        <w:ind w:left="5875" w:hanging="360"/>
      </w:pPr>
      <w:rPr>
        <w:rFonts w:hint="default"/>
      </w:rPr>
    </w:lvl>
    <w:lvl w:ilvl="7" w:tplc="183C0C32">
      <w:start w:val="1"/>
      <w:numFmt w:val="bullet"/>
      <w:lvlText w:val="•"/>
      <w:lvlJc w:val="left"/>
      <w:pPr>
        <w:ind w:left="6718" w:hanging="360"/>
      </w:pPr>
      <w:rPr>
        <w:rFonts w:hint="default"/>
      </w:rPr>
    </w:lvl>
    <w:lvl w:ilvl="8" w:tplc="5492CFD0">
      <w:start w:val="1"/>
      <w:numFmt w:val="bullet"/>
      <w:lvlText w:val="•"/>
      <w:lvlJc w:val="left"/>
      <w:pPr>
        <w:ind w:left="7561" w:hanging="360"/>
      </w:pPr>
      <w:rPr>
        <w:rFonts w:hint="default"/>
      </w:rPr>
    </w:lvl>
  </w:abstractNum>
  <w:abstractNum w:abstractNumId="24">
    <w:nsid w:val="73B37B7D"/>
    <w:multiLevelType w:val="hybridMultilevel"/>
    <w:tmpl w:val="60DE9D0A"/>
    <w:lvl w:ilvl="0" w:tplc="1A98A706">
      <w:start w:val="1"/>
      <w:numFmt w:val="decimal"/>
      <w:lvlText w:val="%1."/>
      <w:lvlJc w:val="left"/>
      <w:pPr>
        <w:ind w:left="820" w:hanging="360"/>
        <w:jc w:val="left"/>
      </w:pPr>
      <w:rPr>
        <w:rFonts w:ascii="Times New Roman" w:eastAsia="Times New Roman" w:hAnsi="Times New Roman" w:cs="Times New Roman" w:hint="default"/>
        <w:w w:val="100"/>
        <w:sz w:val="22"/>
        <w:szCs w:val="22"/>
      </w:rPr>
    </w:lvl>
    <w:lvl w:ilvl="1" w:tplc="129AFFE8">
      <w:start w:val="1"/>
      <w:numFmt w:val="bullet"/>
      <w:lvlText w:val="•"/>
      <w:lvlJc w:val="left"/>
      <w:pPr>
        <w:ind w:left="1662" w:hanging="360"/>
      </w:pPr>
      <w:rPr>
        <w:rFonts w:hint="default"/>
      </w:rPr>
    </w:lvl>
    <w:lvl w:ilvl="2" w:tplc="3178153E">
      <w:start w:val="1"/>
      <w:numFmt w:val="bullet"/>
      <w:lvlText w:val="•"/>
      <w:lvlJc w:val="left"/>
      <w:pPr>
        <w:ind w:left="2505" w:hanging="360"/>
      </w:pPr>
      <w:rPr>
        <w:rFonts w:hint="default"/>
      </w:rPr>
    </w:lvl>
    <w:lvl w:ilvl="3" w:tplc="33FEF1FA">
      <w:start w:val="1"/>
      <w:numFmt w:val="bullet"/>
      <w:lvlText w:val="•"/>
      <w:lvlJc w:val="left"/>
      <w:pPr>
        <w:ind w:left="3347" w:hanging="360"/>
      </w:pPr>
      <w:rPr>
        <w:rFonts w:hint="default"/>
      </w:rPr>
    </w:lvl>
    <w:lvl w:ilvl="4" w:tplc="8E4430C6">
      <w:start w:val="1"/>
      <w:numFmt w:val="bullet"/>
      <w:lvlText w:val="•"/>
      <w:lvlJc w:val="left"/>
      <w:pPr>
        <w:ind w:left="4190" w:hanging="360"/>
      </w:pPr>
      <w:rPr>
        <w:rFonts w:hint="default"/>
      </w:rPr>
    </w:lvl>
    <w:lvl w:ilvl="5" w:tplc="76586884">
      <w:start w:val="1"/>
      <w:numFmt w:val="bullet"/>
      <w:lvlText w:val="•"/>
      <w:lvlJc w:val="left"/>
      <w:pPr>
        <w:ind w:left="5033" w:hanging="360"/>
      </w:pPr>
      <w:rPr>
        <w:rFonts w:hint="default"/>
      </w:rPr>
    </w:lvl>
    <w:lvl w:ilvl="6" w:tplc="12221C36">
      <w:start w:val="1"/>
      <w:numFmt w:val="bullet"/>
      <w:lvlText w:val="•"/>
      <w:lvlJc w:val="left"/>
      <w:pPr>
        <w:ind w:left="5875" w:hanging="360"/>
      </w:pPr>
      <w:rPr>
        <w:rFonts w:hint="default"/>
      </w:rPr>
    </w:lvl>
    <w:lvl w:ilvl="7" w:tplc="B10A674E">
      <w:start w:val="1"/>
      <w:numFmt w:val="bullet"/>
      <w:lvlText w:val="•"/>
      <w:lvlJc w:val="left"/>
      <w:pPr>
        <w:ind w:left="6718" w:hanging="360"/>
      </w:pPr>
      <w:rPr>
        <w:rFonts w:hint="default"/>
      </w:rPr>
    </w:lvl>
    <w:lvl w:ilvl="8" w:tplc="87566A5A">
      <w:start w:val="1"/>
      <w:numFmt w:val="bullet"/>
      <w:lvlText w:val="•"/>
      <w:lvlJc w:val="left"/>
      <w:pPr>
        <w:ind w:left="7561" w:hanging="360"/>
      </w:pPr>
      <w:rPr>
        <w:rFonts w:hint="default"/>
      </w:rPr>
    </w:lvl>
  </w:abstractNum>
  <w:abstractNum w:abstractNumId="25">
    <w:nsid w:val="75660C57"/>
    <w:multiLevelType w:val="hybridMultilevel"/>
    <w:tmpl w:val="15BE5A32"/>
    <w:lvl w:ilvl="0" w:tplc="ABF67498">
      <w:start w:val="1"/>
      <w:numFmt w:val="bullet"/>
      <w:lvlText w:val=""/>
      <w:lvlJc w:val="left"/>
      <w:pPr>
        <w:ind w:left="820" w:hanging="360"/>
      </w:pPr>
      <w:rPr>
        <w:rFonts w:ascii="Symbol" w:eastAsia="Symbol" w:hAnsi="Symbol" w:cs="Symbol" w:hint="default"/>
        <w:w w:val="99"/>
        <w:sz w:val="20"/>
        <w:szCs w:val="20"/>
      </w:rPr>
    </w:lvl>
    <w:lvl w:ilvl="1" w:tplc="82D47F86">
      <w:start w:val="1"/>
      <w:numFmt w:val="bullet"/>
      <w:lvlText w:val="•"/>
      <w:lvlJc w:val="left"/>
      <w:pPr>
        <w:ind w:left="1660" w:hanging="360"/>
      </w:pPr>
      <w:rPr>
        <w:rFonts w:hint="default"/>
      </w:rPr>
    </w:lvl>
    <w:lvl w:ilvl="2" w:tplc="D0DAC7F6">
      <w:start w:val="1"/>
      <w:numFmt w:val="bullet"/>
      <w:lvlText w:val="•"/>
      <w:lvlJc w:val="left"/>
      <w:pPr>
        <w:ind w:left="2501" w:hanging="360"/>
      </w:pPr>
      <w:rPr>
        <w:rFonts w:hint="default"/>
      </w:rPr>
    </w:lvl>
    <w:lvl w:ilvl="3" w:tplc="D6A6398A">
      <w:start w:val="1"/>
      <w:numFmt w:val="bullet"/>
      <w:lvlText w:val="•"/>
      <w:lvlJc w:val="left"/>
      <w:pPr>
        <w:ind w:left="3341" w:hanging="360"/>
      </w:pPr>
      <w:rPr>
        <w:rFonts w:hint="default"/>
      </w:rPr>
    </w:lvl>
    <w:lvl w:ilvl="4" w:tplc="B4387AE0">
      <w:start w:val="1"/>
      <w:numFmt w:val="bullet"/>
      <w:lvlText w:val="•"/>
      <w:lvlJc w:val="left"/>
      <w:pPr>
        <w:ind w:left="4182" w:hanging="360"/>
      </w:pPr>
      <w:rPr>
        <w:rFonts w:hint="default"/>
      </w:rPr>
    </w:lvl>
    <w:lvl w:ilvl="5" w:tplc="512A1924">
      <w:start w:val="1"/>
      <w:numFmt w:val="bullet"/>
      <w:lvlText w:val="•"/>
      <w:lvlJc w:val="left"/>
      <w:pPr>
        <w:ind w:left="5023" w:hanging="360"/>
      </w:pPr>
      <w:rPr>
        <w:rFonts w:hint="default"/>
      </w:rPr>
    </w:lvl>
    <w:lvl w:ilvl="6" w:tplc="FD565E8A">
      <w:start w:val="1"/>
      <w:numFmt w:val="bullet"/>
      <w:lvlText w:val="•"/>
      <w:lvlJc w:val="left"/>
      <w:pPr>
        <w:ind w:left="5863" w:hanging="360"/>
      </w:pPr>
      <w:rPr>
        <w:rFonts w:hint="default"/>
      </w:rPr>
    </w:lvl>
    <w:lvl w:ilvl="7" w:tplc="38F6A270">
      <w:start w:val="1"/>
      <w:numFmt w:val="bullet"/>
      <w:lvlText w:val="•"/>
      <w:lvlJc w:val="left"/>
      <w:pPr>
        <w:ind w:left="6704" w:hanging="360"/>
      </w:pPr>
      <w:rPr>
        <w:rFonts w:hint="default"/>
      </w:rPr>
    </w:lvl>
    <w:lvl w:ilvl="8" w:tplc="0E5C367C">
      <w:start w:val="1"/>
      <w:numFmt w:val="bullet"/>
      <w:lvlText w:val="•"/>
      <w:lvlJc w:val="left"/>
      <w:pPr>
        <w:ind w:left="7545" w:hanging="360"/>
      </w:pPr>
      <w:rPr>
        <w:rFonts w:hint="default"/>
      </w:rPr>
    </w:lvl>
  </w:abstractNum>
  <w:abstractNum w:abstractNumId="26">
    <w:nsid w:val="78EA7E64"/>
    <w:multiLevelType w:val="multilevel"/>
    <w:tmpl w:val="286046F6"/>
    <w:lvl w:ilvl="0">
      <w:start w:val="4"/>
      <w:numFmt w:val="decimal"/>
      <w:lvlText w:val="%1"/>
      <w:lvlJc w:val="left"/>
      <w:pPr>
        <w:ind w:left="522" w:hanging="423"/>
        <w:jc w:val="left"/>
      </w:pPr>
      <w:rPr>
        <w:rFonts w:hint="default"/>
      </w:rPr>
    </w:lvl>
    <w:lvl w:ilvl="1">
      <w:start w:val="1"/>
      <w:numFmt w:val="decimal"/>
      <w:lvlText w:val="%1.%2"/>
      <w:lvlJc w:val="left"/>
      <w:pPr>
        <w:ind w:left="522" w:hanging="423"/>
        <w:jc w:val="left"/>
      </w:pPr>
      <w:rPr>
        <w:rFonts w:hint="default"/>
        <w:b/>
        <w:bCs/>
        <w:w w:val="100"/>
      </w:rPr>
    </w:lvl>
    <w:lvl w:ilvl="2">
      <w:start w:val="1"/>
      <w:numFmt w:val="decimal"/>
      <w:lvlText w:val="%3."/>
      <w:lvlJc w:val="left"/>
      <w:pPr>
        <w:ind w:left="820" w:hanging="360"/>
        <w:jc w:val="left"/>
      </w:pPr>
      <w:rPr>
        <w:rFonts w:ascii="Times New Roman" w:eastAsia="Times New Roman" w:hAnsi="Times New Roman" w:cs="Times New Roman" w:hint="default"/>
        <w:w w:val="100"/>
        <w:sz w:val="22"/>
        <w:szCs w:val="22"/>
      </w:rPr>
    </w:lvl>
    <w:lvl w:ilvl="3">
      <w:start w:val="1"/>
      <w:numFmt w:val="bullet"/>
      <w:lvlText w:val="•"/>
      <w:lvlJc w:val="left"/>
      <w:pPr>
        <w:ind w:left="2692" w:hanging="360"/>
      </w:pPr>
      <w:rPr>
        <w:rFonts w:hint="default"/>
      </w:rPr>
    </w:lvl>
    <w:lvl w:ilvl="4">
      <w:start w:val="1"/>
      <w:numFmt w:val="bullet"/>
      <w:lvlText w:val="•"/>
      <w:lvlJc w:val="left"/>
      <w:pPr>
        <w:ind w:left="3628" w:hanging="360"/>
      </w:pPr>
      <w:rPr>
        <w:rFonts w:hint="default"/>
      </w:rPr>
    </w:lvl>
    <w:lvl w:ilvl="5">
      <w:start w:val="1"/>
      <w:numFmt w:val="bullet"/>
      <w:lvlText w:val="•"/>
      <w:lvlJc w:val="left"/>
      <w:pPr>
        <w:ind w:left="4565" w:hanging="360"/>
      </w:pPr>
      <w:rPr>
        <w:rFonts w:hint="default"/>
      </w:rPr>
    </w:lvl>
    <w:lvl w:ilvl="6">
      <w:start w:val="1"/>
      <w:numFmt w:val="bullet"/>
      <w:lvlText w:val="•"/>
      <w:lvlJc w:val="left"/>
      <w:pPr>
        <w:ind w:left="5501" w:hanging="360"/>
      </w:pPr>
      <w:rPr>
        <w:rFonts w:hint="default"/>
      </w:rPr>
    </w:lvl>
    <w:lvl w:ilvl="7">
      <w:start w:val="1"/>
      <w:numFmt w:val="bullet"/>
      <w:lvlText w:val="•"/>
      <w:lvlJc w:val="left"/>
      <w:pPr>
        <w:ind w:left="6437" w:hanging="360"/>
      </w:pPr>
      <w:rPr>
        <w:rFonts w:hint="default"/>
      </w:rPr>
    </w:lvl>
    <w:lvl w:ilvl="8">
      <w:start w:val="1"/>
      <w:numFmt w:val="bullet"/>
      <w:lvlText w:val="•"/>
      <w:lvlJc w:val="left"/>
      <w:pPr>
        <w:ind w:left="7373" w:hanging="360"/>
      </w:pPr>
      <w:rPr>
        <w:rFonts w:hint="default"/>
      </w:rPr>
    </w:lvl>
  </w:abstractNum>
  <w:num w:numId="1">
    <w:abstractNumId w:val="10"/>
  </w:num>
  <w:num w:numId="2">
    <w:abstractNumId w:val="25"/>
  </w:num>
  <w:num w:numId="3">
    <w:abstractNumId w:val="18"/>
  </w:num>
  <w:num w:numId="4">
    <w:abstractNumId w:val="1"/>
  </w:num>
  <w:num w:numId="5">
    <w:abstractNumId w:val="7"/>
  </w:num>
  <w:num w:numId="6">
    <w:abstractNumId w:val="21"/>
  </w:num>
  <w:num w:numId="7">
    <w:abstractNumId w:val="9"/>
  </w:num>
  <w:num w:numId="8">
    <w:abstractNumId w:val="11"/>
  </w:num>
  <w:num w:numId="9">
    <w:abstractNumId w:val="24"/>
  </w:num>
  <w:num w:numId="10">
    <w:abstractNumId w:val="15"/>
  </w:num>
  <w:num w:numId="11">
    <w:abstractNumId w:val="5"/>
  </w:num>
  <w:num w:numId="12">
    <w:abstractNumId w:val="8"/>
  </w:num>
  <w:num w:numId="13">
    <w:abstractNumId w:val="26"/>
  </w:num>
  <w:num w:numId="14">
    <w:abstractNumId w:val="22"/>
  </w:num>
  <w:num w:numId="15">
    <w:abstractNumId w:val="3"/>
  </w:num>
  <w:num w:numId="16">
    <w:abstractNumId w:val="14"/>
  </w:num>
  <w:num w:numId="17">
    <w:abstractNumId w:val="20"/>
  </w:num>
  <w:num w:numId="18">
    <w:abstractNumId w:val="2"/>
  </w:num>
  <w:num w:numId="19">
    <w:abstractNumId w:val="16"/>
  </w:num>
  <w:num w:numId="20">
    <w:abstractNumId w:val="6"/>
  </w:num>
  <w:num w:numId="21">
    <w:abstractNumId w:val="17"/>
  </w:num>
  <w:num w:numId="22">
    <w:abstractNumId w:val="4"/>
  </w:num>
  <w:num w:numId="23">
    <w:abstractNumId w:val="19"/>
  </w:num>
  <w:num w:numId="24">
    <w:abstractNumId w:val="0"/>
  </w:num>
  <w:num w:numId="25">
    <w:abstractNumId w:val="13"/>
  </w:num>
  <w:num w:numId="26">
    <w:abstractNumId w:val="1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A335EE"/>
    <w:rsid w:val="004118F7"/>
    <w:rsid w:val="00894A98"/>
    <w:rsid w:val="00A335E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shapelayout>
  </w:shapeDefaults>
  <w:decimalSymbol w:val="."/>
  <w:listSeparator w:val=","/>
  <w15:docId w15:val="{8B2051DC-8F45-4F81-B121-08D96C306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43"/>
      <w:jc w:val="right"/>
      <w:outlineLvl w:val="0"/>
    </w:pPr>
    <w:rPr>
      <w:b/>
      <w:bCs/>
      <w:i/>
      <w:sz w:val="44"/>
      <w:szCs w:val="44"/>
    </w:rPr>
  </w:style>
  <w:style w:type="paragraph" w:styleId="Heading2">
    <w:name w:val="heading 2"/>
    <w:basedOn w:val="Normal"/>
    <w:uiPriority w:val="1"/>
    <w:qFormat/>
    <w:pPr>
      <w:spacing w:before="65"/>
      <w:ind w:left="100"/>
      <w:jc w:val="both"/>
      <w:outlineLvl w:val="1"/>
    </w:pPr>
    <w:rPr>
      <w:b/>
      <w:bCs/>
      <w:sz w:val="28"/>
      <w:szCs w:val="28"/>
    </w:rPr>
  </w:style>
  <w:style w:type="paragraph" w:styleId="Heading3">
    <w:name w:val="heading 3"/>
    <w:basedOn w:val="Normal"/>
    <w:uiPriority w:val="1"/>
    <w:qFormat/>
    <w:pPr>
      <w:ind w:left="489" w:hanging="389"/>
      <w:jc w:val="both"/>
      <w:outlineLvl w:val="2"/>
    </w:pPr>
    <w:rPr>
      <w:b/>
      <w:bCs/>
      <w:sz w:val="26"/>
      <w:szCs w:val="26"/>
    </w:rPr>
  </w:style>
  <w:style w:type="paragraph" w:styleId="Heading4">
    <w:name w:val="heading 4"/>
    <w:basedOn w:val="Normal"/>
    <w:uiPriority w:val="1"/>
    <w:qFormat/>
    <w:pPr>
      <w:ind w:left="100"/>
      <w:jc w:val="both"/>
      <w:outlineLvl w:val="3"/>
    </w:pPr>
    <w:rPr>
      <w:b/>
      <w:bCs/>
    </w:rPr>
  </w:style>
  <w:style w:type="paragraph" w:styleId="Heading5">
    <w:name w:val="heading 5"/>
    <w:basedOn w:val="Normal"/>
    <w:uiPriority w:val="1"/>
    <w:qFormat/>
    <w:pPr>
      <w:ind w:left="100"/>
      <w:jc w:val="both"/>
      <w:outlineLvl w:val="4"/>
    </w:pPr>
    <w:rPr>
      <w:rFonts w:ascii="Cambria" w:eastAsia="Cambria" w:hAnsi="Cambria" w:cs="Cambria"/>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right="117"/>
      <w:jc w:val="right"/>
    </w:pPr>
    <w:rPr>
      <w:sz w:val="20"/>
      <w:szCs w:val="20"/>
    </w:rPr>
  </w:style>
  <w:style w:type="paragraph" w:styleId="TOC2">
    <w:name w:val="toc 2"/>
    <w:basedOn w:val="Normal"/>
    <w:uiPriority w:val="1"/>
    <w:qFormat/>
    <w:pPr>
      <w:spacing w:before="1" w:line="252" w:lineRule="exact"/>
      <w:ind w:left="100" w:right="38"/>
    </w:pPr>
  </w:style>
  <w:style w:type="paragraph" w:styleId="TOC3">
    <w:name w:val="toc 3"/>
    <w:basedOn w:val="Normal"/>
    <w:uiPriority w:val="1"/>
    <w:qFormat/>
    <w:pPr>
      <w:ind w:left="100"/>
    </w:pPr>
    <w:rPr>
      <w:sz w:val="20"/>
      <w:szCs w:val="20"/>
    </w:rPr>
  </w:style>
  <w:style w:type="paragraph" w:styleId="TOC4">
    <w:name w:val="toc 4"/>
    <w:basedOn w:val="Normal"/>
    <w:uiPriority w:val="1"/>
    <w:qFormat/>
    <w:pPr>
      <w:spacing w:line="252" w:lineRule="exact"/>
      <w:ind w:left="662" w:hanging="332"/>
    </w:pPr>
  </w:style>
  <w:style w:type="paragraph" w:styleId="TOC5">
    <w:name w:val="toc 5"/>
    <w:basedOn w:val="Normal"/>
    <w:uiPriority w:val="1"/>
    <w:qFormat/>
    <w:pPr>
      <w:spacing w:line="252" w:lineRule="exact"/>
      <w:ind w:left="561"/>
    </w:pPr>
  </w:style>
  <w:style w:type="paragraph" w:styleId="TOC6">
    <w:name w:val="toc 6"/>
    <w:basedOn w:val="Normal"/>
    <w:uiPriority w:val="1"/>
    <w:qFormat/>
    <w:pPr>
      <w:spacing w:before="385"/>
      <w:ind w:left="2385" w:right="38"/>
    </w:pPr>
    <w:rPr>
      <w:sz w:val="20"/>
      <w:szCs w:val="20"/>
    </w:rPr>
  </w:style>
  <w:style w:type="paragraph" w:styleId="BodyText">
    <w:name w:val="Body Text"/>
    <w:basedOn w:val="Normal"/>
    <w:uiPriority w:val="1"/>
    <w:qFormat/>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spacing w:line="226" w:lineRule="exact"/>
      <w:ind w:left="10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hyperlink" Target="http://maoriparty.org/our-kaupapa/" TargetMode="External"/><Relationship Id="rId26" Type="http://schemas.openxmlformats.org/officeDocument/2006/relationships/hyperlink" Target="http://www.dia.govt.nz/diawebsite.nsf/wpg_URL/Resource-material-Information-We-Provide-Gaming-Statistics?OpenDocument&amp;amp;two" TargetMode="External"/><Relationship Id="rId3" Type="http://schemas.openxmlformats.org/officeDocument/2006/relationships/settings" Target="settings.xml"/><Relationship Id="rId21" Type="http://schemas.openxmlformats.org/officeDocument/2006/relationships/hyperlink" Target="http://maoriparty.org/our-kaupapa/" TargetMode="External"/><Relationship Id="rId34" Type="http://schemas.openxmlformats.org/officeDocument/2006/relationships/hyperlink" Target="mailto:advocacy@hdc.org.nz" TargetMode="External"/><Relationship Id="rId7" Type="http://schemas.openxmlformats.org/officeDocument/2006/relationships/image" Target="media/image3.jpeg"/><Relationship Id="rId12" Type="http://schemas.openxmlformats.org/officeDocument/2006/relationships/hyperlink" Target="http://www.whanaucentred.com/" TargetMode="External"/><Relationship Id="rId17" Type="http://schemas.openxmlformats.org/officeDocument/2006/relationships/hyperlink" Target="http://maoriparty.org/our-kaupapa/" TargetMode="External"/><Relationship Id="rId25" Type="http://schemas.openxmlformats.org/officeDocument/2006/relationships/hyperlink" Target="http://www.nzherald.co.nz/hawkes-bay-today/opinion/news/article.cfm?c_id=1503459&amp;amp;objectid=1104795" TargetMode="External"/><Relationship Id="rId33" Type="http://schemas.openxmlformats.org/officeDocument/2006/relationships/hyperlink" Target="mailto:advocacy@hdc.org.nz" TargetMode="External"/><Relationship Id="rId2" Type="http://schemas.openxmlformats.org/officeDocument/2006/relationships/styles" Target="styles.xml"/><Relationship Id="rId16" Type="http://schemas.openxmlformats.org/officeDocument/2006/relationships/hyperlink" Target="http://maoriparty.org/our-kaupapa/" TargetMode="External"/><Relationship Id="rId20" Type="http://schemas.openxmlformats.org/officeDocument/2006/relationships/hyperlink" Target="http://maoriparty.org/our-kaupapa/" TargetMode="External"/><Relationship Id="rId29" Type="http://schemas.openxmlformats.org/officeDocument/2006/relationships/hyperlink" Target="http://www.dia.govt.nz/press.nsf/d77da9b523f12931cc256ac5000d19b6/ac1a4f248a7ec400cc257825001184c7!OpenDocumen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www.tpk.govt.nz/en/in-print/kokiri/kokiri-21-2011/iron-M%C4%81ori-men-and-women/" TargetMode="External"/><Relationship Id="rId32" Type="http://schemas.openxmlformats.org/officeDocument/2006/relationships/hyperlink" Target="http://www.beehive.govt.nz/speech/whanau-ora-budget-2010"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cga.org.nz/files/news-detail.asp?NewsID=198" TargetMode="External"/><Relationship Id="rId23" Type="http://schemas.openxmlformats.org/officeDocument/2006/relationships/hyperlink" Target="http://maoriparty.org/our-kaupapa/" TargetMode="External"/><Relationship Id="rId28" Type="http://schemas.openxmlformats.org/officeDocument/2006/relationships/hyperlink" Target="http://www.dia.govt.nz/press.nsf/d77da9b523f12931cc256ac5000d19b6/ac1a4f248a7ec400cc257825001184c7!OpenDocument"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maoriparty.org/our-kaupapa/" TargetMode="External"/><Relationship Id="rId31" Type="http://schemas.openxmlformats.org/officeDocument/2006/relationships/hyperlink" Target="http://www.salvationarmy.org.nz/research-media/media-centre/local-news/time-to-cut-our-addiction-to-pokie-money" TargetMode="External"/><Relationship Id="rId4" Type="http://schemas.openxmlformats.org/officeDocument/2006/relationships/webSettings" Target="webSettings.xml"/><Relationship Id="rId9" Type="http://schemas.openxmlformats.org/officeDocument/2006/relationships/hyperlink" Target="mailto:mere@terunanga.org.nz" TargetMode="External"/><Relationship Id="rId14" Type="http://schemas.openxmlformats.org/officeDocument/2006/relationships/hyperlink" Target="http://www.basketball.org.nz/local-associations/flavell-bill/" TargetMode="External"/><Relationship Id="rId22" Type="http://schemas.openxmlformats.org/officeDocument/2006/relationships/hyperlink" Target="http://maoriparty.org/our-kaupapa/" TargetMode="External"/><Relationship Id="rId27" Type="http://schemas.openxmlformats.org/officeDocument/2006/relationships/hyperlink" Target="http://www.dia.govt.nz/diawebsite.nsf/wpg_URL/Resource-material-Information-We-Provide-Gaming-Statistics?OpenDocument&amp;amp;two" TargetMode="External"/><Relationship Id="rId30" Type="http://schemas.openxmlformats.org/officeDocument/2006/relationships/hyperlink" Target="http://www.salvationarmy.org.nz/research-media/media-centre/local-news/time-to-cut-our-addiction-to-pokie-money" TargetMode="External"/><Relationship Id="rId35" Type="http://schemas.openxmlformats.org/officeDocument/2006/relationships/hyperlink" Target="mailto:advocacy@hdc.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165</Pages>
  <Words>61830</Words>
  <Characters>352434</Characters>
  <Application>Microsoft Office Word</Application>
  <DocSecurity>0</DocSecurity>
  <Lines>2936</Lines>
  <Paragraphs>826</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413438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IMPACTS OF GAMBLING FOR MĀORI FAMILIES AND COMMUNITIES: A STRENGTHS-BASED APPROACH TO ACHIEVING WHĀNAU ORA</dc:title>
  <dc:creator>Te Rūnanga o Kirikiriroa</dc:creator>
  <cp:lastModifiedBy>Allan Potter</cp:lastModifiedBy>
  <cp:revision>3</cp:revision>
  <dcterms:created xsi:type="dcterms:W3CDTF">2016-04-01T02:10:00Z</dcterms:created>
  <dcterms:modified xsi:type="dcterms:W3CDTF">2016-05-06T02:54:00Z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2015-01-29T00:00:00Z</vt:filetime>
  </property>
  <property fmtid="{D5CDD505-2E9C-101B-9397-08002B2CF9AE}" pid="3" name="Creator">
    <vt:lpwstr>Microsoft® Word 2013</vt:lpwstr>
  </property>
  <property fmtid="{D5CDD505-2E9C-101B-9397-08002B2CF9AE}" pid="4" name="LastSaved">
    <vt:filetime>2016-04-01T00:00:00Z</vt:filetime>
  </property>
</Properties>
</file>